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sz w:val="44"/>
          <w:szCs w:val="44"/>
        </w:rPr>
      </w:pPr>
      <w:bookmarkStart w:id="0" w:name="_GoBack"/>
      <w:bookmarkEnd w:id="0"/>
    </w:p>
    <w:p>
      <w:pPr>
        <w:jc w:val="center"/>
        <w:rPr>
          <w:rFonts w:ascii="黑体" w:hAnsi="黑体" w:eastAsia="黑体" w:cs="黑体"/>
          <w:sz w:val="44"/>
          <w:szCs w:val="44"/>
        </w:rPr>
      </w:pPr>
    </w:p>
    <w:p>
      <w:pPr>
        <w:jc w:val="center"/>
        <w:rPr>
          <w:rFonts w:ascii="黑体" w:hAnsi="黑体" w:eastAsia="黑体" w:cs="黑体"/>
          <w:sz w:val="44"/>
          <w:szCs w:val="44"/>
        </w:rPr>
      </w:pPr>
    </w:p>
    <w:p>
      <w:pPr>
        <w:jc w:val="center"/>
        <w:rPr>
          <w:rFonts w:ascii="黑体" w:hAnsi="黑体" w:eastAsia="黑体" w:cs="黑体"/>
          <w:sz w:val="44"/>
          <w:szCs w:val="44"/>
        </w:rPr>
      </w:pPr>
    </w:p>
    <w:p>
      <w:pPr>
        <w:jc w:val="center"/>
        <w:rPr>
          <w:rFonts w:ascii="黑体" w:hAnsi="黑体" w:eastAsia="黑体" w:cs="黑体"/>
          <w:sz w:val="44"/>
          <w:szCs w:val="44"/>
        </w:rPr>
      </w:pPr>
    </w:p>
    <w:p>
      <w:pPr>
        <w:jc w:val="center"/>
        <w:rPr>
          <w:rFonts w:ascii="黑体" w:hAnsi="黑体" w:eastAsia="黑体" w:cs="黑体"/>
          <w:sz w:val="44"/>
          <w:szCs w:val="44"/>
        </w:rPr>
      </w:pPr>
    </w:p>
    <w:p>
      <w:pPr>
        <w:jc w:val="center"/>
        <w:rPr>
          <w:rFonts w:ascii="黑体" w:hAnsi="黑体" w:eastAsia="黑体" w:cs="黑体"/>
          <w:sz w:val="44"/>
          <w:szCs w:val="44"/>
        </w:rPr>
      </w:pPr>
    </w:p>
    <w:p>
      <w:pPr>
        <w:jc w:val="center"/>
        <w:rPr>
          <w:rFonts w:ascii="黑体" w:hAnsi="黑体" w:eastAsia="黑体" w:cs="黑体"/>
          <w:sz w:val="44"/>
          <w:szCs w:val="44"/>
        </w:rPr>
      </w:pPr>
    </w:p>
    <w:p>
      <w:pPr>
        <w:jc w:val="center"/>
        <w:rPr>
          <w:rFonts w:ascii="黑体" w:hAnsi="黑体" w:eastAsia="黑体" w:cs="黑体"/>
          <w:sz w:val="44"/>
          <w:szCs w:val="44"/>
        </w:rPr>
      </w:pPr>
    </w:p>
    <w:p>
      <w:pPr>
        <w:jc w:val="center"/>
        <w:rPr>
          <w:rFonts w:ascii="黑体" w:hAnsi="黑体" w:eastAsia="黑体" w:cs="黑体"/>
          <w:sz w:val="44"/>
          <w:szCs w:val="44"/>
        </w:rPr>
      </w:pPr>
    </w:p>
    <w:p>
      <w:pPr>
        <w:widowControl/>
        <w:shd w:val="clear" w:color="auto" w:fill="FFFFFF"/>
        <w:spacing w:line="520" w:lineRule="exact"/>
        <w:jc w:val="center"/>
        <w:rPr>
          <w:rFonts w:ascii="黑体" w:hAnsi="黑体" w:eastAsia="黑体" w:cs="黑体"/>
          <w:sz w:val="44"/>
          <w:szCs w:val="44"/>
        </w:rPr>
      </w:pPr>
      <w:r>
        <w:rPr>
          <w:rFonts w:hint="eastAsia" w:ascii="仿宋" w:hAnsi="仿宋" w:eastAsia="仿宋" w:cs="仿宋_GB2312"/>
          <w:sz w:val="32"/>
          <w:szCs w:val="32"/>
          <w:lang w:bidi="zh-CN"/>
        </w:rPr>
        <w:t>鄂工改办发〔2022〕6号</w:t>
      </w:r>
    </w:p>
    <w:p>
      <w:pPr>
        <w:jc w:val="center"/>
        <w:rPr>
          <w:rFonts w:ascii="黑体" w:hAnsi="黑体" w:eastAsia="黑体" w:cs="黑体"/>
          <w:sz w:val="44"/>
          <w:szCs w:val="44"/>
        </w:rPr>
      </w:pPr>
    </w:p>
    <w:p>
      <w:pPr>
        <w:spacing w:line="60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鄂尔多斯市工程建设项目审批制度改革领导小组办公室关于印发《鄂尔多斯市房屋建筑和市政基础设施</w:t>
      </w:r>
    </w:p>
    <w:p>
      <w:pPr>
        <w:spacing w:line="60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工程建设项目施工图设计文件共享办法》的通知</w:t>
      </w:r>
    </w:p>
    <w:p>
      <w:pPr>
        <w:jc w:val="center"/>
        <w:rPr>
          <w:rFonts w:ascii="微软雅黑" w:hAnsi="微软雅黑" w:eastAsia="微软雅黑" w:cs="微软雅黑"/>
          <w:sz w:val="24"/>
        </w:rPr>
      </w:pPr>
    </w:p>
    <w:p>
      <w:pPr>
        <w:spacing w:line="600" w:lineRule="exact"/>
        <w:rPr>
          <w:rFonts w:ascii="仿宋" w:hAnsi="仿宋" w:eastAsia="仿宋" w:cs="仿宋"/>
          <w:sz w:val="32"/>
          <w:szCs w:val="32"/>
        </w:rPr>
      </w:pPr>
      <w:r>
        <w:rPr>
          <w:rFonts w:hint="eastAsia" w:ascii="仿宋" w:hAnsi="仿宋" w:eastAsia="仿宋" w:cs="仿宋"/>
          <w:sz w:val="32"/>
          <w:szCs w:val="32"/>
        </w:rPr>
        <w:t>市工改办各成员单位、各旗区人民政府、各建设单位、各施工图设计文件审查机构、各设计单位：</w:t>
      </w:r>
    </w:p>
    <w:p>
      <w:pPr>
        <w:spacing w:line="600" w:lineRule="exact"/>
        <w:ind w:firstLine="640"/>
        <w:rPr>
          <w:rFonts w:ascii="仿宋" w:hAnsi="仿宋" w:eastAsia="仿宋" w:cs="仿宋"/>
          <w:spacing w:val="6"/>
          <w:sz w:val="32"/>
          <w:szCs w:val="32"/>
        </w:rPr>
      </w:pPr>
      <w:r>
        <w:rPr>
          <w:rFonts w:hint="eastAsia" w:ascii="仿宋" w:hAnsi="仿宋" w:eastAsia="仿宋" w:cs="仿宋"/>
          <w:sz w:val="32"/>
          <w:szCs w:val="32"/>
        </w:rPr>
        <w:t>为进一步优化工程建设项目审批营商环境，切实减轻办事单位负担，提升电子化服务水平和审批效率，实现施工图设计文件共享，现</w:t>
      </w:r>
      <w:r>
        <w:rPr>
          <w:rFonts w:ascii="仿宋" w:hAnsi="仿宋" w:eastAsia="仿宋" w:cs="仿宋"/>
          <w:spacing w:val="3"/>
          <w:sz w:val="32"/>
          <w:szCs w:val="32"/>
        </w:rPr>
        <w:t>制定</w:t>
      </w:r>
      <w:r>
        <w:rPr>
          <w:rFonts w:hint="eastAsia" w:ascii="仿宋" w:hAnsi="仿宋" w:eastAsia="仿宋" w:cs="仿宋"/>
          <w:spacing w:val="6"/>
          <w:sz w:val="32"/>
          <w:szCs w:val="32"/>
        </w:rPr>
        <w:t>印发</w:t>
      </w:r>
      <w:r>
        <w:rPr>
          <w:rFonts w:ascii="仿宋" w:hAnsi="仿宋" w:eastAsia="仿宋" w:cs="仿宋"/>
          <w:spacing w:val="3"/>
          <w:sz w:val="32"/>
          <w:szCs w:val="32"/>
        </w:rPr>
        <w:t>《</w:t>
      </w:r>
      <w:r>
        <w:rPr>
          <w:rFonts w:hint="eastAsia" w:ascii="仿宋" w:hAnsi="仿宋" w:eastAsia="仿宋" w:cs="仿宋"/>
          <w:spacing w:val="3"/>
          <w:sz w:val="32"/>
          <w:szCs w:val="32"/>
        </w:rPr>
        <w:t>鄂尔多斯市房屋建筑和市政基础设施工程建设项目施工图设计文件共享办法</w:t>
      </w:r>
      <w:r>
        <w:rPr>
          <w:rFonts w:ascii="仿宋" w:hAnsi="仿宋" w:eastAsia="仿宋" w:cs="仿宋"/>
          <w:spacing w:val="-2"/>
          <w:sz w:val="32"/>
          <w:szCs w:val="32"/>
        </w:rPr>
        <w:t>》</w:t>
      </w:r>
      <w:r>
        <w:rPr>
          <w:rFonts w:hint="eastAsia" w:ascii="仿宋" w:hAnsi="仿宋" w:eastAsia="仿宋" w:cs="仿宋"/>
          <w:spacing w:val="6"/>
          <w:sz w:val="32"/>
          <w:szCs w:val="32"/>
        </w:rPr>
        <w:t>，请贯彻落实。</w:t>
      </w:r>
    </w:p>
    <w:p>
      <w:pPr>
        <w:spacing w:line="600" w:lineRule="exact"/>
        <w:ind w:firstLine="632" w:firstLineChars="200"/>
        <w:rPr>
          <w:rFonts w:ascii="仿宋" w:hAnsi="仿宋" w:eastAsia="仿宋" w:cs="仿宋"/>
          <w:spacing w:val="-2"/>
          <w:sz w:val="32"/>
          <w:szCs w:val="32"/>
        </w:rPr>
      </w:pPr>
      <w:r>
        <w:rPr>
          <w:rFonts w:hint="eastAsia" w:ascii="仿宋" w:hAnsi="仿宋" w:eastAsia="仿宋" w:cs="仿宋"/>
          <w:spacing w:val="-2"/>
          <w:sz w:val="32"/>
          <w:szCs w:val="32"/>
        </w:rPr>
        <w:t>联 系 人：杨学文</w:t>
      </w:r>
    </w:p>
    <w:p>
      <w:pPr>
        <w:spacing w:line="600" w:lineRule="exact"/>
        <w:ind w:firstLine="632" w:firstLineChars="200"/>
        <w:rPr>
          <w:rFonts w:ascii="仿宋" w:hAnsi="仿宋" w:eastAsia="仿宋" w:cs="仿宋"/>
          <w:spacing w:val="-2"/>
          <w:sz w:val="32"/>
          <w:szCs w:val="32"/>
        </w:rPr>
      </w:pPr>
      <w:r>
        <w:rPr>
          <w:rFonts w:ascii="仿宋" w:hAnsi="仿宋" w:eastAsia="仿宋" w:cs="仿宋"/>
          <w:spacing w:val="-2"/>
          <w:sz w:val="32"/>
          <w:szCs w:val="32"/>
        </w:rPr>
        <w:t>联系电话: 8582361</w:t>
      </w:r>
      <w:r>
        <w:rPr>
          <w:rFonts w:hint="eastAsia" w:ascii="仿宋" w:hAnsi="仿宋" w:eastAsia="仿宋" w:cs="仿宋"/>
          <w:spacing w:val="-2"/>
          <w:sz w:val="32"/>
          <w:szCs w:val="32"/>
        </w:rPr>
        <w:t>、</w:t>
      </w:r>
      <w:r>
        <w:rPr>
          <w:rFonts w:ascii="仿宋" w:hAnsi="仿宋" w:eastAsia="仿宋" w:cs="仿宋"/>
          <w:spacing w:val="-2"/>
          <w:sz w:val="32"/>
          <w:szCs w:val="32"/>
        </w:rPr>
        <w:t>15049896215</w:t>
      </w:r>
    </w:p>
    <w:p>
      <w:pPr>
        <w:spacing w:line="600" w:lineRule="exact"/>
        <w:ind w:firstLine="632" w:firstLineChars="200"/>
        <w:rPr>
          <w:rFonts w:ascii="仿宋" w:hAnsi="仿宋" w:eastAsia="仿宋" w:cs="仿宋"/>
          <w:spacing w:val="-2"/>
          <w:sz w:val="32"/>
          <w:szCs w:val="32"/>
        </w:rPr>
      </w:pPr>
      <w:r>
        <w:rPr>
          <w:rFonts w:ascii="仿宋" w:hAnsi="仿宋" w:eastAsia="仿宋" w:cs="仿宋"/>
          <w:spacing w:val="-2"/>
          <w:sz w:val="32"/>
          <w:szCs w:val="32"/>
        </w:rPr>
        <w:t>邮</w:t>
      </w:r>
      <w:r>
        <w:rPr>
          <w:rFonts w:hint="eastAsia" w:ascii="仿宋" w:hAnsi="仿宋" w:eastAsia="仿宋" w:cs="仿宋"/>
          <w:spacing w:val="-2"/>
          <w:sz w:val="32"/>
          <w:szCs w:val="32"/>
        </w:rPr>
        <w:t xml:space="preserve">    </w:t>
      </w:r>
      <w:r>
        <w:rPr>
          <w:rFonts w:ascii="仿宋" w:hAnsi="仿宋" w:eastAsia="仿宋" w:cs="仿宋"/>
          <w:spacing w:val="-2"/>
          <w:sz w:val="32"/>
          <w:szCs w:val="32"/>
        </w:rPr>
        <w:t xml:space="preserve">箱: </w:t>
      </w:r>
      <w:r>
        <w:fldChar w:fldCharType="begin"/>
      </w:r>
      <w:r>
        <w:instrText xml:space="preserve"> HYPERLINK "mailto:erdosggb@163.com" </w:instrText>
      </w:r>
      <w:r>
        <w:fldChar w:fldCharType="separate"/>
      </w:r>
      <w:r>
        <w:rPr>
          <w:rFonts w:ascii="仿宋" w:hAnsi="仿宋" w:eastAsia="仿宋" w:cs="仿宋"/>
          <w:spacing w:val="-2"/>
          <w:sz w:val="32"/>
          <w:szCs w:val="32"/>
        </w:rPr>
        <w:t>erdosggb@163.com</w:t>
      </w:r>
      <w:r>
        <w:rPr>
          <w:rFonts w:ascii="仿宋" w:hAnsi="仿宋" w:eastAsia="仿宋" w:cs="仿宋"/>
          <w:spacing w:val="-2"/>
          <w:sz w:val="32"/>
          <w:szCs w:val="32"/>
        </w:rPr>
        <w:fldChar w:fldCharType="end"/>
      </w:r>
    </w:p>
    <w:p>
      <w:pPr>
        <w:spacing w:line="600" w:lineRule="exact"/>
        <w:rPr>
          <w:rFonts w:ascii="仿宋" w:hAnsi="仿宋" w:eastAsia="仿宋" w:cs="仿宋"/>
          <w:spacing w:val="6"/>
          <w:sz w:val="32"/>
          <w:szCs w:val="32"/>
        </w:rPr>
      </w:pPr>
    </w:p>
    <w:p>
      <w:pPr>
        <w:spacing w:line="600" w:lineRule="exact"/>
        <w:ind w:firstLine="604" w:firstLineChars="200"/>
        <w:rPr>
          <w:rFonts w:ascii="仿宋" w:hAnsi="仿宋" w:eastAsia="仿宋" w:cs="仿宋"/>
          <w:spacing w:val="-9"/>
          <w:sz w:val="32"/>
          <w:szCs w:val="32"/>
        </w:rPr>
      </w:pPr>
      <w:r>
        <w:rPr>
          <w:rFonts w:ascii="仿宋" w:hAnsi="仿宋" w:eastAsia="仿宋" w:cs="仿宋"/>
          <w:spacing w:val="-9"/>
          <w:sz w:val="32"/>
          <w:szCs w:val="32"/>
        </w:rPr>
        <w:t>附件</w:t>
      </w:r>
      <w:r>
        <w:rPr>
          <w:rFonts w:hint="eastAsia" w:ascii="仿宋" w:hAnsi="仿宋" w:eastAsia="仿宋" w:cs="仿宋"/>
          <w:spacing w:val="-9"/>
          <w:sz w:val="32"/>
          <w:szCs w:val="32"/>
        </w:rPr>
        <w:t>：1.</w:t>
      </w:r>
      <w:r>
        <w:rPr>
          <w:rFonts w:ascii="仿宋" w:hAnsi="仿宋" w:eastAsia="仿宋" w:cs="仿宋"/>
          <w:spacing w:val="-9"/>
          <w:sz w:val="32"/>
          <w:szCs w:val="32"/>
        </w:rPr>
        <w:t>《</w:t>
      </w:r>
      <w:r>
        <w:rPr>
          <w:rFonts w:hint="eastAsia" w:ascii="仿宋" w:hAnsi="仿宋" w:eastAsia="仿宋" w:cs="仿宋"/>
          <w:spacing w:val="-9"/>
          <w:sz w:val="32"/>
          <w:szCs w:val="32"/>
        </w:rPr>
        <w:t>鄂尔多斯市房屋建筑和市政基础设施工程建设项</w:t>
      </w:r>
    </w:p>
    <w:p>
      <w:pPr>
        <w:spacing w:line="600" w:lineRule="exact"/>
        <w:ind w:firstLine="1812" w:firstLineChars="600"/>
        <w:rPr>
          <w:rFonts w:ascii="仿宋" w:hAnsi="仿宋" w:eastAsia="仿宋" w:cs="仿宋"/>
          <w:spacing w:val="5"/>
          <w:sz w:val="32"/>
          <w:szCs w:val="32"/>
        </w:rPr>
      </w:pPr>
      <w:r>
        <w:rPr>
          <w:rFonts w:hint="eastAsia" w:ascii="仿宋" w:hAnsi="仿宋" w:eastAsia="仿宋" w:cs="仿宋"/>
          <w:spacing w:val="-9"/>
          <w:sz w:val="32"/>
          <w:szCs w:val="32"/>
        </w:rPr>
        <w:t>目施工图设计文件共享办法</w:t>
      </w:r>
      <w:r>
        <w:rPr>
          <w:rFonts w:ascii="仿宋" w:hAnsi="仿宋" w:eastAsia="仿宋" w:cs="仿宋"/>
          <w:spacing w:val="5"/>
          <w:sz w:val="32"/>
          <w:szCs w:val="32"/>
        </w:rPr>
        <w:t>》</w:t>
      </w:r>
    </w:p>
    <w:p>
      <w:pPr>
        <w:spacing w:line="600" w:lineRule="exact"/>
        <w:ind w:left="1487" w:leftChars="708"/>
        <w:rPr>
          <w:rFonts w:ascii="仿宋" w:hAnsi="仿宋" w:eastAsia="仿宋" w:cs="仿宋"/>
          <w:spacing w:val="5"/>
          <w:sz w:val="32"/>
          <w:szCs w:val="32"/>
        </w:rPr>
      </w:pPr>
      <w:r>
        <w:rPr>
          <w:rFonts w:hint="eastAsia" w:ascii="仿宋" w:hAnsi="仿宋" w:eastAsia="仿宋" w:cs="仿宋"/>
          <w:spacing w:val="5"/>
          <w:sz w:val="32"/>
          <w:szCs w:val="32"/>
        </w:rPr>
        <w:t>2.《鄂尔多斯市施工图审查机构数字化审图电子</w:t>
      </w:r>
    </w:p>
    <w:p>
      <w:pPr>
        <w:spacing w:line="600" w:lineRule="exact"/>
        <w:ind w:firstLine="1980" w:firstLineChars="600"/>
        <w:rPr>
          <w:rFonts w:ascii="仿宋" w:hAnsi="仿宋" w:eastAsia="仿宋" w:cs="仿宋"/>
          <w:spacing w:val="5"/>
          <w:sz w:val="32"/>
          <w:szCs w:val="32"/>
        </w:rPr>
      </w:pPr>
      <w:r>
        <w:rPr>
          <w:rFonts w:hint="eastAsia" w:ascii="仿宋" w:hAnsi="仿宋" w:eastAsia="仿宋" w:cs="仿宋"/>
          <w:spacing w:val="5"/>
          <w:sz w:val="32"/>
          <w:szCs w:val="32"/>
        </w:rPr>
        <w:t>版文件及图纸格式要求》</w:t>
      </w:r>
    </w:p>
    <w:p>
      <w:pPr>
        <w:spacing w:line="600" w:lineRule="exact"/>
        <w:rPr>
          <w:rFonts w:ascii="仿宋" w:hAnsi="仿宋" w:eastAsia="仿宋" w:cs="仿宋"/>
          <w:spacing w:val="5"/>
          <w:sz w:val="32"/>
          <w:szCs w:val="32"/>
        </w:rPr>
      </w:pPr>
    </w:p>
    <w:p>
      <w:pPr>
        <w:spacing w:line="600" w:lineRule="exact"/>
        <w:jc w:val="right"/>
        <w:rPr>
          <w:rFonts w:ascii="仿宋" w:hAnsi="仿宋" w:eastAsia="仿宋" w:cs="仿宋"/>
          <w:spacing w:val="-2"/>
          <w:sz w:val="32"/>
          <w:szCs w:val="32"/>
        </w:rPr>
      </w:pPr>
      <w:r>
        <w:rPr>
          <w:rFonts w:ascii="仿宋" w:hAnsi="仿宋" w:eastAsia="仿宋" w:cs="仿宋"/>
          <w:spacing w:val="-2"/>
          <w:sz w:val="32"/>
          <w:szCs w:val="32"/>
        </w:rPr>
        <w:t>鄂尔多斯市工程建设项目审批制度</w:t>
      </w:r>
    </w:p>
    <w:p>
      <w:pPr>
        <w:spacing w:line="600" w:lineRule="exact"/>
        <w:ind w:right="888"/>
        <w:jc w:val="right"/>
        <w:rPr>
          <w:rFonts w:ascii="仿宋" w:hAnsi="仿宋" w:eastAsia="仿宋" w:cs="仿宋"/>
          <w:spacing w:val="-2"/>
          <w:sz w:val="32"/>
          <w:szCs w:val="32"/>
        </w:rPr>
      </w:pPr>
      <w:r>
        <w:rPr>
          <w:rFonts w:ascii="仿宋" w:hAnsi="仿宋" w:eastAsia="仿宋" w:cs="仿宋"/>
          <w:spacing w:val="-2"/>
          <w:sz w:val="32"/>
          <w:szCs w:val="32"/>
        </w:rPr>
        <w:t>改革领导小组办公室</w:t>
      </w:r>
    </w:p>
    <w:p>
      <w:pPr>
        <w:spacing w:line="600" w:lineRule="exact"/>
        <w:ind w:firstLine="4740" w:firstLineChars="1500"/>
        <w:rPr>
          <w:rFonts w:ascii="仿宋" w:hAnsi="仿宋" w:eastAsia="仿宋" w:cs="仿宋"/>
          <w:spacing w:val="-2"/>
          <w:sz w:val="32"/>
          <w:szCs w:val="32"/>
        </w:rPr>
      </w:pPr>
      <w:r>
        <w:rPr>
          <w:rFonts w:ascii="仿宋" w:hAnsi="仿宋" w:eastAsia="仿宋" w:cs="仿宋"/>
          <w:spacing w:val="-2"/>
          <w:sz w:val="32"/>
          <w:szCs w:val="32"/>
        </w:rPr>
        <w:t>2022年</w:t>
      </w:r>
      <w:r>
        <w:rPr>
          <w:rFonts w:hint="eastAsia" w:ascii="仿宋" w:hAnsi="仿宋" w:eastAsia="仿宋" w:cs="仿宋"/>
          <w:spacing w:val="-2"/>
          <w:sz w:val="32"/>
          <w:szCs w:val="32"/>
        </w:rPr>
        <w:t>8</w:t>
      </w:r>
      <w:r>
        <w:rPr>
          <w:rFonts w:ascii="仿宋" w:hAnsi="仿宋" w:eastAsia="仿宋" w:cs="仿宋"/>
          <w:spacing w:val="-2"/>
          <w:sz w:val="32"/>
          <w:szCs w:val="32"/>
        </w:rPr>
        <w:t>月</w:t>
      </w:r>
      <w:r>
        <w:rPr>
          <w:rFonts w:hint="eastAsia" w:ascii="仿宋" w:hAnsi="仿宋" w:eastAsia="仿宋" w:cs="仿宋"/>
          <w:spacing w:val="-2"/>
          <w:sz w:val="32"/>
          <w:szCs w:val="32"/>
        </w:rPr>
        <w:t>25</w:t>
      </w:r>
      <w:r>
        <w:rPr>
          <w:rFonts w:ascii="仿宋" w:hAnsi="仿宋" w:eastAsia="仿宋" w:cs="仿宋"/>
          <w:spacing w:val="-2"/>
          <w:sz w:val="32"/>
          <w:szCs w:val="32"/>
        </w:rPr>
        <w:t>日</w:t>
      </w:r>
    </w:p>
    <w:p>
      <w:pPr>
        <w:spacing w:line="600" w:lineRule="exact"/>
        <w:ind w:firstLine="4740" w:firstLineChars="1500"/>
        <w:rPr>
          <w:rFonts w:ascii="仿宋" w:hAnsi="仿宋" w:eastAsia="仿宋" w:cs="仿宋"/>
          <w:spacing w:val="-2"/>
          <w:sz w:val="32"/>
          <w:szCs w:val="32"/>
        </w:rPr>
      </w:pPr>
    </w:p>
    <w:p>
      <w:pPr>
        <w:rPr>
          <w:rFonts w:ascii="仿宋" w:hAnsi="仿宋" w:eastAsia="仿宋" w:cs="仿宋"/>
          <w:spacing w:val="-2"/>
          <w:sz w:val="32"/>
          <w:szCs w:val="32"/>
        </w:rPr>
      </w:pPr>
      <w:r>
        <w:rPr>
          <w:rFonts w:ascii="仿宋" w:hAnsi="仿宋" w:eastAsia="仿宋" w:cs="仿宋"/>
          <w:spacing w:val="-2"/>
          <w:sz w:val="32"/>
          <w:szCs w:val="32"/>
        </w:rPr>
        <w:br w:type="page"/>
      </w:r>
    </w:p>
    <w:p>
      <w:pPr>
        <w:spacing w:line="600" w:lineRule="exact"/>
        <w:jc w:val="left"/>
        <w:rPr>
          <w:rFonts w:ascii="黑体" w:hAnsi="黑体" w:eastAsia="黑体" w:cs="黑体"/>
          <w:sz w:val="32"/>
          <w:szCs w:val="32"/>
        </w:rPr>
      </w:pPr>
      <w:r>
        <w:rPr>
          <w:rFonts w:hint="eastAsia" w:ascii="黑体" w:hAnsi="黑体" w:eastAsia="黑体" w:cs="黑体"/>
          <w:sz w:val="32"/>
          <w:szCs w:val="32"/>
        </w:rPr>
        <w:t>附件1</w:t>
      </w:r>
    </w:p>
    <w:p>
      <w:pPr>
        <w:spacing w:line="600" w:lineRule="exact"/>
        <w:jc w:val="left"/>
        <w:rPr>
          <w:rFonts w:ascii="仿宋" w:hAnsi="仿宋" w:eastAsia="仿宋" w:cs="仿宋"/>
          <w:sz w:val="32"/>
          <w:szCs w:val="32"/>
        </w:rPr>
      </w:pPr>
    </w:p>
    <w:p>
      <w:pPr>
        <w:spacing w:line="60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鄂尔多斯市房屋建筑和市政基础设施工程建设项目</w:t>
      </w:r>
    </w:p>
    <w:p>
      <w:pPr>
        <w:spacing w:line="60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施工图设计文件共享办法</w:t>
      </w:r>
    </w:p>
    <w:p>
      <w:pPr>
        <w:spacing w:line="600" w:lineRule="exact"/>
        <w:ind w:firstLine="640"/>
        <w:jc w:val="center"/>
        <w:rPr>
          <w:rFonts w:ascii="仿宋" w:hAnsi="仿宋" w:eastAsia="仿宋" w:cs="仿宋"/>
          <w:sz w:val="32"/>
          <w:szCs w:val="32"/>
        </w:rPr>
      </w:pPr>
    </w:p>
    <w:p>
      <w:pPr>
        <w:pStyle w:val="2"/>
        <w:numPr>
          <w:ilvl w:val="0"/>
          <w:numId w:val="1"/>
        </w:numPr>
        <w:ind w:firstLine="640"/>
      </w:pPr>
      <w:r>
        <w:rPr>
          <w:rFonts w:hint="eastAsia"/>
        </w:rPr>
        <w:t>工作目标</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推动鄂尔多斯市施工图设计文件在工程建设项目审批全流程信息共享，实现相关部门直接从审批系统获取经施工图审查机构审查合格的施工图设计文件及审查结论，提升审批精度和效能。</w:t>
      </w:r>
    </w:p>
    <w:p>
      <w:pPr>
        <w:pStyle w:val="2"/>
        <w:ind w:firstLine="640"/>
      </w:pPr>
      <w:r>
        <w:rPr>
          <w:rFonts w:hint="eastAsia"/>
        </w:rPr>
        <w:t>二、工作要求</w:t>
      </w:r>
    </w:p>
    <w:p>
      <w:pPr>
        <w:pStyle w:val="3"/>
        <w:ind w:firstLine="640"/>
      </w:pPr>
      <w:r>
        <w:rPr>
          <w:rFonts w:hint="eastAsia"/>
        </w:rPr>
        <w:t>（一）总体要求</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1.承揽施工图设计文件审查业务的审查机构在协助项目建设单位上传施工图审查合格证时，需将审查合格的全套施工图一并上传至“鄂尔多斯市工程建设项目审批与管理系统”。</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2.全套施工图包括工程勘察文件、房屋建筑工程全套施工图（总平面图、建筑、结构、暖通、电气、给排水施工图）、主体消防全套图、市政基础设施工程施工图等。</w:t>
      </w:r>
    </w:p>
    <w:p>
      <w:pPr>
        <w:pStyle w:val="3"/>
        <w:ind w:firstLine="640"/>
      </w:pPr>
      <w:r>
        <w:rPr>
          <w:rFonts w:hint="eastAsia"/>
        </w:rPr>
        <w:t>（二）具体要求</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1.所有经审查合格的电子版图纸应加盖施工图审查机构电子公章/审查专用章。</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2.所有文件必须为PDF格式，文件内容清晰可辨，一个PDF文件存放一张图纸，文件命名为：专业_图号_图名，文件名不宜超过150个字符。</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3.文件压缩打包上传，单个压缩文件内存宜为1GB左右。</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4.对于改造项目应提供有效的竣工图及结构鉴定报告等资料。</w:t>
      </w:r>
    </w:p>
    <w:p>
      <w:pPr>
        <w:pStyle w:val="2"/>
        <w:ind w:firstLine="640"/>
      </w:pPr>
      <w:r>
        <w:rPr>
          <w:rFonts w:hint="eastAsia"/>
        </w:rPr>
        <w:t>三、监督和法律责任</w:t>
      </w:r>
    </w:p>
    <w:p>
      <w:pPr>
        <w:spacing w:line="600" w:lineRule="exact"/>
        <w:ind w:firstLine="640"/>
        <w:rPr>
          <w:rFonts w:ascii="仿宋" w:hAnsi="仿宋" w:eastAsia="仿宋" w:cs="仿宋"/>
          <w:sz w:val="32"/>
          <w:szCs w:val="32"/>
        </w:rPr>
      </w:pPr>
      <w:r>
        <w:rPr>
          <w:rFonts w:hint="eastAsia" w:ascii="仿宋" w:hAnsi="仿宋" w:eastAsia="仿宋" w:cs="仿宋"/>
          <w:sz w:val="32"/>
          <w:szCs w:val="32"/>
        </w:rPr>
        <w:t>1.施工图审查机构要对上传文件的合法合规性负责，不得上传与项目无关的文件。在核发施工许可证后不得再替换施工图设计文件。</w:t>
      </w:r>
    </w:p>
    <w:p>
      <w:pPr>
        <w:spacing w:line="600" w:lineRule="exact"/>
        <w:ind w:firstLine="640"/>
        <w:rPr>
          <w:rFonts w:ascii="仿宋" w:hAnsi="仿宋" w:eastAsia="仿宋" w:cs="仿宋"/>
          <w:sz w:val="32"/>
          <w:szCs w:val="32"/>
        </w:rPr>
      </w:pPr>
      <w:r>
        <w:rPr>
          <w:rFonts w:hint="eastAsia" w:ascii="仿宋" w:hAnsi="仿宋" w:eastAsia="仿宋" w:cs="仿宋"/>
          <w:sz w:val="32"/>
          <w:szCs w:val="32"/>
        </w:rPr>
        <w:t>2.工程建设项目审批各相关部门可在“鄂尔多斯市工程建设项目审批与监管系统”中下载审查合格的施工图设计文件，并进行事中事后监管，在监管过程中如发现存在违法行为应依法惩处并计入不良行为记录。</w:t>
      </w:r>
    </w:p>
    <w:p>
      <w:pPr>
        <w:spacing w:line="600" w:lineRule="exact"/>
        <w:ind w:firstLine="640"/>
        <w:rPr>
          <w:rFonts w:ascii="仿宋" w:hAnsi="仿宋" w:eastAsia="仿宋" w:cs="仿宋"/>
          <w:sz w:val="32"/>
          <w:szCs w:val="32"/>
        </w:rPr>
      </w:pPr>
      <w:r>
        <w:rPr>
          <w:rFonts w:hint="eastAsia" w:ascii="仿宋" w:hAnsi="仿宋" w:eastAsia="仿宋" w:cs="仿宋"/>
          <w:sz w:val="32"/>
          <w:szCs w:val="32"/>
        </w:rPr>
        <w:t>该办法自2022年9月1日起实施。</w:t>
      </w:r>
    </w:p>
    <w:p>
      <w:pPr>
        <w:rPr>
          <w:rFonts w:ascii="微软雅黑" w:hAnsi="微软雅黑" w:eastAsia="微软雅黑" w:cs="微软雅黑"/>
          <w:sz w:val="32"/>
          <w:szCs w:val="32"/>
        </w:rPr>
      </w:pPr>
      <w:r>
        <w:rPr>
          <w:rFonts w:hint="eastAsia" w:ascii="微软雅黑" w:hAnsi="微软雅黑" w:eastAsia="微软雅黑" w:cs="微软雅黑"/>
          <w:sz w:val="32"/>
          <w:szCs w:val="32"/>
        </w:rPr>
        <w:t xml:space="preserve"> </w:t>
      </w:r>
    </w:p>
    <w:p>
      <w:pPr>
        <w:rPr>
          <w:rFonts w:ascii="微软雅黑" w:hAnsi="微软雅黑" w:eastAsia="微软雅黑" w:cs="微软雅黑"/>
          <w:sz w:val="32"/>
          <w:szCs w:val="32"/>
        </w:rPr>
      </w:pPr>
      <w:r>
        <w:rPr>
          <w:rFonts w:hint="eastAsia" w:ascii="微软雅黑" w:hAnsi="微软雅黑" w:eastAsia="微软雅黑" w:cs="微软雅黑"/>
          <w:sz w:val="32"/>
          <w:szCs w:val="32"/>
        </w:rPr>
        <w:br w:type="page"/>
      </w:r>
    </w:p>
    <w:p>
      <w:pPr>
        <w:spacing w:line="600" w:lineRule="exact"/>
        <w:jc w:val="left"/>
        <w:rPr>
          <w:rFonts w:ascii="黑体" w:hAnsi="黑体" w:eastAsia="黑体" w:cs="黑体"/>
          <w:sz w:val="32"/>
          <w:szCs w:val="32"/>
        </w:rPr>
      </w:pPr>
      <w:r>
        <w:rPr>
          <w:rFonts w:hint="eastAsia" w:ascii="黑体" w:hAnsi="黑体" w:eastAsia="黑体" w:cs="黑体"/>
          <w:sz w:val="32"/>
          <w:szCs w:val="32"/>
        </w:rPr>
        <w:t>附件2</w:t>
      </w:r>
    </w:p>
    <w:p>
      <w:pPr>
        <w:spacing w:line="600" w:lineRule="exact"/>
        <w:jc w:val="left"/>
        <w:rPr>
          <w:rFonts w:ascii="仿宋" w:hAnsi="仿宋" w:eastAsia="仿宋" w:cs="仿宋"/>
          <w:sz w:val="32"/>
          <w:szCs w:val="32"/>
        </w:rPr>
      </w:pPr>
    </w:p>
    <w:p>
      <w:pPr>
        <w:spacing w:line="60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鄂尔多斯市施工图审查机构数字化审图</w:t>
      </w:r>
    </w:p>
    <w:p>
      <w:pPr>
        <w:spacing w:line="60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电子版文件及图纸格式要求</w:t>
      </w:r>
    </w:p>
    <w:p>
      <w:pPr>
        <w:rPr>
          <w:rFonts w:ascii="微软雅黑" w:hAnsi="微软雅黑" w:eastAsia="微软雅黑" w:cs="微软雅黑"/>
          <w:sz w:val="32"/>
          <w:szCs w:val="32"/>
        </w:rPr>
      </w:pPr>
    </w:p>
    <w:p>
      <w:pPr>
        <w:pStyle w:val="2"/>
        <w:numPr>
          <w:ilvl w:val="0"/>
          <w:numId w:val="2"/>
        </w:numPr>
        <w:ind w:firstLine="640"/>
      </w:pPr>
      <w:r>
        <w:rPr>
          <w:rFonts w:hint="eastAsia"/>
        </w:rPr>
        <w:t>政策性文件格式要求</w:t>
      </w:r>
    </w:p>
    <w:p>
      <w:pPr>
        <w:numPr>
          <w:ilvl w:val="0"/>
          <w:numId w:val="3"/>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政府相关部门批准的文件及附件。</w:t>
      </w:r>
    </w:p>
    <w:p>
      <w:pPr>
        <w:numPr>
          <w:ilvl w:val="0"/>
          <w:numId w:val="3"/>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建设、勘察、设计单位相关资质资料、人员信息、项目负责人及勘察、设计合同。</w:t>
      </w:r>
    </w:p>
    <w:p>
      <w:pPr>
        <w:numPr>
          <w:ilvl w:val="0"/>
          <w:numId w:val="3"/>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文件必须为PDF格式，文件内容清晰可辨（上述文件若为复印件，需加盖公章后扫描。）</w:t>
      </w:r>
    </w:p>
    <w:p>
      <w:pPr>
        <w:pStyle w:val="2"/>
        <w:numPr>
          <w:ilvl w:val="0"/>
          <w:numId w:val="4"/>
        </w:numPr>
        <w:ind w:firstLine="640"/>
      </w:pPr>
      <w:r>
        <w:rPr>
          <w:rFonts w:hint="eastAsia"/>
        </w:rPr>
        <w:t>岩土工程勘察文件格式要求</w:t>
      </w:r>
    </w:p>
    <w:p>
      <w:pPr>
        <w:numPr>
          <w:ilvl w:val="0"/>
          <w:numId w:val="5"/>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文件必须为PDF格式，签字（非机打）、印章齐全，文件内容清晰可辨，文件大小不超过100MB。</w:t>
      </w:r>
    </w:p>
    <w:p>
      <w:pPr>
        <w:numPr>
          <w:ilvl w:val="0"/>
          <w:numId w:val="5"/>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岩土工程勘察文件建议按照内容命名后（如：岩土工程勘察报告、野外原始记录），整个文件上传（可上传多页PDF）。</w:t>
      </w:r>
    </w:p>
    <w:p>
      <w:pPr>
        <w:numPr>
          <w:ilvl w:val="0"/>
          <w:numId w:val="5"/>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勘察项目等级为甲级和乙级，需加盖至少2个注册岩土工程师印章，勘察项目等级为丙级，需加盖至少1个注册岩土工程师印章。</w:t>
      </w:r>
    </w:p>
    <w:p>
      <w:pPr>
        <w:pStyle w:val="2"/>
        <w:numPr>
          <w:ilvl w:val="0"/>
          <w:numId w:val="4"/>
        </w:numPr>
        <w:ind w:firstLine="640"/>
      </w:pPr>
      <w:r>
        <w:rPr>
          <w:rFonts w:hint="eastAsia"/>
        </w:rPr>
        <w:t>施工图设计文件格式要求</w:t>
      </w:r>
    </w:p>
    <w:p>
      <w:pPr>
        <w:numPr>
          <w:ilvl w:val="0"/>
          <w:numId w:val="6"/>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全套电子版图纸（含总图、消防外线）、计算书，所有设计文件均应盖出图章、注册执业人员及相关人员应在设计文件上加盖相应的图章和签字。</w:t>
      </w:r>
    </w:p>
    <w:p>
      <w:pPr>
        <w:numPr>
          <w:ilvl w:val="0"/>
          <w:numId w:val="6"/>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对于改造项目应提供有效的竣工图纸及结构鉴定报告等必备资料。</w:t>
      </w:r>
    </w:p>
    <w:p>
      <w:pPr>
        <w:numPr>
          <w:ilvl w:val="0"/>
          <w:numId w:val="6"/>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文件必须为PDF格式，签字（非机打）、印章齐全，文件内容清晰可辨，文件大小不超过5MB。</w:t>
      </w:r>
    </w:p>
    <w:p>
      <w:pPr>
        <w:numPr>
          <w:ilvl w:val="0"/>
          <w:numId w:val="6"/>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依据图框方向，图框文字正向，一个PDF文件存放一张图纸，文件命名为：专业_图号_图名，文件名不能超过150个字符，</w:t>
      </w:r>
      <w:r>
        <w:rPr>
          <w:rFonts w:hint="eastAsia" w:ascii="仿宋_GB2312" w:hAnsi="仿宋_GB2312" w:eastAsia="仿宋_GB2312" w:cs="仿宋_GB2312"/>
          <w:b/>
          <w:bCs/>
          <w:sz w:val="32"/>
          <w:szCs w:val="32"/>
        </w:rPr>
        <w:t>不得有！@￥%^&amp;*～钢筋符号等特殊符号及空格符号</w:t>
      </w:r>
      <w:r>
        <w:rPr>
          <w:rFonts w:hint="eastAsia" w:ascii="仿宋_GB2312" w:hAnsi="仿宋_GB2312" w:eastAsia="仿宋_GB2312" w:cs="仿宋_GB2312"/>
          <w:sz w:val="32"/>
          <w:szCs w:val="32"/>
        </w:rPr>
        <w:t>。</w:t>
      </w:r>
    </w:p>
    <w:p>
      <w:pPr>
        <w:numPr>
          <w:ilvl w:val="0"/>
          <w:numId w:val="6"/>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计算书可以合并成多页PDF上传（如文件大小超过5MB，可拆分为多个PDF上传），文件命名为：专业_计算书_序号_计算书内容。</w:t>
      </w:r>
    </w:p>
    <w:p>
      <w:pPr>
        <w:pStyle w:val="2"/>
        <w:numPr>
          <w:ilvl w:val="0"/>
          <w:numId w:val="4"/>
        </w:numPr>
        <w:ind w:firstLine="640"/>
      </w:pPr>
      <w:r>
        <w:rPr>
          <w:rFonts w:hint="eastAsia"/>
        </w:rPr>
        <w:t>回复单格式要求</w:t>
      </w:r>
    </w:p>
    <w:p>
      <w:pPr>
        <w:numPr>
          <w:ilvl w:val="0"/>
          <w:numId w:val="7"/>
        </w:num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文件必须为PDF格式，签字（非机打）、印章齐全，文件内容清晰可辨。</w:t>
      </w:r>
    </w:p>
    <w:p>
      <w:pPr>
        <w:rPr>
          <w:rFonts w:ascii="仿宋_GB2312" w:hAnsi="仿宋_GB2312" w:eastAsia="仿宋_GB2312" w:cs="仿宋_GB2312"/>
          <w:sz w:val="32"/>
          <w:szCs w:val="32"/>
        </w:rPr>
      </w:pPr>
    </w:p>
    <w:p>
      <w:pPr>
        <w:rPr>
          <w:rFonts w:ascii="微软雅黑" w:hAnsi="微软雅黑" w:eastAsia="微软雅黑" w:cs="微软雅黑"/>
          <w:sz w:val="32"/>
          <w:szCs w:val="32"/>
        </w:rPr>
      </w:pPr>
      <w:r>
        <w:rPr>
          <w:rFonts w:hint="eastAsia" w:ascii="仿宋_GB2312" w:hAnsi="仿宋_GB2312" w:eastAsia="仿宋_GB2312" w:cs="仿宋_GB2312"/>
          <w:sz w:val="32"/>
          <w:szCs w:val="32"/>
        </w:rPr>
        <w:t>（注：上述所需签字盖章均可进行CA认证）</w:t>
      </w:r>
    </w:p>
    <w:p>
      <w:pPr>
        <w:rPr>
          <w:rFonts w:ascii="微软雅黑" w:hAnsi="微软雅黑" w:eastAsia="微软雅黑" w:cs="微软雅黑"/>
          <w:sz w:val="32"/>
          <w:szCs w:val="32"/>
        </w:rPr>
      </w:pPr>
    </w:p>
    <w:p>
      <w:pPr>
        <w:rPr>
          <w:rFonts w:ascii="微软雅黑" w:hAnsi="微软雅黑" w:eastAsia="微软雅黑" w:cs="微软雅黑"/>
          <w:sz w:val="32"/>
          <w:szCs w:val="32"/>
        </w:rPr>
      </w:pPr>
    </w:p>
    <w:p>
      <w:pPr>
        <w:rPr>
          <w:rFonts w:ascii="仿宋_GB2312" w:hAnsi="仿宋_GB2312"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  \* MERGEFORMAT </w:instrText>
                          </w:r>
                          <w:r>
                            <w:rPr>
                              <w:rFonts w:hint="eastAsia" w:ascii="仿宋" w:hAnsi="仿宋" w:eastAsia="仿宋" w:cs="仿宋"/>
                              <w:sz w:val="32"/>
                              <w:szCs w:val="32"/>
                            </w:rPr>
                            <w:fldChar w:fldCharType="separate"/>
                          </w:r>
                          <w:r>
                            <w:rPr>
                              <w:rFonts w:ascii="仿宋" w:hAnsi="仿宋" w:eastAsia="仿宋" w:cs="仿宋"/>
                              <w:sz w:val="32"/>
                              <w:szCs w:val="32"/>
                            </w:rPr>
                            <w:t>3</w:t>
                          </w:r>
                          <w:r>
                            <w:rPr>
                              <w:rFonts w:hint="eastAsia" w:ascii="仿宋" w:hAnsi="仿宋" w:eastAsia="仿宋" w:cs="仿宋"/>
                              <w:sz w:val="32"/>
                              <w:szCs w:val="32"/>
                            </w:rPr>
                            <w:fldChar w:fldCharType="end"/>
                          </w:r>
                          <w:r>
                            <w:rPr>
                              <w:rFonts w:hint="eastAsia" w:ascii="仿宋" w:hAnsi="仿宋" w:eastAsia="仿宋" w:cs="仿宋"/>
                              <w:sz w:val="32"/>
                              <w:szCs w:val="32"/>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rPr>
                        <w:rFonts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  \* MERGEFORMAT </w:instrText>
                    </w:r>
                    <w:r>
                      <w:rPr>
                        <w:rFonts w:hint="eastAsia" w:ascii="仿宋" w:hAnsi="仿宋" w:eastAsia="仿宋" w:cs="仿宋"/>
                        <w:sz w:val="32"/>
                        <w:szCs w:val="32"/>
                      </w:rPr>
                      <w:fldChar w:fldCharType="separate"/>
                    </w:r>
                    <w:r>
                      <w:rPr>
                        <w:rFonts w:ascii="仿宋" w:hAnsi="仿宋" w:eastAsia="仿宋" w:cs="仿宋"/>
                        <w:sz w:val="32"/>
                        <w:szCs w:val="32"/>
                      </w:rPr>
                      <w:t>3</w:t>
                    </w:r>
                    <w:r>
                      <w:rPr>
                        <w:rFonts w:hint="eastAsia" w:ascii="仿宋" w:hAnsi="仿宋" w:eastAsia="仿宋" w:cs="仿宋"/>
                        <w:sz w:val="32"/>
                        <w:szCs w:val="32"/>
                      </w:rPr>
                      <w:fldChar w:fldCharType="end"/>
                    </w:r>
                    <w:r>
                      <w:rPr>
                        <w:rFonts w:hint="eastAsia" w:ascii="仿宋" w:hAnsi="仿宋" w:eastAsia="仿宋" w:cs="仿宋"/>
                        <w:sz w:val="32"/>
                        <w:szCs w:val="32"/>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090450"/>
    <w:multiLevelType w:val="singleLevel"/>
    <w:tmpl w:val="C3090450"/>
    <w:lvl w:ilvl="0" w:tentative="0">
      <w:start w:val="1"/>
      <w:numFmt w:val="decimal"/>
      <w:suff w:val="space"/>
      <w:lvlText w:val="%1."/>
      <w:lvlJc w:val="left"/>
    </w:lvl>
  </w:abstractNum>
  <w:abstractNum w:abstractNumId="1">
    <w:nsid w:val="EC942623"/>
    <w:multiLevelType w:val="singleLevel"/>
    <w:tmpl w:val="EC942623"/>
    <w:lvl w:ilvl="0" w:tentative="0">
      <w:start w:val="1"/>
      <w:numFmt w:val="decimal"/>
      <w:suff w:val="space"/>
      <w:lvlText w:val="%1."/>
      <w:lvlJc w:val="left"/>
    </w:lvl>
  </w:abstractNum>
  <w:abstractNum w:abstractNumId="2">
    <w:nsid w:val="07EDD9AF"/>
    <w:multiLevelType w:val="singleLevel"/>
    <w:tmpl w:val="07EDD9AF"/>
    <w:lvl w:ilvl="0" w:tentative="0">
      <w:start w:val="1"/>
      <w:numFmt w:val="chineseCounting"/>
      <w:suff w:val="nothing"/>
      <w:lvlText w:val="%1、"/>
      <w:lvlJc w:val="left"/>
      <w:rPr>
        <w:rFonts w:hint="eastAsia"/>
      </w:rPr>
    </w:lvl>
  </w:abstractNum>
  <w:abstractNum w:abstractNumId="3">
    <w:nsid w:val="37861B2D"/>
    <w:multiLevelType w:val="singleLevel"/>
    <w:tmpl w:val="37861B2D"/>
    <w:lvl w:ilvl="0" w:tentative="0">
      <w:start w:val="1"/>
      <w:numFmt w:val="decimal"/>
      <w:suff w:val="space"/>
      <w:lvlText w:val="%1."/>
      <w:lvlJc w:val="left"/>
    </w:lvl>
  </w:abstractNum>
  <w:abstractNum w:abstractNumId="4">
    <w:nsid w:val="4A1FBC61"/>
    <w:multiLevelType w:val="singleLevel"/>
    <w:tmpl w:val="4A1FBC61"/>
    <w:lvl w:ilvl="0" w:tentative="0">
      <w:start w:val="2"/>
      <w:numFmt w:val="chineseCounting"/>
      <w:suff w:val="nothing"/>
      <w:lvlText w:val="%1、"/>
      <w:lvlJc w:val="left"/>
      <w:rPr>
        <w:rFonts w:hint="eastAsia"/>
      </w:rPr>
    </w:lvl>
  </w:abstractNum>
  <w:abstractNum w:abstractNumId="5">
    <w:nsid w:val="5FC3EE89"/>
    <w:multiLevelType w:val="singleLevel"/>
    <w:tmpl w:val="5FC3EE89"/>
    <w:lvl w:ilvl="0" w:tentative="0">
      <w:start w:val="1"/>
      <w:numFmt w:val="chineseCounting"/>
      <w:suff w:val="nothing"/>
      <w:lvlText w:val="%1、"/>
      <w:lvlJc w:val="left"/>
      <w:rPr>
        <w:rFonts w:hint="eastAsia"/>
      </w:rPr>
    </w:lvl>
  </w:abstractNum>
  <w:abstractNum w:abstractNumId="6">
    <w:nsid w:val="79BF5818"/>
    <w:multiLevelType w:val="singleLevel"/>
    <w:tmpl w:val="79BF5818"/>
    <w:lvl w:ilvl="0" w:tentative="0">
      <w:start w:val="1"/>
      <w:numFmt w:val="decimal"/>
      <w:suff w:val="space"/>
      <w:lvlText w:val="%1."/>
      <w:lvlJc w:val="left"/>
    </w:lvl>
  </w:abstractNum>
  <w:num w:numId="1">
    <w:abstractNumId w:val="5"/>
  </w:num>
  <w:num w:numId="2">
    <w:abstractNumId w:val="2"/>
  </w:num>
  <w:num w:numId="3">
    <w:abstractNumId w:val="0"/>
  </w:num>
  <w:num w:numId="4">
    <w:abstractNumId w:val="4"/>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attachedTemplate r:id="rId1"/>
  <w:revisionView w:markup="0"/>
  <w:documentProtection w:edit="readOnly" w:formatting="1"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kMGE5MWNmYjQ3ZTE3ZjZlNDE1ZjQyODRkZTBlZjcifQ=="/>
  </w:docVars>
  <w:rsids>
    <w:rsidRoot w:val="00813EC6"/>
    <w:rsid w:val="00641614"/>
    <w:rsid w:val="00813EC6"/>
    <w:rsid w:val="009F1AA8"/>
    <w:rsid w:val="016C71F3"/>
    <w:rsid w:val="02D74B40"/>
    <w:rsid w:val="033E4BBF"/>
    <w:rsid w:val="039368D6"/>
    <w:rsid w:val="03D96696"/>
    <w:rsid w:val="04441D61"/>
    <w:rsid w:val="04907EF7"/>
    <w:rsid w:val="049F343C"/>
    <w:rsid w:val="055B702C"/>
    <w:rsid w:val="05F17CC7"/>
    <w:rsid w:val="072E2C1F"/>
    <w:rsid w:val="081465CD"/>
    <w:rsid w:val="081C10AE"/>
    <w:rsid w:val="09077801"/>
    <w:rsid w:val="094B1DE4"/>
    <w:rsid w:val="099C619C"/>
    <w:rsid w:val="09F1445A"/>
    <w:rsid w:val="0A3E54A5"/>
    <w:rsid w:val="0A8C6210"/>
    <w:rsid w:val="0BD51943"/>
    <w:rsid w:val="0C564D28"/>
    <w:rsid w:val="0CB33F28"/>
    <w:rsid w:val="0EC31B94"/>
    <w:rsid w:val="0F7A2ADB"/>
    <w:rsid w:val="0FD92952"/>
    <w:rsid w:val="1066305F"/>
    <w:rsid w:val="10E5667A"/>
    <w:rsid w:val="10FB3C5E"/>
    <w:rsid w:val="1146319E"/>
    <w:rsid w:val="11FF0B51"/>
    <w:rsid w:val="135B1AD8"/>
    <w:rsid w:val="1376180B"/>
    <w:rsid w:val="13C7475D"/>
    <w:rsid w:val="14125AB5"/>
    <w:rsid w:val="14904B4F"/>
    <w:rsid w:val="14942746"/>
    <w:rsid w:val="160457F4"/>
    <w:rsid w:val="1697117F"/>
    <w:rsid w:val="16E3540A"/>
    <w:rsid w:val="17DF2075"/>
    <w:rsid w:val="18DE232D"/>
    <w:rsid w:val="1B233E7B"/>
    <w:rsid w:val="1B99756E"/>
    <w:rsid w:val="1BE834C2"/>
    <w:rsid w:val="1C1D318B"/>
    <w:rsid w:val="1C9F2D52"/>
    <w:rsid w:val="1CC94709"/>
    <w:rsid w:val="1E5F5CBE"/>
    <w:rsid w:val="1F533349"/>
    <w:rsid w:val="1F745799"/>
    <w:rsid w:val="1F77797D"/>
    <w:rsid w:val="1FDE323D"/>
    <w:rsid w:val="1FE6010F"/>
    <w:rsid w:val="20482782"/>
    <w:rsid w:val="20E06E5E"/>
    <w:rsid w:val="20F85F56"/>
    <w:rsid w:val="21603051"/>
    <w:rsid w:val="21941A94"/>
    <w:rsid w:val="223B434C"/>
    <w:rsid w:val="229961C9"/>
    <w:rsid w:val="22D8329F"/>
    <w:rsid w:val="23D34A58"/>
    <w:rsid w:val="23ED5B1A"/>
    <w:rsid w:val="23FE7D27"/>
    <w:rsid w:val="24B16B47"/>
    <w:rsid w:val="25FF7D86"/>
    <w:rsid w:val="273B094A"/>
    <w:rsid w:val="27992472"/>
    <w:rsid w:val="27BE338B"/>
    <w:rsid w:val="2874034C"/>
    <w:rsid w:val="287D3E84"/>
    <w:rsid w:val="289C7B0E"/>
    <w:rsid w:val="2984361B"/>
    <w:rsid w:val="29B822DE"/>
    <w:rsid w:val="29BF1495"/>
    <w:rsid w:val="2BB94533"/>
    <w:rsid w:val="2C464019"/>
    <w:rsid w:val="2D6F57F1"/>
    <w:rsid w:val="2DC07DFB"/>
    <w:rsid w:val="2DFB52D7"/>
    <w:rsid w:val="30731155"/>
    <w:rsid w:val="317653A0"/>
    <w:rsid w:val="31E71DFA"/>
    <w:rsid w:val="324F175A"/>
    <w:rsid w:val="3291620A"/>
    <w:rsid w:val="329B01FE"/>
    <w:rsid w:val="32F72511"/>
    <w:rsid w:val="3317784C"/>
    <w:rsid w:val="34CB45F5"/>
    <w:rsid w:val="35ED3757"/>
    <w:rsid w:val="36DA0180"/>
    <w:rsid w:val="36E032BC"/>
    <w:rsid w:val="370A0339"/>
    <w:rsid w:val="37991DE9"/>
    <w:rsid w:val="37B55B9D"/>
    <w:rsid w:val="37C64260"/>
    <w:rsid w:val="38997BC6"/>
    <w:rsid w:val="3905525C"/>
    <w:rsid w:val="39567866"/>
    <w:rsid w:val="3A233BEC"/>
    <w:rsid w:val="3C37783A"/>
    <w:rsid w:val="3D4445A5"/>
    <w:rsid w:val="3E3809A4"/>
    <w:rsid w:val="3EC419A3"/>
    <w:rsid w:val="3F3F333C"/>
    <w:rsid w:val="3F4225CA"/>
    <w:rsid w:val="4037219F"/>
    <w:rsid w:val="406E36E7"/>
    <w:rsid w:val="41C3085F"/>
    <w:rsid w:val="4383394D"/>
    <w:rsid w:val="43E22422"/>
    <w:rsid w:val="43E34D37"/>
    <w:rsid w:val="443572AE"/>
    <w:rsid w:val="448B3A56"/>
    <w:rsid w:val="44F369B3"/>
    <w:rsid w:val="452D47A4"/>
    <w:rsid w:val="45462E84"/>
    <w:rsid w:val="465B470D"/>
    <w:rsid w:val="469C7200"/>
    <w:rsid w:val="47FB1E9E"/>
    <w:rsid w:val="47FF21B1"/>
    <w:rsid w:val="49C20896"/>
    <w:rsid w:val="4A3B4F18"/>
    <w:rsid w:val="4A724E87"/>
    <w:rsid w:val="4A963F66"/>
    <w:rsid w:val="4B700C5B"/>
    <w:rsid w:val="4BB723E6"/>
    <w:rsid w:val="4BCB1D03"/>
    <w:rsid w:val="4C8858CE"/>
    <w:rsid w:val="4DFC4A28"/>
    <w:rsid w:val="4E6A7C4E"/>
    <w:rsid w:val="4F2E3819"/>
    <w:rsid w:val="50AA076B"/>
    <w:rsid w:val="51917235"/>
    <w:rsid w:val="51DF14E9"/>
    <w:rsid w:val="52B96A43"/>
    <w:rsid w:val="54646E83"/>
    <w:rsid w:val="54662BFB"/>
    <w:rsid w:val="5520491D"/>
    <w:rsid w:val="55935C72"/>
    <w:rsid w:val="55A0213D"/>
    <w:rsid w:val="56224489"/>
    <w:rsid w:val="567333AD"/>
    <w:rsid w:val="569D17FB"/>
    <w:rsid w:val="56F25844"/>
    <w:rsid w:val="570D735E"/>
    <w:rsid w:val="590E78D2"/>
    <w:rsid w:val="593C3F2A"/>
    <w:rsid w:val="5988716F"/>
    <w:rsid w:val="59B25D9C"/>
    <w:rsid w:val="5AC46702"/>
    <w:rsid w:val="5B4377F2"/>
    <w:rsid w:val="5BC634A0"/>
    <w:rsid w:val="5C9D73D6"/>
    <w:rsid w:val="5CBD7121"/>
    <w:rsid w:val="5DEC23C3"/>
    <w:rsid w:val="5E2733FB"/>
    <w:rsid w:val="5E367223"/>
    <w:rsid w:val="5FA42829"/>
    <w:rsid w:val="5FC37153"/>
    <w:rsid w:val="626C3AD2"/>
    <w:rsid w:val="631E4199"/>
    <w:rsid w:val="64E9765C"/>
    <w:rsid w:val="6502600B"/>
    <w:rsid w:val="65143FAD"/>
    <w:rsid w:val="658E1FB1"/>
    <w:rsid w:val="65B71CCE"/>
    <w:rsid w:val="65ED6CD8"/>
    <w:rsid w:val="66531762"/>
    <w:rsid w:val="68040309"/>
    <w:rsid w:val="68694610"/>
    <w:rsid w:val="68E343C2"/>
    <w:rsid w:val="690A5DF3"/>
    <w:rsid w:val="69494242"/>
    <w:rsid w:val="6AA95198"/>
    <w:rsid w:val="6B827EC3"/>
    <w:rsid w:val="6BD446A2"/>
    <w:rsid w:val="6BFB5EC7"/>
    <w:rsid w:val="6D5910F7"/>
    <w:rsid w:val="6DBA02B8"/>
    <w:rsid w:val="700C06A3"/>
    <w:rsid w:val="709D7504"/>
    <w:rsid w:val="724539F8"/>
    <w:rsid w:val="73267CCD"/>
    <w:rsid w:val="736F0F97"/>
    <w:rsid w:val="73C21F08"/>
    <w:rsid w:val="7428537F"/>
    <w:rsid w:val="74624D35"/>
    <w:rsid w:val="74721F92"/>
    <w:rsid w:val="74805A26"/>
    <w:rsid w:val="74B9247B"/>
    <w:rsid w:val="766861B6"/>
    <w:rsid w:val="76EC6B38"/>
    <w:rsid w:val="775E2AF9"/>
    <w:rsid w:val="779D6084"/>
    <w:rsid w:val="77B26E80"/>
    <w:rsid w:val="79013B0E"/>
    <w:rsid w:val="7A865511"/>
    <w:rsid w:val="7ABB200E"/>
    <w:rsid w:val="7D9341B1"/>
    <w:rsid w:val="7D951CD7"/>
    <w:rsid w:val="7DE71E07"/>
    <w:rsid w:val="7F0445F8"/>
    <w:rsid w:val="7F0F1615"/>
    <w:rsid w:val="7F7D6E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600" w:lineRule="exact"/>
      <w:ind w:firstLine="880" w:firstLineChars="200"/>
      <w:jc w:val="left"/>
      <w:outlineLvl w:val="0"/>
    </w:pPr>
    <w:rPr>
      <w:rFonts w:eastAsia="黑体"/>
      <w:kern w:val="44"/>
      <w:sz w:val="32"/>
    </w:rPr>
  </w:style>
  <w:style w:type="paragraph" w:styleId="3">
    <w:name w:val="heading 2"/>
    <w:basedOn w:val="1"/>
    <w:next w:val="1"/>
    <w:unhideWhenUsed/>
    <w:qFormat/>
    <w:uiPriority w:val="0"/>
    <w:pPr>
      <w:keepNext/>
      <w:keepLines/>
      <w:spacing w:line="600" w:lineRule="exact"/>
      <w:ind w:firstLine="880" w:firstLineChars="200"/>
      <w:jc w:val="left"/>
      <w:outlineLvl w:val="1"/>
    </w:pPr>
    <w:rPr>
      <w:rFonts w:ascii="Arial" w:hAnsi="Arial" w:eastAsia="楷体"/>
      <w:sz w:val="32"/>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6</Pages>
  <Words>1579</Words>
  <Characters>1668</Characters>
  <Lines>12</Lines>
  <Paragraphs>3</Paragraphs>
  <TotalTime>4</TotalTime>
  <ScaleCrop>false</ScaleCrop>
  <LinksUpToDate>false</LinksUpToDate>
  <CharactersWithSpaces>1677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2022-10-20T02:12:00Z</dcterms:created>
  <dc:creator>Administrator</dc:creator>
  <cp:lastModifiedBy>梁梁</cp:lastModifiedBy>
  <cp:lastPrinted>2022-08-24T09:37:00Z</cp:lastPrinted>
  <dcterms:modified xsi:type="dcterms:W3CDTF">2022-10-20T03:56:42Z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0055137EF75A4EAAB2A19B62DFAE567A</vt:lpwstr>
  </property>
</Properties>
</file>