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4D02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both"/>
        <w:textAlignment w:val="auto"/>
        <w:rPr>
          <w:rFonts w:ascii="Times New Roman" w:hAnsi="Times New Roman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3</w:t>
      </w:r>
    </w:p>
    <w:p w14:paraId="72897B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color w:val="000000" w:themeColor="text1"/>
          <w:spacing w:val="-12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_GBK" w:hAnsi="方正小标宋_GBK" w:eastAsia="方正小标宋_GBK" w:cs="方正小标宋_GBK"/>
          <w:color w:val="000000" w:themeColor="text1"/>
          <w:spacing w:val="-12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部分</w:t>
      </w:r>
      <w:r>
        <w:rPr>
          <w:rFonts w:hint="eastAsia" w:ascii="方正小标宋_GBK" w:hAnsi="方正小标宋_GBK" w:eastAsia="方正小标宋_GBK" w:cs="方正小标宋_GBK"/>
          <w:color w:val="000000" w:themeColor="text1"/>
          <w:spacing w:val="-12"/>
          <w:sz w:val="44"/>
          <w:szCs w:val="44"/>
          <w14:textFill>
            <w14:solidFill>
              <w14:schemeClr w14:val="tx1"/>
            </w14:solidFill>
          </w14:textFill>
        </w:rPr>
        <w:t>不合格检验项目小知识</w:t>
      </w:r>
    </w:p>
    <w:p w14:paraId="2973FF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both"/>
        <w:textAlignment w:val="auto"/>
        <w:rPr>
          <w:rFonts w:hint="eastAsia" w:ascii="Times New Roman" w:hAnsi="Times New Roman" w:eastAsia="方正小标宋简体"/>
          <w:color w:val="000000" w:themeColor="text1"/>
          <w:spacing w:val="-12"/>
          <w:sz w:val="44"/>
          <w:szCs w:val="44"/>
          <w14:textFill>
            <w14:solidFill>
              <w14:schemeClr w14:val="tx1"/>
            </w14:solidFill>
          </w14:textFill>
        </w:rPr>
      </w:pPr>
    </w:p>
    <w:p w14:paraId="093155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rPr>
          <w:rFonts w:ascii="黑体" w:hAnsi="黑体" w:eastAsia="黑体" w:cs="Arial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Arial"/>
          <w:color w:val="000000" w:themeColor="text1"/>
          <w:sz w:val="32"/>
          <w:szCs w:val="32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一</w:t>
      </w:r>
      <w:r>
        <w:rPr>
          <w:rFonts w:hint="eastAsia" w:ascii="黑体" w:hAnsi="黑体" w:eastAsia="黑体" w:cs="Arial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、酒精度</w:t>
      </w:r>
    </w:p>
    <w:p w14:paraId="64CEE0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酒精度又叫酒度，是指在20℃时，100毫升酒中含有乙醇（酒精）的毫升数，即体积（容量）的百分数。酒精度是酒的质量指标，《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奶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酒》（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GB/T 23546-2009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）中规定，酒精度实测值与产品标签明示要求允许差为±1.0%vol，其含量应符合相关要求。酒精度未达到产品标签明示要求的原因，可能是包装不严密造成酒精挥发；也可能是企业用低度酒冒充高度酒；还可能是生产企业生产工艺控制不当导致酒精度出现偏差。</w:t>
      </w:r>
    </w:p>
    <w:p w14:paraId="7149E472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92" w:leftChars="0"/>
        <w:jc w:val="both"/>
        <w:rPr>
          <w:rFonts w:hint="eastAsia" w:ascii="黑体" w:hAnsi="黑体" w:eastAsia="黑体" w:cs="黑体"/>
          <w:color w:val="000000" w:themeColor="text1"/>
          <w:spacing w:val="-12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pacing w:val="-12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二、阴离子合成洗涤剂（以十二烷基苯磺酸钠计）</w:t>
      </w:r>
    </w:p>
    <w:p w14:paraId="30D712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阴离子合成洗涤剂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是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我们日常生活中经常用到的洗衣粉、洗洁精、洗衣液、肥皂等洗涤剂的主要成分，其主要成分十二烷基磺酸钠，是一种低毒物质,因其使用方便、易溶解、稳定性好、成本低等优点，在消毒企业中广泛使用，但是如果餐（饮）具清洗消毒流程控制不当，会造成洗涤剂在餐（饮）具上的残留，对人体健康产生不良影响。因此，作为一种非食用的合成化学物质，应控制人体的摄入。GB 14934-2016《食品安全国家标准 消毒餐（饮）具》规定，采用化学消毒法的餐（饮）具的阴离子合成洗涤剂应不得检出。</w:t>
      </w:r>
    </w:p>
    <w:p w14:paraId="1D68F4A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both"/>
        <w:rPr>
          <w:rFonts w:hint="eastAsia" w:ascii="黑体" w:hAnsi="黑体" w:eastAsia="黑体" w:cs="黑体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i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三、</w:t>
      </w:r>
      <w:r>
        <w:rPr>
          <w:rFonts w:hint="eastAsia" w:ascii="黑体" w:hAnsi="黑体" w:eastAsia="黑体" w:cs="黑体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噻虫胺</w:t>
      </w:r>
    </w:p>
    <w:p w14:paraId="531EBF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噻虫胺是烟碱类杀虫剂。具有触杀、胃毒作用，具有根内吸活性和层间传导性。土壤处理、叶面喷施和种子处理，防治水稻、玉米、油菜、果树和蔬菜、柑橘的刺吸式和咀嚼式害虫。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联合国粮农组织和世界卫生组织农药残留联席会议(JMPR)2010年制定了其日容许摄入量(ADI)为0.1mg/kg bw,我国《食品安全国家标准食品中农药最大残留限量》(GB2763-2021)中ADI值亦为0.1mg/kg bw。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长期食用噻虫胺超标的食品，对人体健康有一定影响。</w:t>
      </w:r>
    </w:p>
    <w:p w14:paraId="34792F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baseline"/>
        <w:rPr>
          <w:rFonts w:hint="eastAsia" w:ascii="黑体" w:hAnsi="黑体" w:eastAsia="黑体" w:cs="黑体"/>
          <w:color w:val="000000" w:themeColor="text1"/>
          <w:sz w:val="32"/>
          <w:szCs w:val="32"/>
          <w:lang w:val="en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lang w:val="en" w:eastAsia="zh-CN"/>
          <w14:textFill>
            <w14:solidFill>
              <w14:schemeClr w14:val="tx1"/>
            </w14:solidFill>
          </w14:textFill>
        </w:rPr>
        <w:t>四、乙螨唑</w:t>
      </w:r>
    </w:p>
    <w:p w14:paraId="06F427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" w:eastAsia="zh-CN"/>
          <w14:textFill>
            <w14:solidFill>
              <w14:schemeClr w14:val="tx1"/>
            </w14:solidFill>
          </w14:textFill>
        </w:rPr>
        <w:t>乙螨唑(etoxazole)，非内吸性杀螨剂，对卵、幼虫和若虫有效，对成虫无效。联合国粮农组织和世界卫生组织农药残留联席会议(JMPR)2010年制定了其日容许摄入量(ADI)为0.05mg/kg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" w:eastAsia="zh-CN"/>
          <w14:textFill>
            <w14:solidFill>
              <w14:schemeClr w14:val="tx1"/>
            </w14:solidFill>
          </w14:textFill>
        </w:rPr>
        <w:t>bw,我国《食品安全国家标准食品中农药最大残留限量》(GB2763-2021)中ADI值亦为0.05mg/kg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" w:eastAsia="zh-CN"/>
          <w14:textFill>
            <w14:solidFill>
              <w14:schemeClr w14:val="tx1"/>
            </w14:solidFill>
          </w14:textFill>
        </w:rPr>
        <w:t>bw。</w:t>
      </w:r>
    </w:p>
    <w:p w14:paraId="4E9F46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rPr>
          <w:rFonts w:hint="eastAsia" w:ascii="黑体" w:hAnsi="黑体" w:eastAsia="黑体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五、</w:t>
      </w:r>
      <w:r>
        <w:rPr>
          <w:rFonts w:hint="eastAsia" w:ascii="黑体" w:hAnsi="黑体" w:eastAsia="黑体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毒死蜱</w:t>
      </w:r>
    </w:p>
    <w:p w14:paraId="1CF0E9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毒死蜱又名氯吡硫磷，是一种硫代磷酸酯类有机磷杀虫、杀螨剂，具有良好的触杀、胃毒和熏蒸作用。少量的农药残留不会引起人体急性中毒，但长期食用毒死蜱超标的食品，对人体健康可能有一定影响。《食品安全国家标准 食品中农药最大残留限量》（GB 2763—2019）中规定，毒死蜱在长茄子、韭菜、小白菜、油菜、辣椒中的最大残留限量值为0.02mg/kg。超标的原因，可能是为快速控制病情加大用药量或未遵守采摘间隔期规定，致使上市销售时产品中的药物残留量未降解至标准限量以下。</w:t>
      </w:r>
    </w:p>
    <w:p w14:paraId="409CC33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 w:firstLine="320" w:firstLineChars="100"/>
        <w:jc w:val="both"/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六、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噻虫嗪</w:t>
      </w:r>
    </w:p>
    <w:p w14:paraId="23A043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噻虫嗪(thiamethoxam)，具有触杀、胃毒和内吸作用的杀虫剂。也可用于动物和公共卫生，防治蝇类(如家蝇、厕蝇和果蝇)。我国《食品安全国家标准食品中农药最大残留限量》(GB</w:t>
      </w: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2763</w:t>
      </w: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—2021)中ADI值亦为0.08mg/kg bw。食用食品一般不会导致噻虫嗪的急性中毒，但长期食用噻虫嗪超标的食品，对人体健康也有一定影响。</w:t>
      </w:r>
      <w:bookmarkStart w:id="0" w:name="_GoBack"/>
      <w:bookmarkEnd w:id="0"/>
    </w:p>
    <w:sectPr>
      <w:pgSz w:w="11906" w:h="16838"/>
      <w:pgMar w:top="1440" w:right="1746" w:bottom="1440" w:left="1746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黑体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UwNWQzN2JiMDBmZjIxOWRkMDJlNTY2MGRmNTRmYWEifQ=="/>
  </w:docVars>
  <w:rsids>
    <w:rsidRoot w:val="00000000"/>
    <w:rsid w:val="0016215B"/>
    <w:rsid w:val="05776A7C"/>
    <w:rsid w:val="06416822"/>
    <w:rsid w:val="0BC738BF"/>
    <w:rsid w:val="0DEC0E75"/>
    <w:rsid w:val="12030340"/>
    <w:rsid w:val="142E6504"/>
    <w:rsid w:val="1D48406D"/>
    <w:rsid w:val="277B6D46"/>
    <w:rsid w:val="28F47E15"/>
    <w:rsid w:val="2FF832E3"/>
    <w:rsid w:val="304662B0"/>
    <w:rsid w:val="3A0B234F"/>
    <w:rsid w:val="3CDB4A35"/>
    <w:rsid w:val="47C5633C"/>
    <w:rsid w:val="51CC6E23"/>
    <w:rsid w:val="53F56E66"/>
    <w:rsid w:val="60025048"/>
    <w:rsid w:val="610A7A55"/>
    <w:rsid w:val="660F486E"/>
    <w:rsid w:val="6EF017F4"/>
    <w:rsid w:val="78EC7965"/>
    <w:rsid w:val="7D4F3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autoRedefine/>
    <w:unhideWhenUsed/>
    <w:qFormat/>
    <w:uiPriority w:val="99"/>
    <w:pPr>
      <w:spacing w:after="120"/>
      <w:ind w:left="420" w:leftChars="200"/>
    </w:pPr>
    <w:rPr>
      <w:rFonts w:hAnsi="Calibri"/>
      <w:kern w:val="0"/>
      <w:szCs w:val="20"/>
    </w:rPr>
  </w:style>
  <w:style w:type="paragraph" w:styleId="3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4">
    <w:name w:val="Body Text First Indent 2"/>
    <w:basedOn w:val="2"/>
    <w:autoRedefine/>
    <w:unhideWhenUsed/>
    <w:qFormat/>
    <w:uiPriority w:val="99"/>
    <w:pPr>
      <w:ind w:firstLine="420" w:firstLineChars="200"/>
    </w:pPr>
  </w:style>
  <w:style w:type="character" w:styleId="7">
    <w:name w:val="Hyperlink"/>
    <w:basedOn w:val="6"/>
    <w:autoRedefine/>
    <w:qFormat/>
    <w:uiPriority w:val="0"/>
    <w:rPr>
      <w:color w:val="0000FF"/>
      <w:u w:val="single"/>
    </w:rPr>
  </w:style>
  <w:style w:type="paragraph" w:customStyle="1" w:styleId="8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9">
    <w:name w:val="列出段落1"/>
    <w:basedOn w:val="1"/>
    <w:qFormat/>
    <w:uiPriority w:val="34"/>
    <w:pPr>
      <w:ind w:firstLine="420" w:firstLineChars="200"/>
    </w:pPr>
    <w:rPr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473</Words>
  <Characters>531</Characters>
  <Lines>0</Lines>
  <Paragraphs>0</Paragraphs>
  <TotalTime>8</TotalTime>
  <ScaleCrop>false</ScaleCrop>
  <LinksUpToDate>false</LinksUpToDate>
  <CharactersWithSpaces>537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2022-03-14T01:32:00Z</dcterms:created>
  <dc:creator>dumeng</dc:creator>
  <cp:lastModifiedBy>猫蛋儿</cp:lastModifiedBy>
  <cp:lastPrinted>2024-07-09T05:11:00Z</cp:lastPrinted>
  <dcterms:modified xsi:type="dcterms:W3CDTF">2024-10-10T08:34:22Z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66AFF1126B3F418AA85086ECF2D954BE</vt:lpwstr>
  </property>
</Properties>
</file>