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10"/>
        </w:tabs>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5</w:t>
      </w:r>
    </w:p>
    <w:p>
      <w:pPr>
        <w:tabs>
          <w:tab w:val="left" w:pos="7110"/>
        </w:tabs>
        <w:rPr>
          <w:rFonts w:ascii="宋体" w:cs="宋体"/>
          <w:sz w:val="24"/>
        </w:rPr>
      </w:pPr>
    </w:p>
    <w:p>
      <w:pPr>
        <w:spacing w:line="58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鄂尔多斯市建设工程规划许可</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告知承诺制管理办法（试行）</w:t>
      </w:r>
      <w:bookmarkEnd w:id="0"/>
    </w:p>
    <w:p>
      <w:pPr>
        <w:spacing w:line="580" w:lineRule="exact"/>
        <w:jc w:val="center"/>
        <w:rPr>
          <w:rFonts w:ascii="楷体_GB2312" w:eastAsia="楷体_GB2312"/>
          <w:sz w:val="32"/>
          <w:szCs w:val="32"/>
        </w:rPr>
      </w:pP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ab/>
      </w:r>
      <w:r>
        <w:rPr>
          <w:rFonts w:hint="eastAsia" w:ascii="仿宋_GB2312" w:eastAsia="仿宋_GB2312"/>
          <w:sz w:val="32"/>
          <w:szCs w:val="32"/>
        </w:rPr>
        <w:t>为进一步深化建设工程规划行政审批制度改革，改进规划管理方式，优化行政审批程序，提高行政效率，深入推进诚信建设，全面提高规划管理水平，根据《中华人民共和国城乡规划法》、《内蒙古自治区城乡规划条例》和《鄂尔多斯市城乡规划管理办法》，结合我市实际，制定本实施办法。</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第二条</w:t>
      </w:r>
      <w:r>
        <w:rPr>
          <w:rFonts w:ascii="仿宋_GB2312" w:eastAsia="仿宋_GB2312"/>
          <w:sz w:val="32"/>
          <w:szCs w:val="32"/>
        </w:rPr>
        <w:t xml:space="preserve"> </w:t>
      </w:r>
      <w:r>
        <w:rPr>
          <w:rFonts w:hint="eastAsia" w:ascii="仿宋_GB2312" w:eastAsia="仿宋_GB2312"/>
          <w:sz w:val="32"/>
          <w:szCs w:val="32"/>
        </w:rPr>
        <w:t>本办法所称的告知承诺，是指建设单位在建设工程设计方案审定后，申请建设工程规划许可时，自然资源部门以《告知书》形式事先告知申报要求，建设单位及设计单位以书面形式签订《承诺书》，承诺其遵守告知事项要求，并承担相应的法律责任。建设单位提交申请材料齐全后，由自然资源部门在承诺时限内作出许可。</w:t>
      </w:r>
      <w:r>
        <w:rPr>
          <w:rFonts w:ascii="仿宋_GB2312" w:eastAsia="仿宋_GB2312"/>
          <w:sz w:val="32"/>
          <w:szCs w:val="32"/>
        </w:rPr>
        <w:t xml:space="preserve"> </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第三条</w:t>
      </w:r>
      <w:r>
        <w:rPr>
          <w:rFonts w:ascii="仿宋_GB2312" w:eastAsia="仿宋_GB2312"/>
          <w:sz w:val="32"/>
          <w:szCs w:val="32"/>
        </w:rPr>
        <w:tab/>
      </w:r>
      <w:r>
        <w:rPr>
          <w:rFonts w:hint="eastAsia" w:ascii="仿宋_GB2312" w:eastAsia="仿宋_GB2312"/>
          <w:sz w:val="32"/>
          <w:szCs w:val="32"/>
        </w:rPr>
        <w:t>推行建设工程规划许可告知承诺制是一项涉及多项管理工作的系统工程，由市自然资源局负责组织实施工作。市诚信信息管理部门、建设和设计行业主管部门应按本办法协助推进告知承诺制的实施。建设单位、设计单位要严格按照本办法遵守告知承诺的各项要求。</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（一）市自然资源局负责本市建设工程规划许可告知承诺制的具体实施工作，负责记录建设单位、设计单位及其责任人诚信信息，做好相应的宣传和培训工作。</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（二）市诚信信息管理部门负责登记录入市自然资源局提供的建设、设计单位及其责任人诚信信息，并纳入市诚信数据库管理。</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（三）建设、设计行业主管部门负责对建设单位、设计单位违反承诺行为依法依规进行处理。</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告知承诺许可实行项目名录管理，由市自然资源主管部门负责公布，并对项目名录进行适时调整与公布。</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第五条</w:t>
      </w:r>
      <w:r>
        <w:rPr>
          <w:rFonts w:ascii="仿宋_GB2312" w:eastAsia="仿宋_GB2312"/>
          <w:sz w:val="32"/>
          <w:szCs w:val="32"/>
        </w:rPr>
        <w:t xml:space="preserve"> </w:t>
      </w:r>
      <w:r>
        <w:rPr>
          <w:rFonts w:hint="eastAsia" w:ascii="仿宋_GB2312" w:eastAsia="仿宋_GB2312"/>
          <w:sz w:val="32"/>
          <w:szCs w:val="32"/>
        </w:rPr>
        <w:t>告知承诺书经申请单位的法定代表人或者法定代表人授权的代理人签章后生效。告知承诺书一式三份，由自然资源部门和建设单位、设计单位各保存一份。</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第六条</w:t>
      </w:r>
      <w:r>
        <w:rPr>
          <w:rFonts w:ascii="仿宋_GB2312" w:eastAsia="仿宋_GB2312"/>
          <w:sz w:val="32"/>
          <w:szCs w:val="32"/>
        </w:rPr>
        <w:t xml:space="preserve"> </w:t>
      </w:r>
      <w:r>
        <w:rPr>
          <w:rFonts w:hint="eastAsia" w:ascii="仿宋_GB2312" w:eastAsia="仿宋_GB2312"/>
          <w:sz w:val="32"/>
          <w:szCs w:val="32"/>
        </w:rPr>
        <w:t>承诺许可项目，自然资源部门在受理建设工程规划许可申请后</w:t>
      </w:r>
      <w:r>
        <w:rPr>
          <w:rFonts w:ascii="仿宋_GB2312" w:eastAsia="仿宋_GB2312"/>
          <w:sz w:val="32"/>
          <w:szCs w:val="32"/>
        </w:rPr>
        <w:t xml:space="preserve"> 3 </w:t>
      </w:r>
      <w:r>
        <w:rPr>
          <w:rFonts w:hint="eastAsia" w:ascii="仿宋_GB2312" w:eastAsia="仿宋_GB2312"/>
          <w:sz w:val="32"/>
          <w:szCs w:val="32"/>
        </w:rPr>
        <w:t>个工作日内，作出行政许可决定。</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第七条</w:t>
      </w:r>
      <w:r>
        <w:rPr>
          <w:rFonts w:ascii="仿宋_GB2312" w:eastAsia="仿宋_GB2312"/>
          <w:sz w:val="32"/>
          <w:szCs w:val="32"/>
        </w:rPr>
        <w:t xml:space="preserve"> </w:t>
      </w:r>
      <w:r>
        <w:rPr>
          <w:rFonts w:hint="eastAsia" w:ascii="仿宋_GB2312" w:eastAsia="仿宋_GB2312"/>
          <w:sz w:val="32"/>
          <w:szCs w:val="32"/>
        </w:rPr>
        <w:t>自然资源部门在作出准予行政许可决定后的</w:t>
      </w:r>
      <w:r>
        <w:rPr>
          <w:rFonts w:ascii="仿宋_GB2312" w:eastAsia="仿宋_GB2312"/>
          <w:sz w:val="32"/>
          <w:szCs w:val="32"/>
        </w:rPr>
        <w:t xml:space="preserve">3 </w:t>
      </w:r>
      <w:r>
        <w:rPr>
          <w:rFonts w:hint="eastAsia" w:ascii="仿宋_GB2312" w:eastAsia="仿宋_GB2312"/>
          <w:sz w:val="32"/>
          <w:szCs w:val="32"/>
        </w:rPr>
        <w:t>个月内，</w:t>
      </w:r>
      <w:r>
        <w:rPr>
          <w:rFonts w:ascii="仿宋_GB2312" w:eastAsia="仿宋_GB2312"/>
          <w:sz w:val="32"/>
          <w:szCs w:val="32"/>
        </w:rPr>
        <w:t xml:space="preserve"> </w:t>
      </w:r>
      <w:r>
        <w:rPr>
          <w:rFonts w:hint="eastAsia" w:ascii="仿宋_GB2312" w:eastAsia="仿宋_GB2312"/>
          <w:sz w:val="32"/>
          <w:szCs w:val="32"/>
        </w:rPr>
        <w:t>对建设单位的承诺内容是否属实组织抽查。</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第八条</w:t>
      </w:r>
      <w:r>
        <w:rPr>
          <w:rFonts w:ascii="仿宋_GB2312" w:eastAsia="仿宋_GB2312"/>
          <w:sz w:val="32"/>
          <w:szCs w:val="32"/>
        </w:rPr>
        <w:tab/>
      </w:r>
      <w:r>
        <w:rPr>
          <w:rFonts w:hint="eastAsia" w:ascii="仿宋_GB2312" w:eastAsia="仿宋_GB2312"/>
          <w:sz w:val="32"/>
          <w:szCs w:val="32"/>
        </w:rPr>
        <w:t>建设、设计单位承诺不实的，或相关部门审核意见与规划许可内容存在矛盾的，建设单位应当在一个月内完成整改。未按要求整改或整改不到位的，视为建设单位主动撤回申请，自然资源主管部门将依法作出处理，情节严重的可撤销建设工程规划许可证，但不给予补偿或赔偿。</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第九条</w:t>
      </w:r>
      <w:r>
        <w:rPr>
          <w:rFonts w:ascii="仿宋_GB2312" w:eastAsia="仿宋_GB2312"/>
          <w:sz w:val="32"/>
          <w:szCs w:val="32"/>
        </w:rPr>
        <w:t xml:space="preserve"> </w:t>
      </w:r>
      <w:r>
        <w:rPr>
          <w:rFonts w:hint="eastAsia" w:ascii="仿宋_GB2312" w:eastAsia="仿宋_GB2312"/>
          <w:sz w:val="32"/>
          <w:szCs w:val="32"/>
        </w:rPr>
        <w:t>建设、设计单位违反承诺，或以伪造、欺骗等非法手段获取建设工程规划许可手续的，自然资源部门将建设单位、设计单位及其责任人的不良诚信记录报送其主管部门及诚信信息管理部门。涉嫌违反相关法律法规规定的，移交相关部门处理。</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第十条</w:t>
      </w:r>
      <w:r>
        <w:rPr>
          <w:rFonts w:ascii="仿宋_GB2312" w:eastAsia="仿宋_GB2312"/>
          <w:sz w:val="32"/>
          <w:szCs w:val="32"/>
        </w:rPr>
        <w:t xml:space="preserve"> </w:t>
      </w:r>
      <w:r>
        <w:rPr>
          <w:rFonts w:hint="eastAsia" w:ascii="仿宋_GB2312" w:eastAsia="仿宋_GB2312"/>
          <w:sz w:val="32"/>
          <w:szCs w:val="32"/>
        </w:rPr>
        <w:t>未经抽查的建设项目，在监督检查过程中发现承诺不实或违反承诺的，视情节轻重依法处置。</w:t>
      </w:r>
    </w:p>
    <w:p>
      <w:pPr>
        <w:spacing w:line="580" w:lineRule="exact"/>
        <w:ind w:firstLine="568" w:firstLineChars="177"/>
        <w:rPr>
          <w:rFonts w:ascii="仿宋_GB2312" w:eastAsia="仿宋_GB2312"/>
          <w:sz w:val="32"/>
          <w:szCs w:val="32"/>
        </w:rPr>
      </w:pPr>
      <w:r>
        <w:rPr>
          <w:rFonts w:hint="eastAsia" w:ascii="仿宋_GB2312" w:eastAsia="仿宋_GB2312"/>
          <w:b/>
          <w:sz w:val="32"/>
          <w:szCs w:val="32"/>
        </w:rPr>
        <w:t>第十一条</w:t>
      </w:r>
      <w:r>
        <w:rPr>
          <w:rFonts w:ascii="仿宋_GB2312" w:eastAsia="仿宋_GB2312"/>
          <w:sz w:val="32"/>
          <w:szCs w:val="32"/>
        </w:rPr>
        <w:tab/>
      </w:r>
      <w:r>
        <w:rPr>
          <w:rFonts w:hint="eastAsia" w:ascii="仿宋_GB2312" w:eastAsia="仿宋_GB2312"/>
          <w:sz w:val="32"/>
          <w:szCs w:val="32"/>
        </w:rPr>
        <w:t>本规定由鄂尔多斯市自然资源局负责解释。</w:t>
      </w:r>
    </w:p>
    <w:p>
      <w:pPr>
        <w:spacing w:line="580" w:lineRule="exact"/>
        <w:ind w:firstLine="568" w:firstLineChars="177"/>
        <w:sectPr>
          <w:footerReference r:id="rId3" w:type="default"/>
          <w:footerReference r:id="rId4" w:type="even"/>
          <w:pgSz w:w="11910" w:h="16840"/>
          <w:pgMar w:top="1540" w:right="1040" w:bottom="1240" w:left="1140" w:header="0" w:footer="969" w:gutter="0"/>
          <w:pgNumType w:fmt="numberInDash"/>
          <w:cols w:space="720" w:num="1"/>
        </w:sectPr>
      </w:pPr>
      <w:r>
        <w:rPr>
          <w:rFonts w:hint="eastAsia" w:ascii="仿宋_GB2312" w:eastAsia="仿宋_GB2312"/>
          <w:b/>
          <w:sz w:val="32"/>
          <w:szCs w:val="32"/>
        </w:rPr>
        <w:t>第十二条</w:t>
      </w:r>
      <w:r>
        <w:rPr>
          <w:rFonts w:ascii="仿宋_GB2312" w:eastAsia="仿宋_GB2312"/>
          <w:sz w:val="32"/>
          <w:szCs w:val="32"/>
        </w:rPr>
        <w:tab/>
      </w:r>
      <w:r>
        <w:rPr>
          <w:rFonts w:hint="eastAsia" w:ascii="仿宋_GB2312" w:eastAsia="仿宋_GB2312"/>
          <w:sz w:val="32"/>
          <w:szCs w:val="32"/>
        </w:rPr>
        <w:t>本规定印发后</w:t>
      </w:r>
      <w:r>
        <w:rPr>
          <w:rFonts w:ascii="仿宋_GB2312" w:eastAsia="仿宋_GB2312"/>
          <w:sz w:val="32"/>
          <w:szCs w:val="32"/>
        </w:rPr>
        <w:t xml:space="preserve"> 30 </w:t>
      </w:r>
      <w:r>
        <w:rPr>
          <w:rFonts w:hint="eastAsia" w:ascii="仿宋_GB2312" w:eastAsia="仿宋_GB2312"/>
          <w:sz w:val="32"/>
          <w:szCs w:val="32"/>
        </w:rPr>
        <w:t>日起施行。</w:t>
      </w:r>
    </w:p>
    <w:p>
      <w:pPr>
        <w:pStyle w:val="2"/>
        <w:spacing w:before="4"/>
        <w:ind w:left="0"/>
        <w:rPr>
          <w:sz w:val="14"/>
          <w:lang w:eastAsia="zh-CN"/>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建设工程告知承诺许可项目名录</w:t>
      </w:r>
    </w:p>
    <w:p>
      <w:pPr>
        <w:pStyle w:val="2"/>
        <w:spacing w:before="14"/>
        <w:rPr>
          <w:rFonts w:ascii="Arial Unicode MS"/>
          <w:sz w:val="43"/>
          <w:lang w:eastAsia="zh-CN"/>
        </w:rPr>
      </w:pPr>
    </w:p>
    <w:p>
      <w:pPr>
        <w:spacing w:line="580" w:lineRule="exact"/>
        <w:ind w:firstLine="566" w:firstLineChars="177"/>
        <w:rPr>
          <w:rFonts w:ascii="仿宋_GB2312" w:eastAsia="仿宋_GB2312"/>
          <w:sz w:val="32"/>
          <w:szCs w:val="32"/>
        </w:rPr>
      </w:pPr>
      <w:r>
        <w:rPr>
          <w:rFonts w:hint="eastAsia" w:ascii="仿宋_GB2312" w:eastAsia="仿宋_GB2312"/>
          <w:sz w:val="32"/>
          <w:szCs w:val="32"/>
        </w:rPr>
        <w:t>以下建设项目，设计方案审定后，建设单位及设计单位作出书面承诺并提交建设工程规划许可证的法定申报材料，自然资源主管部门核发建设工程规划许可证：</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教育类项目</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医疗卫生类项目</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文化类项目</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体育类项目</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社会福利类项目</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工业厂房项目</w:t>
      </w:r>
    </w:p>
    <w:p>
      <w:pPr>
        <w:spacing w:line="580" w:lineRule="exact"/>
        <w:ind w:firstLine="566" w:firstLineChars="177"/>
        <w:rPr>
          <w:rFonts w:ascii="仿宋_GB2312" w:eastAsia="仿宋_GB2312"/>
          <w:sz w:val="32"/>
          <w:szCs w:val="32"/>
        </w:rPr>
      </w:pPr>
      <w:r>
        <w:rPr>
          <w:rFonts w:hint="eastAsia" w:ascii="仿宋_GB2312" w:eastAsia="仿宋_GB2312"/>
          <w:sz w:val="32"/>
          <w:szCs w:val="32"/>
        </w:rPr>
        <w:t>政府投资的省市重点建筑工程项目</w:t>
      </w:r>
    </w:p>
    <w:p>
      <w:pPr>
        <w:spacing w:line="580" w:lineRule="exact"/>
        <w:ind w:firstLine="566" w:firstLineChars="177"/>
        <w:sectPr>
          <w:pgSz w:w="11910" w:h="16840"/>
          <w:pgMar w:top="1580" w:right="1040" w:bottom="1240" w:left="1140" w:header="0" w:footer="969" w:gutter="0"/>
          <w:pgNumType w:fmt="numberInDash"/>
          <w:cols w:space="720" w:num="1"/>
        </w:sectPr>
      </w:pPr>
      <w:r>
        <w:rPr>
          <w:rFonts w:hint="eastAsia" w:ascii="仿宋_GB2312" w:eastAsia="仿宋_GB2312"/>
          <w:sz w:val="32"/>
          <w:szCs w:val="32"/>
        </w:rPr>
        <w:t>自然资源主管部门根据执行情况，可对本名录进行适时调整与公布。</w:t>
      </w:r>
    </w:p>
    <w:p>
      <w:pPr>
        <w:pStyle w:val="2"/>
        <w:spacing w:before="4"/>
        <w:ind w:left="0"/>
        <w:rPr>
          <w:sz w:val="14"/>
          <w:lang w:eastAsia="zh-CN"/>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告</w:t>
      </w:r>
      <w:r>
        <w:rPr>
          <w:rFonts w:ascii="方正小标宋简体" w:eastAsia="方正小标宋简体"/>
          <w:sz w:val="44"/>
          <w:szCs w:val="44"/>
        </w:rPr>
        <w:tab/>
      </w:r>
      <w:r>
        <w:rPr>
          <w:rFonts w:hint="eastAsia" w:ascii="方正小标宋简体" w:eastAsia="方正小标宋简体"/>
          <w:sz w:val="44"/>
          <w:szCs w:val="44"/>
        </w:rPr>
        <w:t>知</w:t>
      </w:r>
      <w:r>
        <w:rPr>
          <w:rFonts w:ascii="方正小标宋简体" w:eastAsia="方正小标宋简体"/>
          <w:sz w:val="44"/>
          <w:szCs w:val="44"/>
        </w:rPr>
        <w:tab/>
      </w:r>
      <w:r>
        <w:rPr>
          <w:rFonts w:hint="eastAsia" w:ascii="方正小标宋简体" w:eastAsia="方正小标宋简体"/>
          <w:sz w:val="44"/>
          <w:szCs w:val="44"/>
        </w:rPr>
        <w:t>书</w:t>
      </w:r>
    </w:p>
    <w:p>
      <w:pPr>
        <w:pStyle w:val="2"/>
        <w:spacing w:before="14"/>
        <w:rPr>
          <w:rFonts w:ascii="Arial Unicode MS"/>
          <w:sz w:val="43"/>
          <w:lang w:eastAsia="zh-CN"/>
        </w:rPr>
      </w:pPr>
    </w:p>
    <w:p>
      <w:pPr>
        <w:spacing w:line="580" w:lineRule="exact"/>
        <w:ind w:firstLine="566" w:firstLineChars="177"/>
        <w:rPr>
          <w:rFonts w:ascii="仿宋_GB2312" w:eastAsia="仿宋_GB2312"/>
          <w:sz w:val="32"/>
          <w:szCs w:val="32"/>
        </w:rPr>
      </w:pPr>
      <w:r>
        <w:rPr>
          <w:rFonts w:hint="eastAsia" w:ascii="仿宋_GB2312" w:eastAsia="仿宋_GB2312"/>
          <w:sz w:val="32"/>
          <w:szCs w:val="32"/>
        </w:rPr>
        <w:t>为加强鄂尔多斯市建设工程规划管理，改进管理方式，优化审批程序，提高行政审批效率，鄂尔多斯市自然资源局在本市建设工程规划管理工作中推行告知承诺制，现就有关事宜告知如下：</w:t>
      </w:r>
    </w:p>
    <w:p>
      <w:pPr>
        <w:spacing w:line="580" w:lineRule="exact"/>
        <w:ind w:firstLine="566" w:firstLineChars="177"/>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请登录鄂尔多斯市政务服务网（</w:t>
      </w:r>
      <w:r>
        <w:rPr>
          <w:rFonts w:ascii="仿宋_GB2312" w:eastAsia="仿宋_GB2312"/>
          <w:sz w:val="32"/>
          <w:szCs w:val="32"/>
        </w:rPr>
        <w:t>http://zwfw.ordos.gov.cn/</w:t>
      </w:r>
      <w:r>
        <w:rPr>
          <w:rFonts w:hint="eastAsia" w:ascii="仿宋_GB2312" w:eastAsia="仿宋_GB2312"/>
          <w:sz w:val="32"/>
          <w:szCs w:val="32"/>
        </w:rPr>
        <w:t>）查询并下载具体申报要求及申报材料，如有需要，也可进行网上申请。</w:t>
      </w:r>
    </w:p>
    <w:p>
      <w:pPr>
        <w:spacing w:line="580" w:lineRule="exact"/>
        <w:ind w:firstLine="566" w:firstLineChars="177"/>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对于相关事项有不明之处的，可电话咨询市政务服务局窗口人员。具体联系方式请至鄂尔多斯市政务服务网查询。</w:t>
      </w:r>
    </w:p>
    <w:p>
      <w:pPr>
        <w:spacing w:line="580" w:lineRule="exact"/>
        <w:ind w:firstLine="566" w:firstLineChars="177"/>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特别提醒：申报材料及设计文件需按以下要求进行设计：</w:t>
      </w:r>
    </w:p>
    <w:p>
      <w:pPr>
        <w:pStyle w:val="6"/>
        <w:numPr>
          <w:ilvl w:val="0"/>
          <w:numId w:val="1"/>
        </w:numPr>
        <w:tabs>
          <w:tab w:val="left" w:pos="1689"/>
        </w:tabs>
        <w:spacing w:before="165" w:line="338" w:lineRule="auto"/>
        <w:ind w:right="456" w:firstLine="641"/>
        <w:rPr>
          <w:sz w:val="32"/>
          <w:lang w:eastAsia="zh-CN"/>
        </w:rPr>
      </w:pPr>
      <w:r>
        <w:rPr>
          <w:rFonts w:hint="eastAsia"/>
          <w:spacing w:val="-6"/>
          <w:sz w:val="32"/>
          <w:lang w:eastAsia="zh-CN"/>
        </w:rPr>
        <w:t>符合城乡规划法律、法规、规章及市政府、市自然资源局</w:t>
      </w:r>
      <w:r>
        <w:rPr>
          <w:rFonts w:hint="eastAsia"/>
          <w:spacing w:val="-4"/>
          <w:sz w:val="32"/>
          <w:lang w:eastAsia="zh-CN"/>
        </w:rPr>
        <w:t>有关文件的规定；</w:t>
      </w:r>
    </w:p>
    <w:p>
      <w:pPr>
        <w:pStyle w:val="6"/>
        <w:numPr>
          <w:ilvl w:val="0"/>
          <w:numId w:val="1"/>
        </w:numPr>
        <w:tabs>
          <w:tab w:val="left" w:pos="1689"/>
        </w:tabs>
        <w:spacing w:before="0" w:line="408" w:lineRule="exact"/>
        <w:ind w:left="1688" w:hanging="800"/>
        <w:rPr>
          <w:sz w:val="32"/>
          <w:lang w:eastAsia="zh-CN"/>
        </w:rPr>
      </w:pPr>
      <w:r>
        <w:rPr>
          <w:rFonts w:hint="eastAsia"/>
          <w:spacing w:val="-6"/>
          <w:sz w:val="32"/>
          <w:lang w:eastAsia="zh-CN"/>
        </w:rPr>
        <w:t>符合控制性详细规划及选址意见书</w:t>
      </w:r>
      <w:r>
        <w:rPr>
          <w:rFonts w:hint="eastAsia"/>
          <w:sz w:val="32"/>
          <w:lang w:eastAsia="zh-CN"/>
        </w:rPr>
        <w:t>（规划条件</w:t>
      </w:r>
      <w:r>
        <w:rPr>
          <w:rFonts w:hint="eastAsia"/>
          <w:spacing w:val="-87"/>
          <w:sz w:val="32"/>
          <w:lang w:eastAsia="zh-CN"/>
        </w:rPr>
        <w:t>）</w:t>
      </w:r>
      <w:r>
        <w:rPr>
          <w:rFonts w:hint="eastAsia"/>
          <w:sz w:val="32"/>
          <w:lang w:eastAsia="zh-CN"/>
        </w:rPr>
        <w:t>的要求；</w:t>
      </w:r>
    </w:p>
    <w:p>
      <w:pPr>
        <w:pStyle w:val="6"/>
        <w:numPr>
          <w:ilvl w:val="0"/>
          <w:numId w:val="1"/>
        </w:numPr>
        <w:tabs>
          <w:tab w:val="left" w:pos="1690"/>
        </w:tabs>
        <w:spacing w:before="171"/>
        <w:ind w:left="1689"/>
        <w:rPr>
          <w:sz w:val="32"/>
          <w:lang w:eastAsia="zh-CN"/>
        </w:rPr>
      </w:pPr>
      <w:r>
        <w:rPr>
          <w:rFonts w:hint="eastAsia"/>
          <w:sz w:val="32"/>
          <w:lang w:eastAsia="zh-CN"/>
        </w:rPr>
        <w:t>符合相关技术标准和规范；</w:t>
      </w:r>
    </w:p>
    <w:p>
      <w:pPr>
        <w:pStyle w:val="6"/>
        <w:numPr>
          <w:ilvl w:val="0"/>
          <w:numId w:val="1"/>
        </w:numPr>
        <w:tabs>
          <w:tab w:val="left" w:pos="1691"/>
        </w:tabs>
        <w:spacing w:before="170" w:line="338" w:lineRule="auto"/>
        <w:ind w:right="458" w:firstLine="641"/>
        <w:rPr>
          <w:sz w:val="32"/>
          <w:lang w:eastAsia="zh-CN"/>
        </w:rPr>
      </w:pPr>
      <w:r>
        <w:rPr>
          <w:rFonts w:hint="eastAsia"/>
          <w:sz w:val="32"/>
          <w:lang w:eastAsia="zh-CN"/>
        </w:rPr>
        <w:t>建设工程的建筑面积及容积率需严格按照有关规定进</w:t>
      </w:r>
      <w:r>
        <w:rPr>
          <w:rFonts w:hint="eastAsia"/>
          <w:spacing w:val="-4"/>
          <w:sz w:val="32"/>
          <w:lang w:eastAsia="zh-CN"/>
        </w:rPr>
        <w:t>行计算；</w:t>
      </w:r>
    </w:p>
    <w:p>
      <w:pPr>
        <w:pStyle w:val="6"/>
        <w:numPr>
          <w:ilvl w:val="0"/>
          <w:numId w:val="1"/>
        </w:numPr>
        <w:tabs>
          <w:tab w:val="left" w:pos="1691"/>
        </w:tabs>
        <w:spacing w:before="170" w:line="338" w:lineRule="auto"/>
        <w:ind w:right="458" w:firstLine="641"/>
        <w:rPr>
          <w:sz w:val="32"/>
          <w:lang w:eastAsia="zh-CN"/>
        </w:rPr>
      </w:pPr>
      <w:r>
        <w:rPr>
          <w:rFonts w:hint="eastAsia"/>
          <w:sz w:val="32"/>
          <w:lang w:eastAsia="zh-CN"/>
        </w:rPr>
        <w:t>符合经</w:t>
      </w:r>
      <w:r>
        <w:rPr>
          <w:rFonts w:hint="eastAsia"/>
          <w:spacing w:val="-6"/>
          <w:sz w:val="32"/>
          <w:lang w:eastAsia="zh-CN"/>
        </w:rPr>
        <w:t>自然资源</w:t>
      </w:r>
      <w:r>
        <w:rPr>
          <w:rFonts w:hint="eastAsia"/>
          <w:sz w:val="32"/>
          <w:lang w:eastAsia="zh-CN"/>
        </w:rPr>
        <w:t>部门审定的建设工程设计方案和批复要求。</w:t>
      </w:r>
    </w:p>
    <w:p>
      <w:pPr>
        <w:pStyle w:val="6"/>
        <w:tabs>
          <w:tab w:val="left" w:pos="1691"/>
        </w:tabs>
        <w:spacing w:before="170" w:line="338" w:lineRule="auto"/>
        <w:ind w:left="271" w:leftChars="129" w:right="458" w:firstLine="560" w:firstLineChars="175"/>
        <w:rPr>
          <w:sz w:val="32"/>
          <w:lang w:eastAsia="zh-CN"/>
        </w:rPr>
      </w:pPr>
      <w:r>
        <w:rPr>
          <w:sz w:val="32"/>
          <w:lang w:eastAsia="zh-CN"/>
        </w:rPr>
        <w:t>4.</w:t>
      </w:r>
      <w:r>
        <w:rPr>
          <w:rFonts w:hint="eastAsia"/>
          <w:sz w:val="32"/>
          <w:lang w:eastAsia="zh-CN"/>
        </w:rPr>
        <w:t>建设单位取得建设工程规划许可证后，</w:t>
      </w:r>
      <w:r>
        <w:rPr>
          <w:rFonts w:hint="eastAsia"/>
          <w:spacing w:val="-6"/>
          <w:sz w:val="32"/>
          <w:lang w:eastAsia="zh-CN"/>
        </w:rPr>
        <w:t>自然资源</w:t>
      </w:r>
      <w:r>
        <w:rPr>
          <w:rFonts w:hint="eastAsia"/>
          <w:sz w:val="32"/>
          <w:lang w:eastAsia="zh-CN"/>
        </w:rPr>
        <w:t>主管部门将对申报材料及设计文件组织抽查。</w:t>
      </w:r>
    </w:p>
    <w:p>
      <w:pPr>
        <w:pStyle w:val="6"/>
        <w:tabs>
          <w:tab w:val="left" w:pos="1691"/>
        </w:tabs>
        <w:spacing w:before="170" w:line="338" w:lineRule="auto"/>
        <w:ind w:left="271" w:leftChars="129" w:right="458" w:firstLine="560" w:firstLineChars="175"/>
        <w:rPr>
          <w:sz w:val="32"/>
          <w:lang w:eastAsia="zh-CN"/>
        </w:rPr>
      </w:pPr>
      <w:r>
        <w:rPr>
          <w:sz w:val="32"/>
          <w:lang w:eastAsia="zh-CN"/>
        </w:rPr>
        <w:t>5.</w:t>
      </w:r>
      <w:r>
        <w:rPr>
          <w:rFonts w:hint="eastAsia"/>
          <w:sz w:val="32"/>
        </w:rPr>
        <w:t>违约责任</w:t>
      </w:r>
    </w:p>
    <w:p>
      <w:pPr>
        <w:pStyle w:val="6"/>
        <w:numPr>
          <w:ilvl w:val="0"/>
          <w:numId w:val="2"/>
        </w:numPr>
        <w:tabs>
          <w:tab w:val="left" w:pos="1689"/>
        </w:tabs>
        <w:spacing w:before="0" w:line="338" w:lineRule="auto"/>
        <w:ind w:right="456" w:firstLine="641"/>
        <w:jc w:val="both"/>
        <w:rPr>
          <w:sz w:val="32"/>
          <w:lang w:eastAsia="zh-CN"/>
        </w:rPr>
      </w:pPr>
      <w:r>
        <w:rPr>
          <w:rFonts w:hint="eastAsia"/>
          <w:sz w:val="32"/>
          <w:lang w:eastAsia="zh-CN"/>
        </w:rPr>
        <w:t>建设单位、设计单位承诺不实，或相关部门审核意见与规划许可内容存在矛盾的，应当在一个月内完成整改。未按要求整改或整改不到位的，视为建设单位主动撤回申请，</w:t>
      </w:r>
      <w:r>
        <w:rPr>
          <w:rFonts w:hint="eastAsia"/>
          <w:spacing w:val="-6"/>
          <w:sz w:val="32"/>
          <w:lang w:eastAsia="zh-CN"/>
        </w:rPr>
        <w:t>自然资源</w:t>
      </w:r>
      <w:r>
        <w:rPr>
          <w:rFonts w:hint="eastAsia"/>
          <w:sz w:val="32"/>
          <w:lang w:eastAsia="zh-CN"/>
        </w:rPr>
        <w:t>主管部门将依法作出处理，情节严重的可撤销建设工程规划许可证，但不给予补偿或赔偿。</w:t>
      </w:r>
    </w:p>
    <w:p>
      <w:pPr>
        <w:pStyle w:val="6"/>
        <w:numPr>
          <w:ilvl w:val="0"/>
          <w:numId w:val="2"/>
        </w:numPr>
        <w:tabs>
          <w:tab w:val="left" w:pos="1689"/>
        </w:tabs>
        <w:spacing w:before="0" w:line="338" w:lineRule="auto"/>
        <w:ind w:right="456" w:firstLine="641"/>
        <w:jc w:val="both"/>
        <w:rPr>
          <w:sz w:val="32"/>
          <w:lang w:eastAsia="zh-CN"/>
        </w:rPr>
      </w:pPr>
      <w:r>
        <w:rPr>
          <w:rFonts w:hint="eastAsia"/>
          <w:spacing w:val="-7"/>
          <w:sz w:val="32"/>
          <w:lang w:eastAsia="zh-CN"/>
        </w:rPr>
        <w:t>建设单位违反承诺，或以伪造、欺骗等非法手段获取</w:t>
      </w:r>
      <w:r>
        <w:rPr>
          <w:rFonts w:hint="eastAsia"/>
          <w:spacing w:val="-2"/>
          <w:sz w:val="32"/>
          <w:lang w:eastAsia="zh-CN"/>
        </w:rPr>
        <w:t>建设工程规划许可手续的，视为建设单位主动撤回申请，</w:t>
      </w:r>
      <w:r>
        <w:rPr>
          <w:rFonts w:hint="eastAsia"/>
          <w:spacing w:val="-6"/>
          <w:sz w:val="32"/>
          <w:lang w:eastAsia="zh-CN"/>
        </w:rPr>
        <w:t>自然资源</w:t>
      </w:r>
      <w:r>
        <w:rPr>
          <w:rFonts w:hint="eastAsia"/>
          <w:spacing w:val="-2"/>
          <w:sz w:val="32"/>
          <w:lang w:eastAsia="zh-CN"/>
        </w:rPr>
        <w:t>主</w:t>
      </w:r>
      <w:r>
        <w:rPr>
          <w:rFonts w:hint="eastAsia"/>
          <w:sz w:val="32"/>
          <w:lang w:eastAsia="zh-CN"/>
        </w:rPr>
        <w:t>管部门将依法作出处理，情节严重的可撤销建设工程规划许可证，但不给予补偿或赔偿。</w:t>
      </w:r>
      <w:r>
        <w:rPr>
          <w:rFonts w:hint="eastAsia"/>
          <w:spacing w:val="-6"/>
          <w:sz w:val="32"/>
          <w:lang w:eastAsia="zh-CN"/>
        </w:rPr>
        <w:t>自然资源</w:t>
      </w:r>
      <w:r>
        <w:rPr>
          <w:rFonts w:hint="eastAsia"/>
          <w:sz w:val="32"/>
          <w:lang w:eastAsia="zh-CN"/>
        </w:rPr>
        <w:t>部门将建设单位及其责任人的不良诚信记录报送诚信信息管理部门及其主管部门。涉嫌违反相关法律法规规定的，移交相关部门处理。</w:t>
      </w:r>
    </w:p>
    <w:p>
      <w:pPr>
        <w:pStyle w:val="6"/>
        <w:numPr>
          <w:ilvl w:val="0"/>
          <w:numId w:val="2"/>
        </w:numPr>
        <w:tabs>
          <w:tab w:val="left" w:pos="1691"/>
        </w:tabs>
        <w:spacing w:before="0" w:line="338" w:lineRule="auto"/>
        <w:ind w:right="454" w:firstLine="641"/>
        <w:jc w:val="both"/>
        <w:rPr>
          <w:sz w:val="32"/>
          <w:lang w:eastAsia="zh-CN"/>
        </w:rPr>
      </w:pPr>
      <w:r>
        <w:rPr>
          <w:rFonts w:hint="eastAsia"/>
          <w:spacing w:val="-6"/>
          <w:sz w:val="32"/>
          <w:lang w:eastAsia="zh-CN"/>
        </w:rPr>
        <w:t>设计单位违反承诺，自然资源部门将设计单位及其责任人</w:t>
      </w:r>
      <w:r>
        <w:rPr>
          <w:rFonts w:hint="eastAsia"/>
          <w:spacing w:val="-2"/>
          <w:sz w:val="32"/>
          <w:lang w:eastAsia="zh-CN"/>
        </w:rPr>
        <w:t>的不良诚信记录报送其主管部门及诚信信息管理部门。涉嫌违反相关法律法规规定的，移交相关部门处理。</w:t>
      </w:r>
    </w:p>
    <w:p>
      <w:pPr>
        <w:pStyle w:val="6"/>
        <w:numPr>
          <w:ilvl w:val="0"/>
          <w:numId w:val="2"/>
        </w:numPr>
        <w:tabs>
          <w:tab w:val="left" w:pos="1691"/>
        </w:tabs>
        <w:spacing w:before="0" w:line="338" w:lineRule="auto"/>
        <w:ind w:right="456" w:firstLine="641"/>
        <w:jc w:val="both"/>
        <w:rPr>
          <w:sz w:val="32"/>
          <w:lang w:eastAsia="zh-CN"/>
        </w:rPr>
      </w:pPr>
      <w:r>
        <w:rPr>
          <w:rFonts w:hint="eastAsia"/>
          <w:spacing w:val="-6"/>
          <w:sz w:val="32"/>
          <w:lang w:eastAsia="zh-CN"/>
        </w:rPr>
        <w:t>建设工程竣工后，实测的建筑面积等技术经济指标若</w:t>
      </w:r>
      <w:r>
        <w:rPr>
          <w:rFonts w:hint="eastAsia"/>
          <w:spacing w:val="-2"/>
          <w:sz w:val="32"/>
          <w:lang w:eastAsia="zh-CN"/>
        </w:rPr>
        <w:t>超过</w:t>
      </w:r>
      <w:r>
        <w:rPr>
          <w:rFonts w:hint="eastAsia"/>
          <w:spacing w:val="-6"/>
          <w:sz w:val="32"/>
          <w:lang w:eastAsia="zh-CN"/>
        </w:rPr>
        <w:t>自然资源</w:t>
      </w:r>
      <w:r>
        <w:rPr>
          <w:rFonts w:hint="eastAsia"/>
          <w:spacing w:val="-2"/>
          <w:sz w:val="32"/>
          <w:lang w:eastAsia="zh-CN"/>
        </w:rPr>
        <w:t>主管部门许可的，有关部门将依照城乡规划相关法律法规及政府有关文件的规定处理，建设单位需无条件服从。</w:t>
      </w:r>
    </w:p>
    <w:p>
      <w:pPr>
        <w:pStyle w:val="6"/>
        <w:numPr>
          <w:ilvl w:val="0"/>
          <w:numId w:val="2"/>
        </w:numPr>
        <w:tabs>
          <w:tab w:val="left" w:pos="1691"/>
        </w:tabs>
        <w:spacing w:before="0" w:line="338" w:lineRule="auto"/>
        <w:ind w:right="458" w:firstLine="641"/>
        <w:jc w:val="both"/>
        <w:rPr>
          <w:sz w:val="32"/>
          <w:lang w:eastAsia="zh-CN"/>
        </w:rPr>
      </w:pPr>
      <w:r>
        <w:rPr>
          <w:rFonts w:hint="eastAsia"/>
          <w:sz w:val="32"/>
          <w:lang w:eastAsia="zh-CN"/>
        </w:rPr>
        <w:t>建设单位及设计单位将承担因违反承诺带来的一切法</w:t>
      </w:r>
      <w:r>
        <w:rPr>
          <w:rFonts w:hint="eastAsia"/>
          <w:spacing w:val="-4"/>
          <w:sz w:val="32"/>
          <w:lang w:eastAsia="zh-CN"/>
        </w:rPr>
        <w:t>律责任和后果。</w:t>
      </w:r>
    </w:p>
    <w:p>
      <w:pPr>
        <w:widowControl/>
        <w:spacing w:line="338" w:lineRule="auto"/>
        <w:rPr>
          <w:sz w:val="32"/>
        </w:rPr>
        <w:sectPr>
          <w:pgSz w:w="11910" w:h="16840"/>
          <w:pgMar w:top="1420" w:right="1040" w:bottom="1240" w:left="1140" w:header="0" w:footer="969" w:gutter="0"/>
          <w:pgNumType w:fmt="numberInDash"/>
          <w:cols w:space="720" w:num="1"/>
        </w:sectPr>
      </w:pPr>
    </w:p>
    <w:p>
      <w:pPr>
        <w:spacing w:line="580" w:lineRule="atLeast"/>
        <w:jc w:val="center"/>
        <w:rPr>
          <w:rFonts w:ascii="方正小标宋简体" w:eastAsia="方正小标宋简体"/>
          <w:sz w:val="44"/>
          <w:szCs w:val="44"/>
        </w:rPr>
      </w:pPr>
      <w:r>
        <w:rPr>
          <w:rFonts w:hint="eastAsia" w:ascii="方正小标宋简体" w:eastAsia="方正小标宋简体"/>
          <w:sz w:val="44"/>
          <w:szCs w:val="44"/>
        </w:rPr>
        <w:t>承</w:t>
      </w:r>
      <w:r>
        <w:rPr>
          <w:rFonts w:ascii="方正小标宋简体" w:eastAsia="方正小标宋简体"/>
          <w:sz w:val="44"/>
          <w:szCs w:val="44"/>
        </w:rPr>
        <w:tab/>
      </w:r>
      <w:r>
        <w:rPr>
          <w:rFonts w:hint="eastAsia" w:ascii="方正小标宋简体" w:eastAsia="方正小标宋简体"/>
          <w:sz w:val="44"/>
          <w:szCs w:val="44"/>
        </w:rPr>
        <w:t>诺</w:t>
      </w:r>
      <w:r>
        <w:rPr>
          <w:rFonts w:ascii="方正小标宋简体" w:eastAsia="方正小标宋简体"/>
          <w:sz w:val="44"/>
          <w:szCs w:val="44"/>
        </w:rPr>
        <w:tab/>
      </w:r>
      <w:r>
        <w:rPr>
          <w:rFonts w:hint="eastAsia" w:ascii="方正小标宋简体" w:eastAsia="方正小标宋简体"/>
          <w:sz w:val="44"/>
          <w:szCs w:val="44"/>
        </w:rPr>
        <w:t>书</w:t>
      </w:r>
    </w:p>
    <w:p>
      <w:pPr>
        <w:pStyle w:val="2"/>
        <w:spacing w:before="18" w:line="580" w:lineRule="atLeast"/>
        <w:rPr>
          <w:rFonts w:ascii="Arial Unicode MS"/>
          <w:sz w:val="34"/>
          <w:lang w:eastAsia="zh-CN"/>
        </w:rPr>
      </w:pPr>
    </w:p>
    <w:p>
      <w:pPr>
        <w:pStyle w:val="2"/>
        <w:tabs>
          <w:tab w:val="left" w:pos="5601"/>
        </w:tabs>
        <w:spacing w:line="580" w:lineRule="atLeast"/>
        <w:ind w:left="888"/>
        <w:rPr>
          <w:rFonts w:ascii="仿宋_GB2312" w:eastAsia="仿宋_GB2312"/>
          <w:b w:val="0"/>
          <w:lang w:eastAsia="zh-CN"/>
        </w:rPr>
      </w:pPr>
      <w:r>
        <w:rPr>
          <w:rFonts w:hint="eastAsia" w:ascii="仿宋_GB2312" w:eastAsia="仿宋_GB2312"/>
          <w:b w:val="0"/>
          <w:spacing w:val="-3"/>
          <w:lang w:eastAsia="zh-CN"/>
        </w:rPr>
        <w:t>建设项目名称</w:t>
      </w:r>
      <w:r>
        <w:rPr>
          <w:rFonts w:hint="eastAsia" w:ascii="仿宋_GB2312" w:eastAsia="仿宋_GB2312"/>
          <w:b w:val="0"/>
          <w:spacing w:val="3"/>
          <w:w w:val="95"/>
          <w:lang w:eastAsia="zh-CN"/>
        </w:rPr>
        <w:t>：</w:t>
      </w:r>
      <w:r>
        <w:rPr>
          <w:rFonts w:ascii="仿宋_GB2312" w:eastAsia="仿宋_GB2312"/>
          <w:b w:val="0"/>
          <w:u w:val="single"/>
          <w:lang w:eastAsia="zh-CN"/>
        </w:rPr>
        <w:tab/>
      </w:r>
    </w:p>
    <w:p>
      <w:pPr>
        <w:pStyle w:val="2"/>
        <w:tabs>
          <w:tab w:val="left" w:pos="4570"/>
          <w:tab w:val="left" w:pos="8321"/>
        </w:tabs>
        <w:spacing w:before="111" w:line="580" w:lineRule="atLeast"/>
        <w:ind w:left="888"/>
        <w:rPr>
          <w:rFonts w:ascii="仿宋_GB2312" w:eastAsia="仿宋_GB2312"/>
          <w:b w:val="0"/>
          <w:lang w:eastAsia="zh-CN"/>
        </w:rPr>
      </w:pPr>
      <w:r>
        <w:rPr>
          <w:rFonts w:hint="eastAsia" w:ascii="仿宋_GB2312" w:eastAsia="仿宋_GB2312"/>
          <w:b w:val="0"/>
          <w:lang w:eastAsia="zh-CN"/>
        </w:rPr>
        <w:t>建设单位：</w:t>
      </w:r>
      <w:r>
        <w:rPr>
          <w:rFonts w:ascii="仿宋_GB2312" w:eastAsia="仿宋_GB2312"/>
          <w:b w:val="0"/>
          <w:u w:val="single"/>
          <w:lang w:eastAsia="zh-CN"/>
        </w:rPr>
        <w:tab/>
      </w:r>
      <w:r>
        <w:rPr>
          <w:rFonts w:hint="eastAsia" w:ascii="仿宋_GB2312" w:eastAsia="仿宋_GB2312"/>
          <w:b w:val="0"/>
          <w:w w:val="95"/>
          <w:lang w:eastAsia="zh-CN"/>
        </w:rPr>
        <w:t>设计单位：</w:t>
      </w:r>
      <w:r>
        <w:rPr>
          <w:rFonts w:ascii="仿宋_GB2312" w:eastAsia="仿宋_GB2312"/>
          <w:b w:val="0"/>
          <w:u w:val="single"/>
          <w:lang w:eastAsia="zh-CN"/>
        </w:rPr>
        <w:tab/>
      </w:r>
    </w:p>
    <w:p>
      <w:pPr>
        <w:pStyle w:val="2"/>
        <w:spacing w:before="108" w:line="580" w:lineRule="atLeast"/>
        <w:ind w:left="247" w:right="463" w:firstLine="640"/>
        <w:rPr>
          <w:rFonts w:ascii="仿宋_GB2312" w:eastAsia="仿宋_GB2312"/>
          <w:b w:val="0"/>
          <w:lang w:eastAsia="zh-CN"/>
        </w:rPr>
      </w:pPr>
      <w:r>
        <w:rPr>
          <w:rFonts w:hint="eastAsia" w:ascii="仿宋_GB2312" w:eastAsia="仿宋_GB2312"/>
          <w:b w:val="0"/>
          <w:lang w:eastAsia="zh-CN"/>
        </w:rPr>
        <w:t>本单位已知晓鄂尔多斯市</w:t>
      </w:r>
      <w:r>
        <w:rPr>
          <w:rFonts w:hint="eastAsia" w:ascii="仿宋_GB2312" w:eastAsia="仿宋_GB2312"/>
          <w:b w:val="0"/>
          <w:spacing w:val="-6"/>
          <w:lang w:eastAsia="zh-CN"/>
        </w:rPr>
        <w:t>自然资源</w:t>
      </w:r>
      <w:r>
        <w:rPr>
          <w:rFonts w:hint="eastAsia" w:ascii="仿宋_GB2312" w:eastAsia="仿宋_GB2312"/>
          <w:b w:val="0"/>
          <w:lang w:eastAsia="zh-CN"/>
        </w:rPr>
        <w:t>局公布的《告知书》的全部内容，现共同郑重向鄂尔多斯市</w:t>
      </w:r>
      <w:r>
        <w:rPr>
          <w:rFonts w:hint="eastAsia" w:ascii="仿宋_GB2312" w:eastAsia="仿宋_GB2312"/>
          <w:b w:val="0"/>
          <w:spacing w:val="-6"/>
          <w:lang w:eastAsia="zh-CN"/>
        </w:rPr>
        <w:t>自然资源</w:t>
      </w:r>
      <w:r>
        <w:rPr>
          <w:rFonts w:hint="eastAsia" w:ascii="仿宋_GB2312" w:eastAsia="仿宋_GB2312"/>
          <w:b w:val="0"/>
          <w:lang w:eastAsia="zh-CN"/>
        </w:rPr>
        <w:t>局作出以下承诺：</w:t>
      </w:r>
    </w:p>
    <w:p>
      <w:pPr>
        <w:pStyle w:val="2"/>
        <w:spacing w:before="108" w:line="580" w:lineRule="atLeast"/>
        <w:ind w:left="247" w:right="463" w:firstLine="640"/>
        <w:rPr>
          <w:rFonts w:ascii="仿宋_GB2312" w:eastAsia="仿宋_GB2312"/>
          <w:b w:val="0"/>
          <w:lang w:eastAsia="zh-CN"/>
        </w:rPr>
      </w:pPr>
      <w:r>
        <w:rPr>
          <w:rFonts w:ascii="仿宋_GB2312" w:eastAsia="仿宋_GB2312"/>
          <w:b w:val="0"/>
          <w:lang w:eastAsia="zh-CN"/>
        </w:rPr>
        <w:t>1.</w:t>
      </w:r>
      <w:r>
        <w:rPr>
          <w:rFonts w:hint="eastAsia" w:ascii="仿宋_GB2312" w:eastAsia="仿宋_GB2312"/>
          <w:b w:val="0"/>
          <w:spacing w:val="-3"/>
          <w:lang w:eastAsia="zh-CN"/>
        </w:rPr>
        <w:t>本单位保证提供的设计文件符合城乡规划法律、法规、规章及</w:t>
      </w:r>
      <w:r>
        <w:rPr>
          <w:rFonts w:hint="eastAsia" w:ascii="仿宋_GB2312" w:eastAsia="仿宋_GB2312"/>
          <w:b w:val="0"/>
          <w:spacing w:val="-6"/>
          <w:lang w:eastAsia="zh-CN"/>
        </w:rPr>
        <w:t>市政府、市自然资源局有关文件的规定，符合控制性详细规划及选</w:t>
      </w:r>
      <w:r>
        <w:rPr>
          <w:rFonts w:hint="eastAsia" w:ascii="仿宋_GB2312" w:eastAsia="仿宋_GB2312"/>
          <w:b w:val="0"/>
          <w:lang w:eastAsia="zh-CN"/>
        </w:rPr>
        <w:t>址意见书（规划条件）的要求，符合相关技术标准和规范。</w:t>
      </w:r>
    </w:p>
    <w:p>
      <w:pPr>
        <w:pStyle w:val="2"/>
        <w:spacing w:before="108" w:line="580" w:lineRule="atLeast"/>
        <w:ind w:left="247" w:right="463" w:firstLine="640"/>
        <w:rPr>
          <w:rFonts w:ascii="仿宋_GB2312" w:eastAsia="仿宋_GB2312"/>
          <w:b w:val="0"/>
          <w:lang w:eastAsia="zh-CN"/>
        </w:rPr>
      </w:pPr>
      <w:r>
        <w:rPr>
          <w:rFonts w:ascii="仿宋_GB2312" w:eastAsia="仿宋_GB2312"/>
          <w:b w:val="0"/>
          <w:spacing w:val="-4"/>
          <w:lang w:eastAsia="zh-CN"/>
        </w:rPr>
        <w:t>2.</w:t>
      </w:r>
      <w:r>
        <w:rPr>
          <w:rFonts w:hint="eastAsia" w:ascii="仿宋_GB2312" w:eastAsia="仿宋_GB2312"/>
          <w:b w:val="0"/>
          <w:spacing w:val="-4"/>
          <w:lang w:eastAsia="zh-CN"/>
        </w:rPr>
        <w:t>建设单位保证提供的申报材料及数据真实、完整、准确，且符</w:t>
      </w:r>
      <w:r>
        <w:rPr>
          <w:rFonts w:hint="eastAsia" w:ascii="仿宋_GB2312" w:eastAsia="仿宋_GB2312"/>
          <w:b w:val="0"/>
          <w:lang w:eastAsia="zh-CN"/>
        </w:rPr>
        <w:t>合法定申报条件。</w:t>
      </w:r>
    </w:p>
    <w:p>
      <w:pPr>
        <w:pStyle w:val="2"/>
        <w:spacing w:before="108" w:line="580" w:lineRule="atLeast"/>
        <w:ind w:left="247" w:right="463" w:firstLine="640"/>
        <w:rPr>
          <w:rFonts w:ascii="仿宋_GB2312" w:eastAsia="仿宋_GB2312"/>
          <w:b w:val="0"/>
          <w:lang w:eastAsia="zh-CN"/>
        </w:rPr>
      </w:pPr>
      <w:r>
        <w:rPr>
          <w:rFonts w:ascii="仿宋_GB2312" w:eastAsia="仿宋_GB2312"/>
          <w:b w:val="0"/>
          <w:lang w:eastAsia="zh-CN"/>
        </w:rPr>
        <w:t>3.</w:t>
      </w:r>
      <w:r>
        <w:rPr>
          <w:rFonts w:hint="eastAsia" w:ascii="仿宋_GB2312" w:eastAsia="仿宋_GB2312"/>
          <w:b w:val="0"/>
          <w:spacing w:val="11"/>
          <w:w w:val="95"/>
          <w:lang w:eastAsia="zh-CN"/>
        </w:rPr>
        <w:t>设计单位保证提供的设计文件中文字标明的技术经济指标与</w:t>
      </w:r>
      <w:r>
        <w:rPr>
          <w:rFonts w:hint="eastAsia" w:ascii="仿宋_GB2312" w:eastAsia="仿宋_GB2312"/>
          <w:b w:val="0"/>
          <w:lang w:eastAsia="zh-CN"/>
        </w:rPr>
        <w:t>图纸所示一致。</w:t>
      </w:r>
    </w:p>
    <w:p>
      <w:pPr>
        <w:pStyle w:val="2"/>
        <w:spacing w:before="108" w:line="580" w:lineRule="atLeast"/>
        <w:ind w:left="247" w:right="463" w:firstLine="640"/>
        <w:rPr>
          <w:rFonts w:ascii="仿宋_GB2312" w:eastAsia="仿宋_GB2312"/>
          <w:b w:val="0"/>
          <w:lang w:eastAsia="zh-CN"/>
        </w:rPr>
      </w:pPr>
      <w:r>
        <w:rPr>
          <w:rFonts w:ascii="仿宋_GB2312" w:eastAsia="仿宋_GB2312"/>
          <w:b w:val="0"/>
          <w:lang w:eastAsia="zh-CN"/>
        </w:rPr>
        <w:t>4.</w:t>
      </w:r>
      <w:r>
        <w:rPr>
          <w:rFonts w:hint="eastAsia" w:ascii="仿宋_GB2312" w:eastAsia="仿宋_GB2312"/>
          <w:b w:val="0"/>
          <w:spacing w:val="-3"/>
          <w:lang w:eastAsia="zh-CN"/>
        </w:rPr>
        <w:t>本单位保证提交的建筑设计文件已达施工图深度，提交给其他</w:t>
      </w:r>
      <w:r>
        <w:rPr>
          <w:rFonts w:hint="eastAsia" w:ascii="仿宋_GB2312" w:eastAsia="仿宋_GB2312"/>
          <w:b w:val="0"/>
          <w:lang w:eastAsia="zh-CN"/>
        </w:rPr>
        <w:t>部门及中介机构的设计文件与本次提交的设计文件一致。</w:t>
      </w:r>
    </w:p>
    <w:p>
      <w:pPr>
        <w:pStyle w:val="2"/>
        <w:spacing w:before="108" w:line="580" w:lineRule="atLeast"/>
        <w:ind w:left="247" w:right="463" w:firstLine="640"/>
        <w:rPr>
          <w:rFonts w:ascii="仿宋_GB2312" w:eastAsia="仿宋_GB2312"/>
          <w:b w:val="0"/>
          <w:lang w:eastAsia="zh-CN"/>
        </w:rPr>
      </w:pPr>
      <w:r>
        <w:rPr>
          <w:rFonts w:ascii="仿宋_GB2312" w:eastAsia="仿宋_GB2312"/>
          <w:b w:val="0"/>
          <w:lang w:eastAsia="zh-CN"/>
        </w:rPr>
        <w:t>5.</w:t>
      </w:r>
      <w:r>
        <w:rPr>
          <w:rFonts w:hint="eastAsia" w:ascii="仿宋_GB2312" w:eastAsia="仿宋_GB2312"/>
          <w:b w:val="0"/>
          <w:spacing w:val="-4"/>
          <w:lang w:eastAsia="zh-CN"/>
        </w:rPr>
        <w:t>本单位已知违反承诺的后果，并愿意承担相应的法律责任及由</w:t>
      </w:r>
      <w:r>
        <w:rPr>
          <w:rFonts w:hint="eastAsia" w:ascii="仿宋_GB2312" w:eastAsia="仿宋_GB2312"/>
          <w:b w:val="0"/>
          <w:lang w:eastAsia="zh-CN"/>
        </w:rPr>
        <w:t>此造成的损失。</w:t>
      </w:r>
    </w:p>
    <w:p>
      <w:pPr>
        <w:pStyle w:val="2"/>
        <w:tabs>
          <w:tab w:val="left" w:pos="5209"/>
        </w:tabs>
        <w:spacing w:line="580" w:lineRule="atLeast"/>
        <w:ind w:left="247"/>
        <w:rPr>
          <w:rFonts w:ascii="仿宋_GB2312" w:eastAsia="仿宋_GB2312"/>
          <w:b w:val="0"/>
          <w:lang w:eastAsia="zh-CN"/>
        </w:rPr>
      </w:pPr>
      <w:r>
        <w:rPr>
          <w:rFonts w:hint="eastAsia" w:ascii="仿宋_GB2312" w:eastAsia="仿宋_GB2312"/>
          <w:b w:val="0"/>
          <w:lang w:eastAsia="zh-CN"/>
        </w:rPr>
        <w:t>建设单位（盖章）</w:t>
      </w:r>
      <w:r>
        <w:rPr>
          <w:rFonts w:ascii="仿宋_GB2312" w:eastAsia="仿宋_GB2312"/>
          <w:b w:val="0"/>
          <w:lang w:eastAsia="zh-CN"/>
        </w:rPr>
        <w:tab/>
      </w:r>
      <w:r>
        <w:rPr>
          <w:rFonts w:hint="eastAsia" w:ascii="仿宋_GB2312" w:eastAsia="仿宋_GB2312"/>
          <w:b w:val="0"/>
          <w:lang w:eastAsia="zh-CN"/>
        </w:rPr>
        <w:t>设计单位（盖章）</w:t>
      </w:r>
    </w:p>
    <w:p>
      <w:pPr>
        <w:pStyle w:val="2"/>
        <w:spacing w:before="5" w:line="580" w:lineRule="atLeast"/>
        <w:rPr>
          <w:rFonts w:ascii="仿宋_GB2312" w:eastAsia="仿宋_GB2312"/>
          <w:b w:val="0"/>
          <w:sz w:val="27"/>
          <w:lang w:eastAsia="zh-CN"/>
        </w:rPr>
      </w:pPr>
      <w:r>
        <w:rPr>
          <w:lang w:eastAsia="zh-CN"/>
        </w:rPr>
        <mc:AlternateContent>
          <mc:Choice Requires="wps">
            <w:drawing>
              <wp:anchor distT="0" distB="0" distL="114300" distR="114300" simplePos="0" relativeHeight="251598848" behindDoc="0" locked="0" layoutInCell="1" allowOverlap="1">
                <wp:simplePos x="0" y="0"/>
                <wp:positionH relativeFrom="page">
                  <wp:posOffset>881380</wp:posOffset>
                </wp:positionH>
                <wp:positionV relativeFrom="paragraph">
                  <wp:posOffset>252095</wp:posOffset>
                </wp:positionV>
                <wp:extent cx="1929130" cy="0"/>
                <wp:effectExtent l="0" t="0" r="0" b="0"/>
                <wp:wrapTopAndBottom/>
                <wp:docPr id="1" name="直接连接符 1"/>
                <wp:cNvGraphicFramePr/>
                <a:graphic xmlns:a="http://schemas.openxmlformats.org/drawingml/2006/main">
                  <a:graphicData uri="http://schemas.microsoft.com/office/word/2010/wordprocessingShape">
                    <wps:wsp>
                      <wps:cNvSpPr/>
                      <wps:spPr>
                        <a:xfrm>
                          <a:off x="0" y="0"/>
                          <a:ext cx="1929130" cy="0"/>
                        </a:xfrm>
                        <a:prstGeom prst="line">
                          <a:avLst/>
                        </a:prstGeom>
                        <a:ln w="7918"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69.4pt;margin-top:19.85pt;height:0pt;width:151.9pt;mso-position-horizontal-relative:page;mso-wrap-distance-bottom:0pt;mso-wrap-distance-top:0pt;z-index:251598848;mso-width-relative:page;mso-height-relative:page;" coordsize="21600,21600" o:gfxdata="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O01PCdUAAAAJAQAADwAAAAAAAAABACAAAAA4AAAAZHJzL2Rvd25yZXYueG1sUEsBAhQAFAAA&#10;AAgAh07iQCD1KV7cAQAAmQMAAA4AAAAAAAAAAQAgAAAAOgEAAGRycy9lMm9Eb2MueG1sUEsFBgAA&#10;AAAGAAYAWQEAAIgFAAAAAA==&#10;">
                <v:path arrowok="t"/>
                <v:fill focussize="0,0"/>
                <v:stroke weight="0.623464566929134pt"/>
                <v:imagedata o:title=""/>
                <o:lock v:ext="edit"/>
                <w10:wrap type="topAndBottom"/>
              </v:line>
            </w:pict>
          </mc:Fallback>
        </mc:AlternateContent>
      </w:r>
      <w:r>
        <w:rPr>
          <w:lang w:eastAsia="zh-CN"/>
        </w:rPr>
        <mc:AlternateContent>
          <mc:Choice Requires="wps">
            <w:drawing>
              <wp:anchor distT="0" distB="0" distL="114300" distR="114300" simplePos="0" relativeHeight="251599872" behindDoc="0" locked="0" layoutInCell="1" allowOverlap="1">
                <wp:simplePos x="0" y="0"/>
                <wp:positionH relativeFrom="page">
                  <wp:posOffset>4027805</wp:posOffset>
                </wp:positionH>
                <wp:positionV relativeFrom="paragraph">
                  <wp:posOffset>252095</wp:posOffset>
                </wp:positionV>
                <wp:extent cx="2029460" cy="0"/>
                <wp:effectExtent l="0" t="0" r="0" b="0"/>
                <wp:wrapTopAndBottom/>
                <wp:docPr id="2" name="直接连接符 2"/>
                <wp:cNvGraphicFramePr/>
                <a:graphic xmlns:a="http://schemas.openxmlformats.org/drawingml/2006/main">
                  <a:graphicData uri="http://schemas.microsoft.com/office/word/2010/wordprocessingShape">
                    <wps:wsp>
                      <wps:cNvSpPr/>
                      <wps:spPr>
                        <a:xfrm>
                          <a:off x="0" y="0"/>
                          <a:ext cx="2029460" cy="0"/>
                        </a:xfrm>
                        <a:prstGeom prst="line">
                          <a:avLst/>
                        </a:prstGeom>
                        <a:ln w="7918"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17.15pt;margin-top:19.85pt;height:0pt;width:159.8pt;mso-position-horizontal-relative:page;mso-wrap-distance-bottom:0pt;mso-wrap-distance-top:0pt;z-index:251599872;mso-width-relative:page;mso-height-relative:page;" coordsize="21600,21600" o:gfxdata="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yURA1wAAAAkBAAAPAAAAAAAAAAEAIAAAADgAAABkcnMvZG93bnJldi54bWxQSwECFAAU&#10;AAAACACHTuJAP8z6wdwBAACZAwAADgAAAAAAAAABACAAAAA8AQAAZHJzL2Uyb0RvYy54bWxQSwUG&#10;AAAAAAYABgBZAQAAigUAAAAA&#10;">
                <v:path arrowok="t"/>
                <v:fill focussize="0,0"/>
                <v:stroke weight="0.623464566929134pt"/>
                <v:imagedata o:title=""/>
                <o:lock v:ext="edit"/>
                <w10:wrap type="topAndBottom"/>
              </v:line>
            </w:pict>
          </mc:Fallback>
        </mc:AlternateContent>
      </w:r>
    </w:p>
    <w:p>
      <w:pPr>
        <w:pStyle w:val="2"/>
        <w:spacing w:before="54" w:line="580" w:lineRule="atLeast"/>
        <w:ind w:left="235" w:leftChars="112" w:right="456" w:firstLine="5280" w:firstLineChars="1650"/>
        <w:jc w:val="both"/>
        <w:rPr>
          <w:rFonts w:ascii="仿宋_GB2312" w:eastAsia="仿宋_GB2312"/>
          <w:b w:val="0"/>
          <w:lang w:eastAsia="zh-CN"/>
        </w:rPr>
      </w:pPr>
      <w:r>
        <w:rPr>
          <w:rFonts w:hint="eastAsia" w:ascii="仿宋_GB2312" w:eastAsia="仿宋_GB2312"/>
          <w:b w:val="0"/>
          <w:lang w:eastAsia="zh-CN"/>
        </w:rPr>
        <w:t>年</w:t>
      </w:r>
      <w:r>
        <w:rPr>
          <w:rFonts w:ascii="仿宋_GB2312" w:eastAsia="仿宋_GB2312"/>
          <w:b w:val="0"/>
          <w:lang w:eastAsia="zh-CN"/>
        </w:rPr>
        <w:t xml:space="preserve">   </w:t>
      </w:r>
      <w:r>
        <w:rPr>
          <w:rFonts w:hint="eastAsia" w:ascii="仿宋_GB2312" w:eastAsia="仿宋_GB2312"/>
          <w:b w:val="0"/>
          <w:lang w:eastAsia="zh-CN"/>
        </w:rPr>
        <w:t>月</w:t>
      </w:r>
      <w:r>
        <w:rPr>
          <w:rFonts w:ascii="仿宋_GB2312" w:eastAsia="仿宋_GB2312"/>
          <w:b w:val="0"/>
          <w:lang w:eastAsia="zh-CN"/>
        </w:rPr>
        <w:t xml:space="preserve">   </w:t>
      </w:r>
      <w:r>
        <w:rPr>
          <w:rFonts w:hint="eastAsia" w:ascii="仿宋_GB2312" w:eastAsia="仿宋_GB2312"/>
          <w:b w:val="0"/>
          <w:lang w:eastAsia="zh-CN"/>
        </w:rPr>
        <w:t>日</w:t>
      </w:r>
    </w:p>
    <w:p>
      <w:pPr>
        <w:pStyle w:val="2"/>
        <w:spacing w:before="54" w:line="580" w:lineRule="atLeast"/>
        <w:ind w:right="456"/>
        <w:jc w:val="both"/>
        <w:rPr>
          <w:rFonts w:ascii="仿宋_GB2312" w:eastAsia="仿宋_GB2312"/>
          <w:b w:val="0"/>
          <w:lang w:eastAsia="zh-CN"/>
        </w:rPr>
      </w:pPr>
    </w:p>
    <w:p>
      <w:pPr>
        <w:pStyle w:val="2"/>
        <w:spacing w:before="54" w:line="580" w:lineRule="atLeast"/>
        <w:ind w:right="456"/>
        <w:jc w:val="both"/>
        <w:rPr>
          <w:rFonts w:ascii="仿宋_GB2312" w:eastAsia="仿宋_GB2312"/>
          <w:b w:val="0"/>
          <w:lang w:eastAsia="zh-CN"/>
        </w:rPr>
      </w:pPr>
      <w:r>
        <w:rPr>
          <w:rFonts w:hint="eastAsia" w:ascii="仿宋_GB2312" w:eastAsia="仿宋_GB2312"/>
          <w:b w:val="0"/>
          <w:lang w:eastAsia="zh-CN"/>
        </w:rPr>
        <w:t>注：本承诺书一式三份，自签章后生效。一份由建设单位保管，一份由设计单位保管，一份交至</w:t>
      </w:r>
      <w:r>
        <w:rPr>
          <w:rFonts w:hint="eastAsia" w:ascii="仿宋_GB2312" w:eastAsia="仿宋_GB2312"/>
          <w:b w:val="0"/>
          <w:spacing w:val="-6"/>
          <w:lang w:eastAsia="zh-CN"/>
        </w:rPr>
        <w:t>自然资源</w:t>
      </w:r>
      <w:r>
        <w:rPr>
          <w:rFonts w:hint="eastAsia" w:ascii="仿宋_GB2312" w:eastAsia="仿宋_GB2312"/>
          <w:b w:val="0"/>
          <w:lang w:eastAsia="zh-CN"/>
        </w:rPr>
        <w:t>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B485F"/>
    <w:multiLevelType w:val="multilevel"/>
    <w:tmpl w:val="367B485F"/>
    <w:lvl w:ilvl="0" w:tentative="0">
      <w:start w:val="1"/>
      <w:numFmt w:val="decimal"/>
      <w:lvlText w:val="（%1）"/>
      <w:lvlJc w:val="left"/>
      <w:pPr>
        <w:ind w:left="247" w:hanging="801"/>
      </w:pPr>
      <w:rPr>
        <w:rFonts w:hint="eastAsia" w:ascii="仿宋_GB2312" w:hAnsi="仿宋_GB2312" w:eastAsia="仿宋_GB2312" w:cs="仿宋_GB2312"/>
        <w:spacing w:val="-32"/>
        <w:w w:val="99"/>
        <w:sz w:val="30"/>
        <w:szCs w:val="30"/>
      </w:rPr>
    </w:lvl>
    <w:lvl w:ilvl="1" w:tentative="0">
      <w:start w:val="0"/>
      <w:numFmt w:val="bullet"/>
      <w:lvlText w:val="•"/>
      <w:lvlJc w:val="left"/>
      <w:pPr>
        <w:ind w:left="1188" w:hanging="801"/>
      </w:pPr>
    </w:lvl>
    <w:lvl w:ilvl="2" w:tentative="0">
      <w:start w:val="0"/>
      <w:numFmt w:val="bullet"/>
      <w:lvlText w:val="•"/>
      <w:lvlJc w:val="left"/>
      <w:pPr>
        <w:ind w:left="2137" w:hanging="801"/>
      </w:pPr>
    </w:lvl>
    <w:lvl w:ilvl="3" w:tentative="0">
      <w:start w:val="0"/>
      <w:numFmt w:val="bullet"/>
      <w:lvlText w:val="•"/>
      <w:lvlJc w:val="left"/>
      <w:pPr>
        <w:ind w:left="3085" w:hanging="801"/>
      </w:pPr>
    </w:lvl>
    <w:lvl w:ilvl="4" w:tentative="0">
      <w:start w:val="0"/>
      <w:numFmt w:val="bullet"/>
      <w:lvlText w:val="•"/>
      <w:lvlJc w:val="left"/>
      <w:pPr>
        <w:ind w:left="4034" w:hanging="801"/>
      </w:pPr>
    </w:lvl>
    <w:lvl w:ilvl="5" w:tentative="0">
      <w:start w:val="0"/>
      <w:numFmt w:val="bullet"/>
      <w:lvlText w:val="•"/>
      <w:lvlJc w:val="left"/>
      <w:pPr>
        <w:ind w:left="4983" w:hanging="801"/>
      </w:pPr>
    </w:lvl>
    <w:lvl w:ilvl="6" w:tentative="0">
      <w:start w:val="0"/>
      <w:numFmt w:val="bullet"/>
      <w:lvlText w:val="•"/>
      <w:lvlJc w:val="left"/>
      <w:pPr>
        <w:ind w:left="5931" w:hanging="801"/>
      </w:pPr>
    </w:lvl>
    <w:lvl w:ilvl="7" w:tentative="0">
      <w:start w:val="0"/>
      <w:numFmt w:val="bullet"/>
      <w:lvlText w:val="•"/>
      <w:lvlJc w:val="left"/>
      <w:pPr>
        <w:ind w:left="6880" w:hanging="801"/>
      </w:pPr>
    </w:lvl>
    <w:lvl w:ilvl="8" w:tentative="0">
      <w:start w:val="0"/>
      <w:numFmt w:val="bullet"/>
      <w:lvlText w:val="•"/>
      <w:lvlJc w:val="left"/>
      <w:pPr>
        <w:ind w:left="7829" w:hanging="801"/>
      </w:pPr>
    </w:lvl>
  </w:abstractNum>
  <w:abstractNum w:abstractNumId="1">
    <w:nsid w:val="37C5360C"/>
    <w:multiLevelType w:val="multilevel"/>
    <w:tmpl w:val="37C5360C"/>
    <w:lvl w:ilvl="0" w:tentative="0">
      <w:start w:val="1"/>
      <w:numFmt w:val="decimal"/>
      <w:lvlText w:val="（%1）"/>
      <w:lvlJc w:val="left"/>
      <w:pPr>
        <w:ind w:left="247" w:hanging="801"/>
      </w:pPr>
      <w:rPr>
        <w:rFonts w:hint="eastAsia" w:ascii="仿宋_GB2312" w:hAnsi="仿宋_GB2312" w:eastAsia="仿宋_GB2312" w:cs="仿宋_GB2312"/>
        <w:spacing w:val="-24"/>
        <w:w w:val="99"/>
        <w:sz w:val="30"/>
        <w:szCs w:val="30"/>
      </w:rPr>
    </w:lvl>
    <w:lvl w:ilvl="1" w:tentative="0">
      <w:start w:val="0"/>
      <w:numFmt w:val="bullet"/>
      <w:lvlText w:val="•"/>
      <w:lvlJc w:val="left"/>
      <w:pPr>
        <w:ind w:left="1188" w:hanging="801"/>
      </w:pPr>
    </w:lvl>
    <w:lvl w:ilvl="2" w:tentative="0">
      <w:start w:val="0"/>
      <w:numFmt w:val="bullet"/>
      <w:lvlText w:val="•"/>
      <w:lvlJc w:val="left"/>
      <w:pPr>
        <w:ind w:left="2137" w:hanging="801"/>
      </w:pPr>
    </w:lvl>
    <w:lvl w:ilvl="3" w:tentative="0">
      <w:start w:val="0"/>
      <w:numFmt w:val="bullet"/>
      <w:lvlText w:val="•"/>
      <w:lvlJc w:val="left"/>
      <w:pPr>
        <w:ind w:left="3085" w:hanging="801"/>
      </w:pPr>
    </w:lvl>
    <w:lvl w:ilvl="4" w:tentative="0">
      <w:start w:val="0"/>
      <w:numFmt w:val="bullet"/>
      <w:lvlText w:val="•"/>
      <w:lvlJc w:val="left"/>
      <w:pPr>
        <w:ind w:left="4034" w:hanging="801"/>
      </w:pPr>
    </w:lvl>
    <w:lvl w:ilvl="5" w:tentative="0">
      <w:start w:val="0"/>
      <w:numFmt w:val="bullet"/>
      <w:lvlText w:val="•"/>
      <w:lvlJc w:val="left"/>
      <w:pPr>
        <w:ind w:left="4983" w:hanging="801"/>
      </w:pPr>
    </w:lvl>
    <w:lvl w:ilvl="6" w:tentative="0">
      <w:start w:val="0"/>
      <w:numFmt w:val="bullet"/>
      <w:lvlText w:val="•"/>
      <w:lvlJc w:val="left"/>
      <w:pPr>
        <w:ind w:left="5931" w:hanging="801"/>
      </w:pPr>
    </w:lvl>
    <w:lvl w:ilvl="7" w:tentative="0">
      <w:start w:val="0"/>
      <w:numFmt w:val="bullet"/>
      <w:lvlText w:val="•"/>
      <w:lvlJc w:val="left"/>
      <w:pPr>
        <w:ind w:left="6880" w:hanging="801"/>
      </w:pPr>
    </w:lvl>
    <w:lvl w:ilvl="8" w:tentative="0">
      <w:start w:val="0"/>
      <w:numFmt w:val="bullet"/>
      <w:lvlText w:val="•"/>
      <w:lvlJc w:val="left"/>
      <w:pPr>
        <w:ind w:left="7829" w:hanging="801"/>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7F4DF"/>
    <w:rsid w:val="FFE7F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438"/>
      <w:jc w:val="left"/>
    </w:pPr>
    <w:rPr>
      <w:rFonts w:ascii="宋体" w:hAnsi="宋体"/>
      <w:b/>
      <w:bCs/>
      <w:kern w:val="0"/>
      <w:sz w:val="32"/>
      <w:szCs w:val="32"/>
      <w:lang w:eastAsia="en-US"/>
    </w:r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99"/>
    <w:pPr>
      <w:autoSpaceDE w:val="0"/>
      <w:autoSpaceDN w:val="0"/>
      <w:spacing w:before="190"/>
      <w:ind w:left="422" w:firstLine="640"/>
      <w:jc w:val="left"/>
    </w:pPr>
    <w:rPr>
      <w:rFonts w:ascii="仿宋_GB2312" w:hAnsi="仿宋_GB2312" w:eastAsia="仿宋_GB2312" w:cs="仿宋_GB2312"/>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2022-03-10T15:56:00Z</dcterms:created>
  <dc:creator>user</dc:creator>
  <cp:lastModifiedBy>user</cp:lastModifiedBy>
  <dcterms:modified xsi:type="dcterms:W3CDTF">2022-03-10T15:57:26Z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