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kinsoku/>
        <w:overflowPunct/>
        <w:topLinePunct w:val="0"/>
        <w:autoSpaceDE/>
        <w:autoSpaceDN/>
        <w:bidi w:val="0"/>
        <w:adjustRightInd/>
        <w:snapToGrid/>
        <w:spacing w:beforeAutospacing="0" w:afterAutospacing="0" w:line="580" w:lineRule="exact"/>
        <w:jc w:val="left"/>
        <w:textAlignment w:val="auto"/>
        <w:rPr>
          <w:rFonts w:ascii="Times New Roman" w:hAnsi="Times New Roman" w:eastAsia="黑体" w:cs="Times New Roman"/>
          <w:kern w:val="0"/>
          <w:sz w:val="32"/>
          <w:szCs w:val="32"/>
          <w:shd w:val="clear" w:color="auto" w:fill="FFFFFF"/>
        </w:rPr>
      </w:pPr>
      <w:r>
        <w:rPr>
          <w:rFonts w:ascii="Times New Roman" w:hAnsi="Times New Roman" w:eastAsia="黑体" w:cs="Times New Roman"/>
          <w:kern w:val="0"/>
          <w:sz w:val="32"/>
          <w:szCs w:val="32"/>
          <w:shd w:val="clear" w:color="auto" w:fill="FFFFFF"/>
        </w:rPr>
        <w:t>附件</w:t>
      </w:r>
    </w:p>
    <w:p>
      <w:pPr>
        <w:keepNext w:val="0"/>
        <w:keepLines w:val="0"/>
        <w:pageBreakBefore w:val="0"/>
        <w:shd w:val="clear" w:color="auto" w:fill="FFFFFF"/>
        <w:kinsoku/>
        <w:overflowPunct/>
        <w:topLinePunct w:val="0"/>
        <w:autoSpaceDE/>
        <w:autoSpaceDN/>
        <w:bidi w:val="0"/>
        <w:adjustRightInd/>
        <w:snapToGrid/>
        <w:spacing w:beforeAutospacing="0" w:afterAutospacing="0" w:line="580" w:lineRule="exact"/>
        <w:jc w:val="center"/>
        <w:textAlignment w:val="baseline"/>
        <w:rPr>
          <w:rFonts w:ascii="宋体" w:hAnsi="宋体" w:eastAsia="宋体" w:cs="Times New Roman"/>
          <w:b/>
          <w:bCs/>
          <w:kern w:val="0"/>
          <w:sz w:val="44"/>
          <w:szCs w:val="44"/>
          <w:shd w:val="clear" w:color="auto" w:fill="FFFFFF"/>
        </w:rPr>
      </w:pPr>
    </w:p>
    <w:p>
      <w:pPr>
        <w:keepNext w:val="0"/>
        <w:keepLines w:val="0"/>
        <w:pageBreakBefore w:val="0"/>
        <w:shd w:val="clear" w:color="auto" w:fill="FFFFFF"/>
        <w:kinsoku/>
        <w:overflowPunct/>
        <w:topLinePunct w:val="0"/>
        <w:autoSpaceDE/>
        <w:autoSpaceDN/>
        <w:bidi w:val="0"/>
        <w:adjustRightInd/>
        <w:snapToGrid/>
        <w:spacing w:beforeAutospacing="0" w:afterAutospacing="0" w:line="580" w:lineRule="exact"/>
        <w:jc w:val="center"/>
        <w:textAlignment w:val="baseline"/>
        <w:rPr>
          <w:rFonts w:hint="eastAsia" w:ascii="方正小标宋_GBK" w:hAnsi="方正小标宋_GBK" w:eastAsia="方正小标宋_GBK" w:cs="方正小标宋_GBK"/>
          <w:b w:val="0"/>
          <w:bCs w:val="0"/>
          <w:kern w:val="0"/>
          <w:sz w:val="44"/>
          <w:szCs w:val="44"/>
          <w:shd w:val="clear" w:color="auto" w:fill="FFFFFF"/>
        </w:rPr>
      </w:pPr>
      <w:bookmarkStart w:id="0" w:name="_GoBack"/>
      <w:r>
        <w:rPr>
          <w:rFonts w:hint="eastAsia" w:ascii="方正小标宋_GBK" w:hAnsi="方正小标宋_GBK" w:eastAsia="方正小标宋_GBK" w:cs="方正小标宋_GBK"/>
          <w:b w:val="0"/>
          <w:bCs w:val="0"/>
          <w:kern w:val="0"/>
          <w:sz w:val="44"/>
          <w:szCs w:val="44"/>
          <w:shd w:val="clear" w:color="auto" w:fill="FFFFFF"/>
        </w:rPr>
        <w:t>鄂尔多斯市养老服务工作领导小组</w:t>
      </w:r>
    </w:p>
    <w:bookmarkEnd w:id="0"/>
    <w:p>
      <w:pPr>
        <w:keepNext w:val="0"/>
        <w:keepLines w:val="0"/>
        <w:pageBreakBefore w:val="0"/>
        <w:shd w:val="clear" w:color="auto" w:fill="FFFFFF"/>
        <w:kinsoku/>
        <w:overflowPunct/>
        <w:topLinePunct w:val="0"/>
        <w:autoSpaceDE/>
        <w:autoSpaceDN/>
        <w:bidi w:val="0"/>
        <w:adjustRightInd/>
        <w:snapToGrid/>
        <w:spacing w:beforeAutospacing="0" w:afterAutospacing="0" w:line="580" w:lineRule="exact"/>
        <w:jc w:val="left"/>
        <w:textAlignment w:val="baseline"/>
        <w:rPr>
          <w:rFonts w:ascii="Times New Roman" w:hAnsi="Times New Roman" w:eastAsia="宋体" w:cs="Times New Roman"/>
          <w:b/>
          <w:kern w:val="0"/>
          <w:sz w:val="44"/>
          <w:szCs w:val="44"/>
          <w:shd w:val="clear" w:color="auto" w:fill="FFFFFF"/>
        </w:rPr>
      </w:pPr>
      <w:r>
        <w:rPr>
          <w:rFonts w:ascii="Times New Roman" w:hAnsi="Times New Roman" w:eastAsia="宋体" w:cs="Times New Roman"/>
          <w:b/>
          <w:kern w:val="0"/>
          <w:sz w:val="44"/>
          <w:szCs w:val="44"/>
          <w:shd w:val="clear" w:color="auto" w:fill="FFFFFF"/>
        </w:rPr>
        <w:t xml:space="preserve">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baseline"/>
        <w:rPr>
          <w:rFonts w:ascii="Times New Roman" w:hAnsi="Times New Roman" w:eastAsia="仿宋" w:cs="Times New Roman"/>
          <w:kern w:val="0"/>
          <w:sz w:val="32"/>
          <w:szCs w:val="32"/>
          <w:shd w:val="clear" w:color="auto" w:fill="FFFFFF"/>
        </w:rPr>
      </w:pPr>
      <w:r>
        <w:rPr>
          <w:rFonts w:hint="eastAsia" w:ascii="黑体" w:hAnsi="黑体" w:eastAsia="黑体" w:cs="黑体"/>
          <w:kern w:val="0"/>
          <w:sz w:val="32"/>
          <w:szCs w:val="32"/>
          <w:shd w:val="clear" w:color="auto" w:fill="FFFFFF"/>
        </w:rPr>
        <w:t>组  长：</w:t>
      </w:r>
      <w:r>
        <w:rPr>
          <w:rFonts w:ascii="Times New Roman" w:hAnsi="Times New Roman" w:eastAsia="仿宋" w:cs="Times New Roman"/>
          <w:kern w:val="0"/>
          <w:sz w:val="32"/>
          <w:szCs w:val="32"/>
          <w:shd w:val="clear" w:color="auto" w:fill="FFFFFF"/>
        </w:rPr>
        <w:t xml:space="preserve">杜汇良 </w:t>
      </w:r>
      <w:r>
        <w:rPr>
          <w:rFonts w:hint="eastAsia" w:ascii="Times New Roman" w:hAnsi="Times New Roman" w:eastAsia="仿宋" w:cs="Times New Roman"/>
          <w:kern w:val="0"/>
          <w:sz w:val="32"/>
          <w:szCs w:val="32"/>
          <w:shd w:val="clear" w:color="auto" w:fill="FFFFFF"/>
        </w:rPr>
        <w:t>代</w:t>
      </w:r>
      <w:r>
        <w:rPr>
          <w:rFonts w:ascii="Times New Roman" w:hAnsi="Times New Roman" w:eastAsia="仿宋" w:cs="Times New Roman"/>
          <w:kern w:val="0"/>
          <w:sz w:val="32"/>
          <w:szCs w:val="32"/>
          <w:shd w:val="clear" w:color="auto" w:fill="FFFFFF"/>
        </w:rPr>
        <w:t xml:space="preserve">市长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baseline"/>
        <w:rPr>
          <w:rFonts w:ascii="Times New Roman" w:hAnsi="Times New Roman" w:eastAsia="仿宋" w:cs="Times New Roman"/>
          <w:kern w:val="0"/>
          <w:sz w:val="32"/>
          <w:szCs w:val="32"/>
          <w:shd w:val="clear" w:color="auto" w:fill="FFFFFF"/>
        </w:rPr>
      </w:pPr>
      <w:r>
        <w:rPr>
          <w:rFonts w:hint="eastAsia" w:ascii="黑体" w:hAnsi="黑体" w:eastAsia="黑体" w:cs="黑体"/>
          <w:kern w:val="0"/>
          <w:sz w:val="32"/>
          <w:szCs w:val="32"/>
          <w:shd w:val="clear" w:color="auto" w:fill="FFFFFF"/>
        </w:rPr>
        <w:t>副组长：</w:t>
      </w:r>
      <w:r>
        <w:rPr>
          <w:rFonts w:ascii="Times New Roman" w:hAnsi="Times New Roman" w:eastAsia="仿宋" w:cs="Times New Roman"/>
          <w:kern w:val="0"/>
          <w:sz w:val="32"/>
          <w:szCs w:val="32"/>
          <w:shd w:val="clear" w:color="auto" w:fill="FFFFFF"/>
        </w:rPr>
        <w:t>王心宇 副市长</w:t>
      </w:r>
    </w:p>
    <w:p>
      <w:pPr>
        <w:keepNext w:val="0"/>
        <w:keepLines w:val="0"/>
        <w:pageBreakBefore w:val="0"/>
        <w:shd w:val="clear" w:color="auto" w:fill="FFFFFF"/>
        <w:kinsoku/>
        <w:overflowPunct/>
        <w:topLinePunct w:val="0"/>
        <w:autoSpaceDE/>
        <w:autoSpaceDN/>
        <w:bidi w:val="0"/>
        <w:adjustRightInd/>
        <w:snapToGrid/>
        <w:spacing w:beforeAutospacing="0" w:afterAutospacing="0" w:line="580" w:lineRule="exact"/>
        <w:ind w:firstLine="640" w:firstLineChars="200"/>
        <w:jc w:val="left"/>
        <w:textAlignment w:val="baseline"/>
        <w:rPr>
          <w:rFonts w:hint="default" w:ascii="Times New Roman" w:hAnsi="Times New Roman" w:eastAsia="仿宋" w:cs="Times New Roman"/>
          <w:kern w:val="0"/>
          <w:sz w:val="32"/>
          <w:szCs w:val="32"/>
          <w:shd w:val="clear" w:color="auto" w:fill="FFFFFF"/>
          <w:lang w:val="en-US" w:eastAsia="zh-CN"/>
        </w:rPr>
      </w:pPr>
      <w:r>
        <w:rPr>
          <w:rFonts w:hint="eastAsia" w:ascii="黑体" w:hAnsi="黑体" w:eastAsia="黑体" w:cs="黑体"/>
          <w:kern w:val="0"/>
          <w:sz w:val="32"/>
          <w:szCs w:val="32"/>
          <w:shd w:val="clear" w:color="auto" w:fill="FFFFFF"/>
        </w:rPr>
        <w:t>成  员：</w:t>
      </w:r>
      <w:r>
        <w:rPr>
          <w:rFonts w:hint="eastAsia" w:ascii="Times New Roman" w:hAnsi="Times New Roman" w:eastAsia="仿宋" w:cs="Times New Roman"/>
          <w:kern w:val="0"/>
          <w:sz w:val="32"/>
          <w:szCs w:val="32"/>
          <w:shd w:val="clear" w:color="auto" w:fill="FFFFFF"/>
          <w:lang w:eastAsia="zh-CN"/>
        </w:rPr>
        <w:t>张众志</w:t>
      </w:r>
      <w:r>
        <w:rPr>
          <w:rFonts w:hint="eastAsia" w:ascii="Times New Roman" w:hAnsi="Times New Roman" w:eastAsia="仿宋" w:cs="Times New Roman"/>
          <w:kern w:val="0"/>
          <w:sz w:val="32"/>
          <w:szCs w:val="32"/>
          <w:shd w:val="clear" w:color="auto" w:fill="FFFFFF"/>
          <w:lang w:val="en-US" w:eastAsia="zh-CN"/>
        </w:rPr>
        <w:t xml:space="preserve"> 市人民政府秘书长、办公室主任</w:t>
      </w:r>
    </w:p>
    <w:p>
      <w:pPr>
        <w:keepNext w:val="0"/>
        <w:keepLines w:val="0"/>
        <w:pageBreakBefore w:val="0"/>
        <w:shd w:val="clear" w:color="auto" w:fill="FFFFFF"/>
        <w:kinsoku/>
        <w:overflowPunct/>
        <w:topLinePunct w:val="0"/>
        <w:autoSpaceDE/>
        <w:autoSpaceDN/>
        <w:bidi w:val="0"/>
        <w:adjustRightInd/>
        <w:snapToGrid/>
        <w:spacing w:beforeAutospacing="0" w:afterAutospacing="0" w:line="580" w:lineRule="exact"/>
        <w:ind w:firstLine="1920" w:firstLineChars="600"/>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陈喜荣 市人民政府副秘书长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辛宏亮 市民政局局长</w:t>
      </w:r>
    </w:p>
    <w:p>
      <w:pPr>
        <w:keepNext w:val="0"/>
        <w:keepLines w:val="0"/>
        <w:pageBreakBefore w:val="0"/>
        <w:shd w:val="clear" w:color="auto" w:fill="FFFFFF"/>
        <w:kinsoku/>
        <w:overflowPunct/>
        <w:topLinePunct w:val="0"/>
        <w:autoSpaceDE/>
        <w:autoSpaceDN/>
        <w:bidi w:val="0"/>
        <w:adjustRightInd/>
        <w:snapToGrid/>
        <w:spacing w:beforeAutospacing="0" w:afterAutospacing="0" w:line="580" w:lineRule="exact"/>
        <w:ind w:firstLine="1920" w:firstLineChars="600"/>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黄伯韡 市发展和改革委员会主任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万世斌 市教育体育局局长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边  东 市科学技术局局长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杨晓龙 市工业和信息化局局长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邬建勋 市财政局局长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王学志 市人力资源和社会保障局局长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马二喜 市自然资源局局长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余永崇 市住房和城乡建设局局长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赵子义 市文化和旅游局局长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王  枫 市卫生健康委员会主任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武占宽 市应急管理局局长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杨  庚 市审计局局长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韩玉光 市市场监督管理局局长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陈德华 市国有资产监督管理委员会主任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杨键军 市统计局局长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王  飞 市公安局副局长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hint="eastAsia" w:ascii="Times New Roman" w:hAnsi="Times New Roman" w:eastAsia="仿宋" w:cs="Times New Roman"/>
          <w:kern w:val="0"/>
          <w:sz w:val="32"/>
          <w:szCs w:val="32"/>
          <w:shd w:val="clear" w:color="auto" w:fill="FFFFFF"/>
          <w:lang w:eastAsia="zh-CN"/>
        </w:rPr>
      </w:pPr>
      <w:r>
        <w:rPr>
          <w:rFonts w:ascii="Times New Roman" w:hAnsi="Times New Roman" w:eastAsia="仿宋" w:cs="Times New Roman"/>
          <w:kern w:val="0"/>
          <w:sz w:val="32"/>
          <w:szCs w:val="32"/>
          <w:shd w:val="clear" w:color="auto" w:fill="FFFFFF"/>
        </w:rPr>
        <w:t>张文俊 市医疗保障局</w:t>
      </w:r>
      <w:r>
        <w:rPr>
          <w:rFonts w:hint="eastAsia" w:ascii="Times New Roman" w:hAnsi="Times New Roman" w:eastAsia="仿宋" w:cs="Times New Roman"/>
          <w:kern w:val="0"/>
          <w:sz w:val="32"/>
          <w:szCs w:val="32"/>
          <w:shd w:val="clear" w:color="auto" w:fill="FFFFFF"/>
          <w:lang w:eastAsia="zh-CN"/>
        </w:rPr>
        <w:t>一级调研员</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薛海霞 市大数据中心主任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spacing w:val="-20"/>
          <w:kern w:val="0"/>
          <w:sz w:val="32"/>
          <w:szCs w:val="32"/>
          <w:shd w:val="clear" w:color="auto" w:fill="FFFFFF"/>
        </w:rPr>
      </w:pPr>
      <w:r>
        <w:rPr>
          <w:rFonts w:ascii="Times New Roman" w:hAnsi="Times New Roman" w:eastAsia="仿宋" w:cs="Times New Roman"/>
          <w:kern w:val="0"/>
          <w:sz w:val="32"/>
          <w:szCs w:val="32"/>
          <w:shd w:val="clear" w:color="auto" w:fill="FFFFFF"/>
        </w:rPr>
        <w:t>李庆年 市税务局局长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1897" w:firstLineChars="593"/>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 xml:space="preserve">王志忠 </w:t>
      </w:r>
      <w:r>
        <w:rPr>
          <w:rFonts w:hint="eastAsia" w:ascii="Times New Roman" w:hAnsi="Times New Roman" w:eastAsia="仿宋" w:cs="Times New Roman"/>
          <w:kern w:val="0"/>
          <w:sz w:val="32"/>
          <w:szCs w:val="32"/>
          <w:shd w:val="clear" w:color="auto" w:fill="FFFFFF"/>
          <w:lang w:eastAsia="zh-CN"/>
        </w:rPr>
        <w:t>鄂尔多斯</w:t>
      </w:r>
      <w:r>
        <w:rPr>
          <w:rFonts w:ascii="Times New Roman" w:hAnsi="Times New Roman" w:eastAsia="仿宋" w:cs="Times New Roman"/>
          <w:kern w:val="0"/>
          <w:sz w:val="32"/>
          <w:szCs w:val="32"/>
          <w:shd w:val="clear" w:color="auto" w:fill="FFFFFF"/>
        </w:rPr>
        <w:t>银保监分局局长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1897" w:firstLineChars="593"/>
        <w:rPr>
          <w:rFonts w:ascii="Times New Roman" w:hAnsi="Times New Roman" w:eastAsia="仿宋" w:cs="Times New Roman"/>
          <w:spacing w:val="-20"/>
          <w:kern w:val="0"/>
          <w:sz w:val="32"/>
          <w:szCs w:val="32"/>
          <w:shd w:val="clear" w:color="auto" w:fill="FFFFFF"/>
        </w:rPr>
      </w:pPr>
      <w:r>
        <w:rPr>
          <w:rFonts w:ascii="Times New Roman" w:hAnsi="Times New Roman" w:eastAsia="仿宋" w:cs="Times New Roman"/>
          <w:kern w:val="0"/>
          <w:sz w:val="32"/>
          <w:szCs w:val="32"/>
          <w:shd w:val="clear" w:color="auto" w:fill="FFFFFF"/>
        </w:rPr>
        <w:t>巴  图</w:t>
      </w:r>
      <w:r>
        <w:rPr>
          <w:rFonts w:hint="eastAsia" w:ascii="Times New Roman" w:hAnsi="Times New Roman" w:eastAsia="仿宋" w:cs="Times New Roman"/>
          <w:kern w:val="0"/>
          <w:sz w:val="32"/>
          <w:szCs w:val="32"/>
          <w:shd w:val="clear" w:color="auto" w:fill="FFFFFF"/>
          <w:lang w:val="en-US" w:eastAsia="zh-CN"/>
        </w:rPr>
        <w:t xml:space="preserve"> </w:t>
      </w:r>
      <w:r>
        <w:rPr>
          <w:rFonts w:ascii="Times New Roman" w:hAnsi="Times New Roman" w:eastAsia="仿宋" w:cs="Times New Roman"/>
          <w:spacing w:val="-20"/>
          <w:kern w:val="0"/>
          <w:sz w:val="32"/>
          <w:szCs w:val="32"/>
          <w:shd w:val="clear" w:color="auto" w:fill="FFFFFF"/>
        </w:rPr>
        <w:t>人民银行鄂尔多斯市中心支行行长</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领导小组主要职责是贯彻落实中央、自治区关于养老服务工作的方针政策和决策部署，研究制定并落实全市养老服务工作的政策措施，协调解决有关重大问题。领导小组</w:t>
      </w:r>
      <w:r>
        <w:rPr>
          <w:rFonts w:hint="eastAsia" w:ascii="Times New Roman" w:hAnsi="Times New Roman" w:eastAsia="仿宋" w:cs="Times New Roman"/>
          <w:kern w:val="0"/>
          <w:sz w:val="32"/>
          <w:szCs w:val="32"/>
          <w:shd w:val="clear" w:color="auto" w:fill="FFFFFF"/>
          <w:lang w:eastAsia="zh-CN"/>
        </w:rPr>
        <w:t>下设办公室，</w:t>
      </w:r>
      <w:r>
        <w:rPr>
          <w:rFonts w:ascii="Times New Roman" w:hAnsi="Times New Roman" w:eastAsia="仿宋" w:cs="Times New Roman"/>
          <w:kern w:val="0"/>
          <w:sz w:val="32"/>
          <w:szCs w:val="32"/>
          <w:shd w:val="clear" w:color="auto" w:fill="FFFFFF"/>
        </w:rPr>
        <w:t xml:space="preserve">办公室设在市民政局，办公室主任由市民政局局长辛宏亮兼任。办公室负责领导小组的日常工作。 </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80" w:lineRule="exact"/>
        <w:ind w:firstLine="640" w:firstLineChars="200"/>
        <w:jc w:val="left"/>
        <w:textAlignment w:val="baseline"/>
        <w:rPr>
          <w:rFonts w:ascii="Times New Roman" w:hAnsi="Times New Roman" w:eastAsia="仿宋" w:cs="Times New Roman"/>
          <w:kern w:val="0"/>
          <w:sz w:val="32"/>
          <w:szCs w:val="32"/>
          <w:shd w:val="clear" w:color="auto" w:fill="FFFFFF"/>
        </w:rPr>
      </w:pPr>
      <w:r>
        <w:rPr>
          <w:rFonts w:ascii="Times New Roman" w:hAnsi="Times New Roman" w:eastAsia="仿宋" w:cs="Times New Roman"/>
          <w:kern w:val="0"/>
          <w:sz w:val="32"/>
          <w:szCs w:val="32"/>
          <w:shd w:val="clear" w:color="auto" w:fill="FFFFFF"/>
        </w:rPr>
        <w:t>养老服务相关事务性工作，由养老服务工作部门联席会议解决。养老服务部门联席会议由领导小组组成单位构成，市民政局主要负责人担任召集人。鄂尔多斯市养老服务工作部门联席会议主要负责研究解决养老服务工作中的具体问题，审议拟出台的养老服务相关配套性政策以及推动养老服务发展的重点工作，督促检查养老服务有关政策措施落实情况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CC0A"/>
    <w:rsid w:val="7F75C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2022-03-10T11:41:00Z</dcterms:created>
  <dc:creator>user</dc:creator>
  <cp:lastModifiedBy>user</cp:lastModifiedBy>
  <dcterms:modified xsi:type="dcterms:W3CDTF">2022-03-10T11:42:16Z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