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both"/>
        <w:rPr>
          <w:rFonts w:hint="eastAsia" w:ascii="黑体" w:hAnsi="黑体" w:eastAsia="黑体" w:cs="黑体"/>
          <w:b w:val="0"/>
          <w:sz w:val="24"/>
          <w:szCs w:val="2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sz w:val="24"/>
          <w:szCs w:val="22"/>
          <w:lang w:val="en-US" w:eastAsia="zh-CN" w:bidi="ar-SA"/>
        </w:rPr>
        <w:t>附件1：</w:t>
      </w:r>
    </w:p>
    <w:p>
      <w:pPr>
        <w:adjustRightInd/>
        <w:snapToGrid/>
        <w:spacing w:beforeLines="0" w:afterLines="0"/>
        <w:ind w:firstLine="475"/>
        <w:jc w:val="center"/>
        <w:rPr>
          <w:rFonts w:hint="eastAsia" w:ascii="Times New Roman" w:hAnsi="Times New Roman" w:eastAsia="宋体" w:cs="Times New Roman"/>
          <w:szCs w:val="22"/>
          <w:lang w:val="en-US" w:eastAsia="zh-CN"/>
        </w:rPr>
      </w:pPr>
      <w:r>
        <w:rPr>
          <w:rFonts w:hint="eastAsia" w:ascii="Times New Roman" w:hAnsi="Times New Roman" w:eastAsia="宋体" w:cs="Times New Roman"/>
          <w:szCs w:val="2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kern w:val="2"/>
          <w:sz w:val="24"/>
          <w:szCs w:val="22"/>
          <w:lang w:val="en-US" w:eastAsia="zh-CN" w:bidi="ar-SA"/>
        </w:rPr>
        <w:t>开发区内适用告知承诺制管理的跨河建筑物的相关技术指标和参数</w:t>
      </w:r>
    </w:p>
    <w:tbl>
      <w:tblPr>
        <w:tblStyle w:val="3"/>
        <w:tblW w:w="480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984"/>
        <w:gridCol w:w="1166"/>
        <w:gridCol w:w="1618"/>
        <w:gridCol w:w="936"/>
        <w:gridCol w:w="1821"/>
        <w:gridCol w:w="1074"/>
        <w:gridCol w:w="1053"/>
        <w:gridCol w:w="936"/>
        <w:gridCol w:w="1272"/>
        <w:gridCol w:w="16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rPr>
                <w:rFonts w:hint="eastAsia" w:ascii="黑体" w:hAnsi="黑体" w:eastAsia="黑体" w:cs="黑体"/>
                <w:b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sz w:val="24"/>
                <w:szCs w:val="22"/>
                <w:lang w:val="en-US" w:eastAsia="zh-CN" w:bidi="ar-SA"/>
              </w:rPr>
              <w:t>河流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rPr>
                <w:rFonts w:hint="eastAsia" w:ascii="黑体" w:hAnsi="黑体" w:eastAsia="黑体" w:cs="黑体"/>
                <w:b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sz w:val="24"/>
                <w:szCs w:val="22"/>
                <w:lang w:val="en-US" w:eastAsia="zh-CN" w:bidi="ar-SA"/>
              </w:rPr>
              <w:t>桥梁类型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rPr>
                <w:rFonts w:hint="default" w:ascii="黑体" w:hAnsi="黑体" w:eastAsia="黑体" w:cs="黑体"/>
                <w:b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sz w:val="24"/>
                <w:szCs w:val="22"/>
                <w:lang w:val="en-US" w:eastAsia="zh-CN" w:bidi="ar-SA"/>
              </w:rPr>
              <w:t>平面布置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rPr>
                <w:rFonts w:hint="eastAsia" w:ascii="黑体" w:hAnsi="黑体" w:eastAsia="黑体" w:cs="黑体"/>
                <w:b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sz w:val="24"/>
                <w:szCs w:val="22"/>
                <w:lang w:val="en-US" w:eastAsia="zh-CN" w:bidi="ar-SA"/>
              </w:rPr>
              <w:t>跨河建筑物</w:t>
            </w:r>
          </w:p>
          <w:p>
            <w:pPr>
              <w:pStyle w:val="5"/>
              <w:rPr>
                <w:rFonts w:hint="eastAsia" w:ascii="黑体" w:hAnsi="黑体" w:eastAsia="黑体" w:cs="黑体"/>
                <w:b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sz w:val="24"/>
                <w:szCs w:val="22"/>
                <w:lang w:val="en-US" w:eastAsia="zh-CN" w:bidi="ar-SA"/>
              </w:rPr>
              <w:t>轴线与水流方向夹角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rPr>
                <w:rFonts w:hint="eastAsia" w:ascii="黑体" w:hAnsi="黑体" w:eastAsia="黑体" w:cs="黑体"/>
                <w:b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sz w:val="24"/>
                <w:szCs w:val="22"/>
                <w:lang w:val="en-US" w:eastAsia="zh-CN" w:bidi="ar-SA"/>
              </w:rPr>
              <w:t>引道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rPr>
                <w:rFonts w:hint="eastAsia" w:ascii="黑体" w:hAnsi="黑体" w:eastAsia="黑体" w:cs="黑体"/>
                <w:b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sz w:val="24"/>
                <w:szCs w:val="22"/>
                <w:lang w:val="en-US" w:eastAsia="zh-CN" w:bidi="ar-SA"/>
              </w:rPr>
              <w:t>支撑建筑物轴线与水流方向关系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rPr>
                <w:rFonts w:hint="eastAsia" w:ascii="黑体" w:hAnsi="黑体" w:eastAsia="黑体" w:cs="黑体"/>
                <w:b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sz w:val="24"/>
                <w:szCs w:val="22"/>
                <w:lang w:val="en-US" w:eastAsia="zh-CN" w:bidi="ar-SA"/>
              </w:rPr>
              <w:t>跨河建筑物长度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rPr>
                <w:rFonts w:hint="eastAsia" w:ascii="黑体" w:hAnsi="黑体" w:eastAsia="黑体" w:cs="黑体"/>
                <w:b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sz w:val="24"/>
                <w:szCs w:val="22"/>
                <w:lang w:val="en-US" w:eastAsia="zh-CN" w:bidi="ar-SA"/>
              </w:rPr>
              <w:t>单跨</w:t>
            </w:r>
          </w:p>
          <w:p>
            <w:pPr>
              <w:pStyle w:val="5"/>
              <w:rPr>
                <w:rFonts w:hint="default" w:ascii="黑体" w:hAnsi="黑体" w:eastAsia="黑体" w:cs="黑体"/>
                <w:b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sz w:val="24"/>
                <w:szCs w:val="22"/>
                <w:lang w:val="en-US" w:eastAsia="zh-CN" w:bidi="ar-SA"/>
              </w:rPr>
              <w:t>宽度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rPr>
                <w:rFonts w:hint="eastAsia" w:ascii="黑体" w:hAnsi="黑体" w:eastAsia="黑体" w:cs="黑体"/>
                <w:b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sz w:val="24"/>
                <w:szCs w:val="22"/>
                <w:lang w:val="en-US" w:eastAsia="zh-CN" w:bidi="ar-SA"/>
              </w:rPr>
              <w:t>桥墩位置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rPr>
                <w:rFonts w:hint="eastAsia" w:ascii="黑体" w:hAnsi="黑体" w:eastAsia="黑体" w:cs="黑体"/>
                <w:b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sz w:val="24"/>
                <w:szCs w:val="22"/>
                <w:lang w:val="en-US" w:eastAsia="zh-CN" w:bidi="ar-SA"/>
              </w:rPr>
              <w:t>桥下</w:t>
            </w:r>
          </w:p>
          <w:p>
            <w:pPr>
              <w:pStyle w:val="5"/>
              <w:rPr>
                <w:rFonts w:hint="default" w:ascii="黑体" w:hAnsi="黑体" w:eastAsia="黑体" w:cs="黑体"/>
                <w:b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sz w:val="24"/>
                <w:szCs w:val="22"/>
                <w:lang w:val="en-US" w:eastAsia="zh-CN" w:bidi="ar-SA"/>
              </w:rPr>
              <w:t>净空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rPr>
                <w:rFonts w:hint="eastAsia" w:ascii="黑体" w:hAnsi="黑体" w:eastAsia="黑体" w:cs="黑体"/>
                <w:b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sz w:val="24"/>
                <w:szCs w:val="22"/>
                <w:lang w:val="en-US" w:eastAsia="zh-CN" w:bidi="ar-SA"/>
              </w:rPr>
              <w:t>桥墩</w:t>
            </w:r>
          </w:p>
          <w:p>
            <w:pPr>
              <w:pStyle w:val="5"/>
              <w:rPr>
                <w:rFonts w:hint="eastAsia" w:ascii="黑体" w:hAnsi="黑体" w:eastAsia="黑体" w:cs="黑体"/>
                <w:b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sz w:val="24"/>
                <w:szCs w:val="22"/>
                <w:lang w:val="en-US" w:eastAsia="zh-CN" w:bidi="ar-SA"/>
              </w:rPr>
              <w:t>埋深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  <w:t>南河</w:t>
            </w:r>
          </w:p>
          <w:p>
            <w:pPr>
              <w:pStyle w:val="5"/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  <w:t>（阿拉坦图沟）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  <w:t>拱桥除外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rPr>
                <w:rFonts w:hint="default" w:ascii="宋体" w:hAnsi="宋体" w:eastAsia="宋体" w:cs="宋体"/>
                <w:b w:val="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  <w:t>与规划行洪河道相适应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  <w:t>不得小</w:t>
            </w:r>
          </w:p>
          <w:p>
            <w:pPr>
              <w:pStyle w:val="5"/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  <w:t>于80°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  <w:t>不得设置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  <w:t>平行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  <w:t>不小于65m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  <w:t>不</w:t>
            </w:r>
          </w:p>
          <w:p>
            <w:pPr>
              <w:pStyle w:val="5"/>
              <w:rPr>
                <w:rFonts w:hint="default" w:ascii="宋体" w:hAnsi="宋体" w:eastAsia="宋体" w:cs="宋体"/>
                <w:b w:val="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  <w:t>小于30m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rPr>
                <w:rFonts w:hint="default" w:ascii="宋体" w:hAnsi="宋体" w:eastAsia="宋体" w:cs="宋体"/>
                <w:b w:val="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  <w:t>不得占压规划堤防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  <w:t>不小于</w:t>
            </w:r>
          </w:p>
          <w:p>
            <w:pPr>
              <w:pStyle w:val="5"/>
              <w:rPr>
                <w:rFonts w:hint="default" w:ascii="宋体" w:hAnsi="宋体" w:eastAsia="宋体" w:cs="宋体"/>
                <w:b w:val="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  <w:t>2.79m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  <w:t>应考虑</w:t>
            </w:r>
          </w:p>
          <w:p>
            <w:pPr>
              <w:pStyle w:val="5"/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  <w:t>冲深（5.03m）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  <w:t>北河</w:t>
            </w:r>
          </w:p>
          <w:p>
            <w:pPr>
              <w:pStyle w:val="5"/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  <w:t>（浩尧尔乌苏沟）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  <w:t>拱桥除外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  <w:t>与规划行洪河道相适应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  <w:t>不得小</w:t>
            </w:r>
          </w:p>
          <w:p>
            <w:pPr>
              <w:pStyle w:val="5"/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  <w:t>于80°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  <w:t>不得设置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  <w:t>平行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  <w:t>不小于80m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  <w:t>不</w:t>
            </w:r>
          </w:p>
          <w:p>
            <w:pPr>
              <w:pStyle w:val="5"/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  <w:t>小于30m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  <w:t>不得占压规划堤防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  <w:t>不小于</w:t>
            </w:r>
          </w:p>
          <w:p>
            <w:pPr>
              <w:pStyle w:val="5"/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  <w:t>2.95m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  <w:t>应考虑</w:t>
            </w:r>
          </w:p>
          <w:p>
            <w:pPr>
              <w:pStyle w:val="5"/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  <w:t>冲深（4.37m）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黑体" w:hAnsi="黑体" w:eastAsia="黑体" w:cs="Times New Roman"/>
          <w:sz w:val="21"/>
          <w:szCs w:val="21"/>
          <w:lang w:val="en-US" w:eastAsia="zh-CN"/>
        </w:rPr>
      </w:pPr>
      <w:r>
        <w:rPr>
          <w:rFonts w:hint="eastAsia" w:ascii="黑体" w:hAnsi="黑体" w:eastAsia="黑体" w:cs="Times New Roman"/>
          <w:sz w:val="21"/>
          <w:szCs w:val="21"/>
          <w:lang w:val="en-US" w:eastAsia="zh-CN"/>
        </w:rPr>
        <w:t>注：跨越南河、北河的各类管线工程、渡槽均可参照本表执行。跨越南河、北河的输电线路弧垂应高于河底高程8.95m以上，线路弧垂应高于设计洪水位6m以上。跨南河截洪沟、北河截洪沟、南截洪沟工程不得在截洪沟及堤身上内设置构筑物，需一跨过河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adjustRightInd/>
        <w:snapToGrid/>
        <w:spacing w:beforeLines="0" w:afterLines="0"/>
        <w:ind w:firstLine="475"/>
        <w:jc w:val="center"/>
        <w:rPr>
          <w:rFonts w:hint="eastAsia" w:eastAsia="宋体" w:cs="Times New Roman"/>
          <w:szCs w:val="22"/>
          <w:lang w:val="en-US" w:eastAsia="zh-CN"/>
        </w:rPr>
      </w:pPr>
      <w:r>
        <w:rPr>
          <w:rFonts w:hint="eastAsia" w:eastAsia="宋体" w:cs="Times New Roman"/>
          <w:szCs w:val="2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24"/>
          <w:szCs w:val="24"/>
        </w:rPr>
        <w:t>适用告知承诺制管理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的下穿式管线的相关技术指标和参数</w:t>
      </w:r>
    </w:p>
    <w:tbl>
      <w:tblPr>
        <w:tblStyle w:val="3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1276"/>
        <w:gridCol w:w="1455"/>
        <w:gridCol w:w="2805"/>
        <w:gridCol w:w="2148"/>
        <w:gridCol w:w="2874"/>
        <w:gridCol w:w="23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9" w:beforeLines="20" w:after="79" w:afterLines="2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zh-CN"/>
              </w:rPr>
              <w:t>河流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9" w:beforeLines="20" w:after="79" w:afterLines="2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zh-CN"/>
              </w:rPr>
              <w:t>平面布置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9" w:beforeLines="20" w:after="79" w:afterLines="2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zh-CN"/>
              </w:rPr>
              <w:t>穿河段长度</w:t>
            </w:r>
          </w:p>
        </w:tc>
        <w:tc>
          <w:tcPr>
            <w:tcW w:w="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9" w:beforeLines="20" w:after="79" w:afterLines="2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zh-CN"/>
              </w:rPr>
              <w:t>阀门井、排气井、调压井等构筑物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9" w:beforeLines="20" w:after="79" w:afterLines="2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zh-CN"/>
              </w:rPr>
              <w:t>河道内埋深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9" w:beforeLines="20" w:after="79" w:afterLines="2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zh-CN"/>
              </w:rPr>
              <w:t>定向钻施工出入土点要求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9" w:beforeLines="20" w:after="79" w:afterLines="2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zh-CN"/>
              </w:rPr>
              <w:t>堤防下埋深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  <w:t>南河</w:t>
            </w:r>
          </w:p>
          <w:p>
            <w:pPr>
              <w:pStyle w:val="5"/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  <w:t>（阿拉坦图沟）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rPr>
                <w:rFonts w:hint="default" w:ascii="宋体" w:hAnsi="宋体" w:eastAsia="宋体" w:cs="宋体"/>
                <w:b w:val="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  <w:t>满足规划要求不得顺河铺设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  <w:t>不小于90m</w:t>
            </w:r>
          </w:p>
        </w:tc>
        <w:tc>
          <w:tcPr>
            <w:tcW w:w="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rPr>
                <w:rFonts w:hint="default" w:ascii="宋体" w:hAnsi="宋体" w:eastAsia="宋体" w:cs="宋体"/>
                <w:b w:val="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  <w:t>穿河段不得设置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rPr>
                <w:rFonts w:hint="default" w:ascii="宋体" w:hAnsi="宋体" w:eastAsia="宋体" w:cs="宋体"/>
                <w:b w:val="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  <w:t>考虑一般冲刷深度和安全埋深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  <w:t>位于堤防背河侧，</w:t>
            </w:r>
          </w:p>
          <w:p>
            <w:pPr>
              <w:pStyle w:val="5"/>
              <w:rPr>
                <w:rFonts w:hint="default" w:ascii="宋体" w:hAnsi="宋体" w:eastAsia="宋体" w:cs="宋体"/>
                <w:b w:val="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  <w:t>且位于堤防保护范围之外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  <w:t>可能产生振动的管线</w:t>
            </w:r>
          </w:p>
          <w:p>
            <w:pPr>
              <w:pStyle w:val="5"/>
              <w:rPr>
                <w:rFonts w:hint="default" w:ascii="宋体" w:hAnsi="宋体" w:eastAsia="宋体" w:cs="宋体"/>
                <w:b w:val="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  <w:t>堤防下埋深不得小于5m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  <w:t>北河</w:t>
            </w:r>
          </w:p>
          <w:p>
            <w:pPr>
              <w:pStyle w:val="5"/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  <w:t>（浩尧尔乌苏沟）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  <w:t>满足规划要求不得顺河铺设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  <w:t>不小于110m</w:t>
            </w:r>
          </w:p>
        </w:tc>
        <w:tc>
          <w:tcPr>
            <w:tcW w:w="9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  <w:t>穿河段不得设置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rPr>
                <w:rFonts w:hint="default" w:ascii="宋体" w:hAnsi="宋体" w:eastAsia="宋体" w:cs="宋体"/>
                <w:b w:val="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  <w:t>考虑一般冲刷深度和安全埋深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  <w:t>位于堤防背河侧，</w:t>
            </w:r>
          </w:p>
          <w:p>
            <w:pPr>
              <w:pStyle w:val="5"/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  <w:t>且位于堤防保护范围之外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  <w:t>可能产生振动的管线</w:t>
            </w:r>
          </w:p>
          <w:p>
            <w:pPr>
              <w:pStyle w:val="5"/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  <w:t>堤防下埋深不得小于5m</w:t>
            </w:r>
          </w:p>
        </w:tc>
      </w:tr>
    </w:tbl>
    <w:p>
      <w:pPr>
        <w:adjustRightInd/>
        <w:snapToGrid/>
        <w:spacing w:beforeLines="0" w:afterLines="0"/>
        <w:ind w:firstLine="475"/>
        <w:jc w:val="both"/>
        <w:rPr>
          <w:rFonts w:hint="eastAsia" w:eastAsia="宋体" w:cs="Times New Roman"/>
          <w:szCs w:val="22"/>
          <w:lang w:val="en-US" w:eastAsia="zh-CN"/>
        </w:rPr>
      </w:pPr>
      <w:r>
        <w:rPr>
          <w:rFonts w:hint="eastAsia" w:ascii="黑体" w:hAnsi="黑体" w:eastAsia="黑体" w:cs="黑体"/>
          <w:szCs w:val="22"/>
          <w:lang w:val="en-US" w:eastAsia="zh-CN"/>
        </w:rPr>
        <w:t>注：产生振动的管线在堤防两侧应加设镇墩。</w:t>
      </w:r>
    </w:p>
    <w:p>
      <w:pPr>
        <w:adjustRightInd/>
        <w:snapToGrid/>
        <w:spacing w:beforeLines="0" w:afterLines="0"/>
        <w:ind w:firstLine="475"/>
        <w:jc w:val="center"/>
        <w:rPr>
          <w:rFonts w:hint="eastAsia" w:eastAsia="宋体" w:cs="Times New Roman"/>
          <w:szCs w:val="22"/>
          <w:lang w:val="en-US" w:eastAsia="zh-CN"/>
        </w:rPr>
      </w:pPr>
    </w:p>
    <w:p>
      <w:pPr>
        <w:adjustRightInd/>
        <w:snapToGrid/>
        <w:spacing w:beforeLines="0" w:afterLines="0"/>
        <w:ind w:firstLine="475"/>
        <w:jc w:val="center"/>
        <w:rPr>
          <w:rFonts w:hint="eastAsia" w:eastAsia="宋体" w:cs="Times New Roman"/>
          <w:szCs w:val="22"/>
          <w:lang w:val="en-US" w:eastAsia="zh-CN"/>
        </w:rPr>
      </w:pPr>
    </w:p>
    <w:p>
      <w:pPr>
        <w:adjustRightInd/>
        <w:snapToGrid/>
        <w:spacing w:beforeLines="0" w:afterLines="0"/>
        <w:ind w:firstLine="475"/>
        <w:jc w:val="center"/>
        <w:rPr>
          <w:rFonts w:hint="eastAsia" w:eastAsia="宋体" w:cs="Times New Roman"/>
          <w:szCs w:val="22"/>
          <w:lang w:val="en-US" w:eastAsia="zh-CN"/>
        </w:rPr>
      </w:pPr>
    </w:p>
    <w:p>
      <w:pPr>
        <w:adjustRightInd/>
        <w:snapToGrid/>
        <w:spacing w:beforeLines="0" w:afterLines="0"/>
        <w:ind w:firstLine="475"/>
        <w:jc w:val="center"/>
        <w:rPr>
          <w:rFonts w:hint="eastAsia" w:eastAsia="宋体" w:cs="Times New Roman"/>
          <w:szCs w:val="22"/>
          <w:lang w:val="en-US" w:eastAsia="zh-CN"/>
        </w:rPr>
      </w:pPr>
    </w:p>
    <w:p>
      <w:pPr>
        <w:adjustRightInd/>
        <w:snapToGrid/>
        <w:spacing w:beforeLines="0" w:afterLines="0"/>
        <w:ind w:firstLine="475"/>
        <w:jc w:val="center"/>
        <w:rPr>
          <w:rFonts w:hint="eastAsia" w:eastAsia="宋体" w:cs="Times New Roman"/>
          <w:szCs w:val="22"/>
          <w:lang w:val="en-US" w:eastAsia="zh-CN"/>
        </w:rPr>
      </w:pPr>
    </w:p>
    <w:p>
      <w:pPr>
        <w:adjustRightInd/>
        <w:snapToGrid/>
        <w:spacing w:beforeLines="0" w:afterLines="0"/>
        <w:ind w:firstLine="475"/>
        <w:jc w:val="center"/>
        <w:rPr>
          <w:rFonts w:hint="eastAsia" w:eastAsia="宋体" w:cs="Times New Roman"/>
          <w:szCs w:val="2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adjustRightInd/>
        <w:snapToGrid/>
        <w:spacing w:beforeLines="0" w:afterLines="0"/>
        <w:ind w:firstLine="475"/>
        <w:jc w:val="center"/>
        <w:rPr>
          <w:rFonts w:hint="eastAsia" w:eastAsia="宋体" w:cs="Times New Roman"/>
          <w:szCs w:val="22"/>
          <w:lang w:val="en-US" w:eastAsia="zh-CN"/>
        </w:rPr>
      </w:pPr>
    </w:p>
    <w:p>
      <w:pPr>
        <w:adjustRightInd/>
        <w:snapToGrid/>
        <w:spacing w:beforeLines="0" w:afterLines="0"/>
        <w:ind w:firstLine="475"/>
        <w:jc w:val="center"/>
        <w:rPr>
          <w:rFonts w:hint="eastAsia" w:eastAsia="宋体" w:cs="Times New Roman"/>
          <w:szCs w:val="22"/>
          <w:lang w:val="en-US" w:eastAsia="zh-CN"/>
        </w:rPr>
      </w:pPr>
    </w:p>
    <w:p>
      <w:pPr>
        <w:adjustRightInd/>
        <w:snapToGrid/>
        <w:spacing w:beforeLines="0" w:afterLines="0"/>
        <w:ind w:firstLine="475"/>
        <w:jc w:val="center"/>
        <w:rPr>
          <w:rFonts w:hint="eastAsia" w:eastAsia="宋体" w:cs="Times New Roman"/>
          <w:szCs w:val="2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</w:rPr>
        <w:t>适用告知承诺制管理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的临河工程的相关技术指标和参数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2107"/>
        <w:gridCol w:w="4376"/>
        <w:gridCol w:w="3954"/>
        <w:gridCol w:w="25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9" w:beforeLines="20" w:after="79" w:afterLines="2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zh-CN"/>
              </w:rPr>
              <w:t>河流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9" w:beforeLines="20" w:after="79" w:afterLines="2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zh-CN"/>
              </w:rPr>
              <w:t>平面布置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9" w:beforeLines="20" w:after="79" w:afterLines="2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zh-CN"/>
              </w:rPr>
              <w:t>与堤防的关系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9" w:beforeLines="20" w:after="79" w:afterLines="2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zh-CN"/>
              </w:rPr>
              <w:t>伸入河道内长度</w:t>
            </w: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9" w:beforeLines="20" w:after="79" w:afterLines="20"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 w:bidi="zh-CN"/>
              </w:rPr>
              <w:t>净空要求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  <w:t>南河</w:t>
            </w:r>
          </w:p>
          <w:p>
            <w:pPr>
              <w:pStyle w:val="5"/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  <w:t>（阿拉坦图沟）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  <w:t>满足规划蓝线要求</w:t>
            </w:r>
          </w:p>
          <w:p>
            <w:pPr>
              <w:pStyle w:val="5"/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  <w:t>不得顺河铺设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rPr>
                <w:rFonts w:hint="default" w:ascii="宋体" w:hAnsi="宋体" w:eastAsia="宋体" w:cs="宋体"/>
                <w:b w:val="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  <w:t>不得破堤、不得占压堤防、不得占压堤线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rPr>
                <w:rFonts w:hint="default" w:ascii="宋体" w:hAnsi="宋体" w:eastAsia="宋体" w:cs="宋体"/>
                <w:b w:val="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  <w:t>不得越过河湖划界划定的河道管理范围线</w:t>
            </w: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rPr>
                <w:rFonts w:hint="default" w:ascii="宋体" w:hAnsi="宋体" w:eastAsia="宋体" w:cs="宋体"/>
                <w:b w:val="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  <w:t>满足自身防洪要求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  <w:t>北河</w:t>
            </w:r>
          </w:p>
          <w:p>
            <w:pPr>
              <w:pStyle w:val="5"/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  <w:t>（浩尧尔乌苏沟）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  <w:t>满足规划蓝线要求</w:t>
            </w:r>
          </w:p>
          <w:p>
            <w:pPr>
              <w:pStyle w:val="5"/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  <w:t>不得顺河铺设</w:t>
            </w:r>
          </w:p>
        </w:tc>
        <w:tc>
          <w:tcPr>
            <w:tcW w:w="1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  <w:t>不得破堤、不得占压堤防、不得占压堤线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  <w:t>不得越过河湖划界划定的河道管理范围线</w:t>
            </w:r>
          </w:p>
        </w:tc>
        <w:tc>
          <w:tcPr>
            <w:tcW w:w="9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5"/>
              <w:rPr>
                <w:rFonts w:hint="default" w:ascii="宋体" w:hAnsi="宋体" w:eastAsia="宋体" w:cs="宋体"/>
                <w:b w:val="0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lang w:val="en-US" w:eastAsia="zh-CN" w:bidi="zh-CN"/>
              </w:rPr>
              <w:t>满足自身防洪要求</w:t>
            </w:r>
          </w:p>
        </w:tc>
      </w:tr>
    </w:tbl>
    <w:p>
      <w:pPr>
        <w:pStyle w:val="2"/>
        <w:rPr>
          <w:rFonts w:hint="eastAsia" w:ascii="黑体" w:hAnsi="黑体" w:eastAsia="黑体"/>
          <w:sz w:val="21"/>
          <w:szCs w:val="21"/>
        </w:rPr>
        <w:sectPr>
          <w:pgSz w:w="16839" w:h="11907" w:orient="landscape"/>
          <w:pgMar w:top="1797" w:right="1440" w:bottom="1797" w:left="1440" w:header="851" w:footer="992" w:gutter="0"/>
          <w:cols w:space="720" w:num="1"/>
          <w:docGrid w:type="linesAndChars" w:linePitch="415" w:charSpace="-515"/>
        </w:sectPr>
      </w:pPr>
      <w:r>
        <w:rPr>
          <w:rFonts w:hint="eastAsia" w:ascii="黑体" w:hAnsi="黑体" w:eastAsia="黑体" w:cs="黑体"/>
          <w:kern w:val="2"/>
          <w:sz w:val="21"/>
          <w:szCs w:val="22"/>
          <w:lang w:val="en-US" w:eastAsia="zh-CN" w:bidi="ar-SA"/>
        </w:rPr>
        <w:t>注：适用于取水口，排水口等临河工程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kN2IzZGE5MmUwZTE0YzBlNDEwNWIzMTEzNTFlNmYifQ=="/>
  </w:docVars>
  <w:rsids>
    <w:rsidRoot w:val="792D1344"/>
    <w:rsid w:val="792D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21"/>
    <w:basedOn w:val="1"/>
    <w:next w:val="1"/>
    <w:qFormat/>
    <w:uiPriority w:val="0"/>
    <w:pPr>
      <w:spacing w:after="120" w:line="480" w:lineRule="auto"/>
    </w:pPr>
  </w:style>
  <w:style w:type="paragraph" w:styleId="5">
    <w:name w:val="No Spacing"/>
    <w:basedOn w:val="1"/>
    <w:qFormat/>
    <w:uiPriority w:val="1"/>
    <w:pPr>
      <w:spacing w:beforeLines="0" w:afterLines="0" w:line="240" w:lineRule="auto"/>
      <w:ind w:firstLine="0" w:firstLineChars="0"/>
      <w:jc w:val="center"/>
    </w:pPr>
    <w:rPr>
      <w:b/>
      <w:sz w:val="21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2022-05-12T08:49:00Z</dcterms:created>
  <dc:creator>道明     ོ     ོ</dc:creator>
  <cp:lastModifiedBy>道明     ོ     ོ</cp:lastModifiedBy>
  <dcterms:modified xsi:type="dcterms:W3CDTF">2022-05-12T08:50:24Z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86B6362FB6164EB5AB6AA5B7659E59A2</vt:lpwstr>
  </property>
</Properties>
</file>