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after="163" w:line="240" w:lineRule="auto"/>
        <w:ind w:firstLine="0" w:firstLineChars="0"/>
        <w:jc w:val="center"/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sz w:val="24"/>
          <w:szCs w:val="22"/>
          <w:lang w:val="en-US" w:eastAsia="zh-CN" w:bidi="ar-SA"/>
        </w:rPr>
        <w:t>附件3：内蒙古鄂尔多斯杭锦经济开发区（独贵塔拉工业园区南项目区）内不适用告知承诺制管理的涉河建设项目清单</w:t>
      </w:r>
    </w:p>
    <w:tbl>
      <w:tblPr>
        <w:tblStyle w:val="3"/>
        <w:tblW w:w="481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5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序号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不适用告知承诺制管理的涉河建设项目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1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平面布置、设防标准、桥梁高度、桥跨及结构型式等设计参数</w:t>
            </w:r>
          </w:p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不符合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 w:bidi="zh-CN"/>
              </w:rPr>
              <w:t>告知承诺中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评估参数的桥梁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2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多孔拱桥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3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与相关综合规划、防洪规划的水系布局相冲突的建设项目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4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确需对水系规划确定的占补平衡布局进行调整的项目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5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不符合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 w:bidi="zh-CN"/>
              </w:rPr>
              <w:t>告知承诺中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提出的控制参数和条件的穿河管道工程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6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防洪影响评价行政许可权限属于水利部流域机构审批权限的项目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7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特殊工程，交通、水利、能源等领域的重大工程以及重污染、高环境风险、高安全风险、严重影响生态的工程建设项目和重大维稳风险的工程建设项目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8</w:t>
            </w:r>
          </w:p>
        </w:tc>
        <w:tc>
          <w:tcPr>
            <w:tcW w:w="45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63" w:after="163"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zh-CN" w:bidi="zh-CN"/>
              </w:rPr>
              <w:t>告知承诺管理中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zh-CN" w:bidi="zh-CN"/>
              </w:rPr>
              <w:t>未提到的其他涉河建设项目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E56DE"/>
    <w:rsid w:val="0E3E56DE"/>
    <w:rsid w:val="72D3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2022-02-08T09:15:00Z</dcterms:created>
  <dc:creator>~~珍惜じovの</dc:creator>
  <cp:lastModifiedBy>~~珍惜じovの</cp:lastModifiedBy>
  <dcterms:modified xsi:type="dcterms:W3CDTF">2022-02-08T09:18:22Z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CB5C630A0A874CF0854F3AA4A45B4190</vt:lpwstr>
  </property>
</Properties>
</file>