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lang w:val="en-US"/>
        </w:rPr>
      </w:pPr>
    </w:p>
    <w:p>
      <w:pPr>
        <w:pStyle w:val="4"/>
        <w:bidi w:val="0"/>
        <w:rPr>
          <w:rFonts w:hint="eastAsia"/>
          <w:lang w:val="en-US"/>
        </w:rPr>
      </w:pPr>
    </w:p>
    <w:p>
      <w:pPr>
        <w:pStyle w:val="4"/>
        <w:bidi w:val="0"/>
        <w:rPr>
          <w:rFonts w:hint="eastAsia"/>
          <w:lang w:val="en-US"/>
        </w:rPr>
      </w:pPr>
    </w:p>
    <w:p>
      <w:pPr>
        <w:pStyle w:val="4"/>
        <w:bidi w:val="0"/>
        <w:rPr>
          <w:rFonts w:hint="eastAsia"/>
          <w:lang w:val="en-US"/>
        </w:rPr>
      </w:pPr>
    </w:p>
    <w:p>
      <w:pPr>
        <w:pStyle w:val="4"/>
        <w:bidi w:val="0"/>
        <w:rPr>
          <w:rFonts w:hint="eastAsia"/>
          <w:lang w:val="en-US"/>
        </w:rPr>
      </w:pPr>
    </w:p>
    <w:p>
      <w:pPr>
        <w:pStyle w:val="4"/>
        <w:bidi w:val="0"/>
        <w:rPr>
          <w:rFonts w:hint="eastAsia"/>
          <w:lang w:val="en-US"/>
        </w:rPr>
      </w:pPr>
    </w:p>
    <w:p>
      <w:pPr>
        <w:pStyle w:val="4"/>
        <w:bidi w:val="0"/>
        <w:rPr>
          <w:rFonts w:hint="eastAsia"/>
          <w:lang w:val="en-US"/>
        </w:rPr>
      </w:pPr>
    </w:p>
    <w:p>
      <w:pPr>
        <w:pStyle w:val="4"/>
        <w:bidi w:val="0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-43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鄂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职转办</w:t>
      </w:r>
      <w:r>
        <w:rPr>
          <w:rFonts w:hint="eastAsia" w:ascii="仿宋_GB2312" w:hAnsi="仿宋_GB2312" w:eastAsia="仿宋_GB2312" w:cs="仿宋_GB2312"/>
          <w:color w:val="auto"/>
          <w:sz w:val="32"/>
        </w:rPr>
        <w:t>发〔</w:t>
      </w:r>
      <w:r>
        <w:rPr>
          <w:rFonts w:hint="eastAsia" w:ascii="Times New Roman" w:hAnsi="Times New Roman" w:eastAsia="仿宋_GB2312" w:cs="仿宋_GB2312"/>
          <w:color w:val="auto"/>
          <w:sz w:val="32"/>
        </w:rPr>
        <w:t>20</w:t>
      </w: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</w:rPr>
        <w:t>〕</w:t>
      </w: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43"/>
          <w:sz w:val="32"/>
        </w:rPr>
        <w:t>号</w:t>
      </w:r>
    </w:p>
    <w:p>
      <w:pPr>
        <w:pStyle w:val="4"/>
        <w:bidi w:val="0"/>
        <w:ind w:left="0" w:leftChars="0" w:firstLine="0" w:firstLineChars="0"/>
        <w:jc w:val="both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eastAsia="zh-CN"/>
        </w:rPr>
        <w:t>鄂尔多斯市推进职能转变和“放管服”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eastAsia="zh-CN"/>
        </w:rPr>
        <w:t>改革协调小组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  <w:t>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  <w:t>加强线下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eastAsia="zh-CN"/>
        </w:rPr>
        <w:t>“全区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eastAsia="zh-CN"/>
        </w:rPr>
        <w:t>通办”工作的通知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各旗区人民政府，市直各有关部门：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为进一步贯彻落实自治区关于加快推进政务服务事项“全区通办”工作部署，按照《内蒙古自治区人民政府办公厅关于印发内蒙古自治区线下“全区通办”事项清单（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156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项）的通知》（内政办发〔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〕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39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号）、《内蒙古自治区推进政府职能转变和“放管服”改革协调小组办公室关于加快推进线下“全区通办”工作的通知》（内职转办字〔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〕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）精神和市政府领导批示要求，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现就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加快推进全市线下“全区通办”工作有关事宜通知如下。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eastAsia="zh-CN"/>
        </w:rPr>
        <w:t>一、加强沟通协调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为确保“全区通办”工作顺利推进，强化我市“全区通办”工作的沟通与协调，实现上下级、部门之间有效沟通、无缝衔接，提高工作效率，成立“全区通办”沟通协调工作组。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u w:val="none"/>
          <w:lang w:eastAsia="zh-CN"/>
        </w:rPr>
        <w:t>（一）组成人员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组  长：苏翠芳     市委常委、副市长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副组长：周永强     市政府副秘书长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陈旭辉     市行政审批和政务服务局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成  员：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高  明     东胜区委常委、副区长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康  平     康巴什区委常委、政府副区长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尚振飞     达拉特旗委常委、政府副旗长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杜彦斌     准格尔旗委常委、政府副旗长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孟都巴雅尔 伊金霍洛旗旗委常委、政府副旗长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周  帅     乌审旗委常委、政府副旗长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刘海全     杭锦旗副旗长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3834" w:leftChars="870" w:hanging="1920" w:hanging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许瑞峰     鄂托克旗委常委、组织部部长、政府副旗长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施  慧     鄂托克前旗副旗长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刘  党     市人社局党组成员、一级调研员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郝  赟     市自然资源局副局长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王小萌     市住建局副局长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新吉乐图   市交通运输局副局长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白广华     市司法局副局长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朱  君     市公安局副局长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刘玉珍     市民政局副局长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董鹤耀     市卫生健康委员会副主任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刘里程     市市场监督管理局正处级干部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袁纪平     市医疗保障局副局长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屈  涛     市邮政管理局副局长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石  军     市残疾人联合会副理事长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3926" w:leftChars="912" w:hanging="1920" w:hangingChars="6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吴来福     市税务局总经济师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雷文廷     市政务服务中心主任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今后，除市领导外，工作组成员如有变动，由接替其行政职务的人员自行接替相应工作，不另文通知。如因事项范围扩大，需补充成员部门的，另文通知。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u w:val="none"/>
          <w:lang w:eastAsia="zh-CN"/>
        </w:rPr>
        <w:t>（二）主要职责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.工作组要按照自治区和我市工作部署，统筹推进全市“全区通办”工作，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研究提出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eastAsia="zh-CN"/>
        </w:rPr>
        <w:t>“全区通办”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工作的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eastAsia="zh-CN"/>
        </w:rPr>
        <w:t>措施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建议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，保障各相关部门间沟通联络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eastAsia="zh-CN"/>
        </w:rPr>
        <w:t>，协调解决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“全区通办”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eastAsia="zh-CN"/>
        </w:rPr>
        <w:t>工作中遇到的困难和重点难点问题，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发挥好“全区通办”工作的统筹指导和督促落实作用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工作组下设办公室，办公室设在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市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行政审批和政务服务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局，办公室主任由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陈旭辉同志兼任</w:t>
      </w:r>
      <w:r>
        <w:rPr>
          <w:rFonts w:ascii="仿宋_GB2312" w:eastAsia="仿宋_GB2312" w:cs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主要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</w:rPr>
        <w:t>承担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“全区通办”日常联络、数据收集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</w:rPr>
        <w:t>工作，督促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各旗区、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eastAsia="zh-CN"/>
        </w:rPr>
        <w:t>市直各有关部门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落实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eastAsia="zh-CN"/>
        </w:rPr>
        <w:t>工作组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议定事项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负责整理、分析和研究全区通办工作的业务需求，协调解决各成员单位反馈的问题建议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eastAsia="zh-CN"/>
        </w:rPr>
        <w:t>二、强化工作落实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u w:val="none"/>
          <w:lang w:eastAsia="zh-CN"/>
        </w:rPr>
        <w:t>（一）分类实施线下“全区通办”事项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《内蒙古自治区线下“全区通办”事项清单（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156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项）》（以下简称《通办清单》）中涉及公安部门的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项线下“全区通办”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事项，不纳入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市、旗区政务服务中心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“全区通办”综合受理窗口，群众凭申请材料和有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关证件在迁入地派出所提交办理申请。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《通办清单》中其余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132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项政务服务事项，全部纳入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市、旗区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政务服务中心“全区通办”综合窗口进行接件受理，企业和群众可就近选择政务服务中心“全区通办”窗口提交办理申请。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全市便民服务中心同步推行线下“全区通办”工作，第一批推行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“全区通办”事项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（附件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），企业和群众通过便民服务中心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“全区通办”窗口提交办理申请。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各旗区结合本地区实际，至少确定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个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嘎查村（社区）便民服务站开展线下“全区通办”业务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，可办事项参照便民服务中心“全区通办”事项（附件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）确定。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u w:val="none"/>
          <w:lang w:eastAsia="zh-CN"/>
        </w:rPr>
        <w:t>（二）强化线下“全区通办”窗口支撑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各级政务服务中心、便民服务中心（站）“跨省通办”窗口加挂“全区通办”标识，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纳入“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综合一窗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”统一管理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配备电脑、高拍仪、摄像头等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办公必需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设备，强化工作人员操作技能和业务培训，提高“全区通办”的窗口支撑能力和业务水平。各有关部门要将线下“全区通办”事项充分授权给同级政务服务中心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、便民服务中心（站）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，通过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“综合一窗受理”系统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“全区通办”功能模块，实现异地代收材料、网上定向流转“一站式”受理，提升线下“全区通办”服务质效。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u w:val="none"/>
          <w:lang w:eastAsia="zh-CN"/>
        </w:rPr>
        <w:t>（三）加快线下“全区通办”运行配置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市、旗区各有关部门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要加快人员账号和事项运行配置，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要按照自治区线下“全区通办”事项清单，逐项对事项名称、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办理情形、申请材料、承诺时限、审查要点、材料模板、空表样表等进行全面规范、统一标准，实现同一事项在全区各地线上线下“无差别受理、同标准办理”。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.市、旗区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政务服务管理部门负责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事项标准化梳理业务指导和培训，做好上下级和部门之间协调联络工作。市、旗区各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有关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部门要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落实“全区通办”事项统一管理规范和标准，提高通办事项服务质效。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（四）规范线下“全区通办”服务流程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“全区通办”窗口依托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“综合一窗受理”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平台“全区通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7"/>
          <w:kern w:val="0"/>
          <w:sz w:val="32"/>
          <w:szCs w:val="32"/>
          <w:highlight w:val="none"/>
          <w:u w:val="none"/>
          <w:lang w:eastAsia="zh-CN"/>
        </w:rPr>
        <w:t>办”功能模块，实现异地代收材料网上定向流转，具体流程如下：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受理地“全区通办”窗口现场对申请材料进行形式审查、身份核验，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个工作日内完成受理及推送转办至办理地“全区通办”窗口；需要留存纸质申请材料的，在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个工作日内寄出给办理地“全区通办</w:t>
      </w:r>
      <w:r>
        <w:rPr>
          <w:rFonts w:hint="default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窗口。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0"/>
          <w:szCs w:val="30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.办理地“全区通办”窗口在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个工作日内完成复核并推送至审批部门，审批部门按规定、按承诺办理时限办结，并在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个工作日内寄出办理结果。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、确保工作质效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各旗区要严格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按照自治区和我市的相关部署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要求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，结合实际，积极探索、主动作为、强化责任、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全力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推进，确保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“全区通办”工作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落到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实处。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市直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各有关部门要结合工作实际，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加强与上级主管部门的沟通交流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，同时加大对下级部门的指导、协调、督促力度，统筹抓好本领域“全区通办”工作，确保市、旗两级“全区通办”协同推进。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二）市、旗区政务服务管理部门要强化线下“全区通办”考核督查，将线下“全区通办”工作纳入本地区年度绩效考核，并列入“放管服”改革专项督查内容，确保工作质效。各级政务服务中心要对各窗口申请受理、事项办理、收费标准等进行全过程督促检查，于6月21日前完成各项工作，并填写《政务服务中心线下“全区通办”事项规范、标准、配置情况进展表》（附件3），反馈至市政务服务中心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三）旗区政务服务管理部门要加强对本地区便民服务中心（站）线下“全区通办”工作的指导、调度，确保在6月30日前完成各项工作，并将《苏木乡镇（街道）便民服务中心线下“全区通办”工作进展表》（附件4）《嘎查村（社区）便民服务站线下“全区通办”工作进展表》（附件5）填写完成后，反馈至市政务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（四）各旗区、各有关部门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要加强信息共享和沟通，及时分享线下“全区通办”工作经验和做法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通过政府网站、政务新媒体、政务服务平台扎实做好政策举措的宣传解读、服务推广和精准推送，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不断提升“全区通办”的知晓度。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u w:val="none"/>
          <w:lang w:eastAsia="zh-CN"/>
        </w:rPr>
        <w:t>内蒙古自治区线下“全区通办”事项清单（</w:t>
      </w:r>
      <w:r>
        <w:rPr>
          <w:rFonts w:hint="eastAsia" w:ascii="Times New Roman" w:hAnsi="Times New Roman" w:eastAsia="仿宋_GB2312" w:cs="仿宋_GB2312"/>
          <w:spacing w:val="-17"/>
          <w:sz w:val="32"/>
          <w:szCs w:val="32"/>
          <w:u w:val="none"/>
          <w:lang w:eastAsia="zh-CN"/>
        </w:rPr>
        <w:t>156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u w:val="none"/>
          <w:lang w:eastAsia="zh-CN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1992" w:leftChars="760" w:hanging="320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鄂尔多斯市苏木乡镇（街道）便民服务中心、嘎查村社区便民服务站线下“全区通办”事项清单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1992" w:leftChars="76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政务服务中心线下“全区通办”事项规范、标准、配置情况进展表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1992" w:leftChars="760" w:hanging="320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苏木乡镇（街道）便民服务中心线下“全区通办”工作进展表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1992" w:leftChars="760" w:hanging="320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嘎查村（社区）便民服务站线下“全区通办”工作进展表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92" w:leftChars="760" w:hanging="320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92" w:leftChars="760" w:hanging="320" w:hangingChars="1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92" w:leftChars="760" w:hanging="320" w:hangingChars="1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鄂尔多斯市推进职能转变和“放管服”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改革协调小组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 xml:space="preserve">日 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（联系人：乌仁苏都，联系电话：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15147736387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92" w:leftChars="760" w:hanging="320" w:hanging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92" w:leftChars="760" w:hanging="320" w:hangingChars="1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76" w:firstLineChars="150"/>
        <w:jc w:val="left"/>
        <w:textAlignment w:val="auto"/>
        <w:rPr>
          <w:rFonts w:hint="eastAsia" w:ascii="仿宋_GB2312" w:eastAsia="仿宋"/>
          <w:color w:val="000000" w:themeColor="text1"/>
          <w:sz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auto"/>
          <w:w w:val="66"/>
          <w:sz w:val="28"/>
          <w:szCs w:val="28"/>
        </w:rPr>
        <w:t>鄂尔多斯市推进政府职能转变和“放管服”改革协调小组</w:t>
      </w:r>
      <w:r>
        <w:rPr>
          <w:rFonts w:ascii="仿宋_GB2312" w:eastAsia="仿宋_GB2312"/>
          <w:color w:val="auto"/>
          <w:w w:val="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1.85pt;height:0pt;width:441pt;z-index:251661312;mso-width-relative:page;mso-height-relative:page;" filled="f" stroked="t" coordsize="21600,21600" o:gfxdata="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puwN0wAAAAYBAAAPAAAAAAAAAAEAIAAAACIAAABkcnMvZG93bnJldi54bWxQSwEC&#10;FAAUAAAACACHTuJAD+xq7v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color w:val="auto"/>
          <w:w w:val="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438150</wp:posOffset>
                </wp:positionV>
                <wp:extent cx="56007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34.5pt;height:0pt;width:441pt;z-index:251660288;mso-width-relative:page;mso-height-relative:page;" filled="f" stroked="t" coordsize="21600,21600" o:gfxdata="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V/VJtYAAAAIAQAADwAAAAAAAAABACAAAAAiAAAAZHJzL2Rvd25yZXYueG1s&#10;UEsBAhQAFAAAAAgAh07iQOTOXrT6AQAA9A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bCs/>
          <w:color w:val="auto"/>
          <w:w w:val="66"/>
          <w:kern w:val="0"/>
          <w:sz w:val="28"/>
          <w:szCs w:val="28"/>
        </w:rPr>
        <w:t>办公室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20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B3ECB3-9871-4ADB-A4D1-AFD7C7CE6A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C8356BB-8AA7-4BF0-97BB-2C1F6224FD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E6C7682-EFDB-4F02-A46C-CCC521D2272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C7FD03A-78E2-4A45-BFEF-D1CD51FC05D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BC92D1C-8CC1-4A0C-9EC8-E41E72D410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-729615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7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NCfpq1gAAAAk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NDM2NGRlZjIwNjljMjM1NjM5OTNkZWVmZDJlNmMifQ=="/>
  </w:docVars>
  <w:rsids>
    <w:rsidRoot w:val="00542255"/>
    <w:rsid w:val="00077BB4"/>
    <w:rsid w:val="001E79A2"/>
    <w:rsid w:val="004D4457"/>
    <w:rsid w:val="00542255"/>
    <w:rsid w:val="00706471"/>
    <w:rsid w:val="009911DF"/>
    <w:rsid w:val="00D82AB7"/>
    <w:rsid w:val="00E3336E"/>
    <w:rsid w:val="01A31DC1"/>
    <w:rsid w:val="05537D0A"/>
    <w:rsid w:val="05847268"/>
    <w:rsid w:val="14406115"/>
    <w:rsid w:val="158375DA"/>
    <w:rsid w:val="1C052F8F"/>
    <w:rsid w:val="1C646D6B"/>
    <w:rsid w:val="20BF4D9A"/>
    <w:rsid w:val="20EC5803"/>
    <w:rsid w:val="21C0668C"/>
    <w:rsid w:val="2D423B49"/>
    <w:rsid w:val="2FF50DF7"/>
    <w:rsid w:val="309741CA"/>
    <w:rsid w:val="372633C5"/>
    <w:rsid w:val="3A922B1F"/>
    <w:rsid w:val="3B567F9F"/>
    <w:rsid w:val="3EF6762C"/>
    <w:rsid w:val="421F64D1"/>
    <w:rsid w:val="44320654"/>
    <w:rsid w:val="44E328F5"/>
    <w:rsid w:val="46B1415A"/>
    <w:rsid w:val="47264F5E"/>
    <w:rsid w:val="4C3B5FB9"/>
    <w:rsid w:val="50196431"/>
    <w:rsid w:val="5472334E"/>
    <w:rsid w:val="547E05BE"/>
    <w:rsid w:val="561C274D"/>
    <w:rsid w:val="56352885"/>
    <w:rsid w:val="58900F7C"/>
    <w:rsid w:val="5A916229"/>
    <w:rsid w:val="5BDA420F"/>
    <w:rsid w:val="5BF50B24"/>
    <w:rsid w:val="60094624"/>
    <w:rsid w:val="63912BB7"/>
    <w:rsid w:val="64440048"/>
    <w:rsid w:val="67AF3A07"/>
    <w:rsid w:val="69FE703A"/>
    <w:rsid w:val="6DB0362D"/>
    <w:rsid w:val="6EF43B52"/>
    <w:rsid w:val="72323CC5"/>
    <w:rsid w:val="74EE2079"/>
    <w:rsid w:val="76032E63"/>
    <w:rsid w:val="78D07D5C"/>
    <w:rsid w:val="7D1D3EEF"/>
    <w:rsid w:val="7DF7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line="678" w:lineRule="exact"/>
      <w:ind w:left="335" w:right="335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1"/>
    <w:rPr>
      <w:sz w:val="32"/>
      <w:szCs w:val="32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Plain Text"/>
    <w:basedOn w:val="1"/>
    <w:qFormat/>
    <w:uiPriority w:val="0"/>
    <w:rPr>
      <w:rFonts w:hAnsi="Courier New" w:eastAsia="等线" w:cs="Courier New"/>
      <w:kern w:val="2"/>
      <w:sz w:val="21"/>
      <w:szCs w:val="21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7">
    <w:name w:val="页眉 Char"/>
    <w:basedOn w:val="12"/>
    <w:link w:val="8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8">
    <w:name w:val="页脚 Char"/>
    <w:basedOn w:val="12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15311-1DB4-439C-88DE-CE8E37134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2885</Words>
  <Characters>2940</Characters>
  <Lines>29</Lines>
  <Paragraphs>8</Paragraphs>
  <TotalTime>1</TotalTime>
  <ScaleCrop>false</ScaleCrop>
  <LinksUpToDate>false</LinksUpToDate>
  <CharactersWithSpaces>3106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2022-06-20T06:29:00Z</dcterms:created>
  <dc:creator>lenovo</dc:creator>
  <cp:lastModifiedBy>孟</cp:lastModifiedBy>
  <cp:lastPrinted>2022-11-07T08:39:00Z</cp:lastPrinted>
  <dcterms:modified xsi:type="dcterms:W3CDTF">2023-11-21T01:38:40Z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2022-06-20T00:00:00Z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2DC12F6BB22042F0AE25EA73B238147A</vt:lpwstr>
  </property>
</Properties>
</file>