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694B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政府工作报告</w:t>
      </w:r>
    </w:p>
    <w:p w14:paraId="6D1CBF4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楷体_GB2312" w:hAnsi="楷体_GB2312" w:eastAsia="楷体_GB2312" w:cs="楷体_GB2312"/>
          <w:sz w:val="36"/>
          <w:szCs w:val="36"/>
          <w:lang w:eastAsia="zh-CN"/>
        </w:rPr>
      </w:pPr>
    </w:p>
    <w:p w14:paraId="0C8D0C7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eastAsia="zh-CN"/>
        </w:rPr>
        <w:t>——</w:t>
      </w:r>
      <w:r>
        <w:rPr>
          <w:rFonts w:hint="eastAsia" w:ascii="楷体_GB2312" w:hAnsi="楷体_GB2312" w:eastAsia="楷体_GB2312" w:cs="楷体_GB2312"/>
          <w:sz w:val="36"/>
          <w:szCs w:val="36"/>
          <w:lang w:val="en-US" w:eastAsia="zh-CN"/>
        </w:rPr>
        <w:t>2024年2月28日在鄂尔多斯市康巴什区第二届人民</w:t>
      </w:r>
    </w:p>
    <w:p w14:paraId="5B625FF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代表大会第三次会议上</w:t>
      </w:r>
    </w:p>
    <w:p w14:paraId="7C3C691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楷体_GB2312" w:hAnsi="楷体_GB2312" w:eastAsia="楷体_GB2312" w:cs="楷体_GB2312"/>
          <w:sz w:val="36"/>
          <w:szCs w:val="36"/>
          <w:lang w:val="en-US" w:eastAsia="zh-CN"/>
        </w:rPr>
      </w:pPr>
    </w:p>
    <w:p w14:paraId="16E03EA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sz w:val="36"/>
          <w:szCs w:val="36"/>
          <w:lang w:val="en-US" w:eastAsia="zh-CN"/>
        </w:rPr>
        <w:t>区长 王雪峰</w:t>
      </w:r>
    </w:p>
    <w:p w14:paraId="70A26E4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textAlignment w:val="auto"/>
        <w:rPr>
          <w:rFonts w:hint="default" w:ascii="楷体_GB2312" w:hAnsi="楷体_GB2312" w:eastAsia="楷体_GB2312" w:cs="楷体_GB2312"/>
          <w:sz w:val="36"/>
          <w:szCs w:val="36"/>
          <w:lang w:val="en-US" w:eastAsia="zh-CN"/>
        </w:rPr>
      </w:pPr>
    </w:p>
    <w:p w14:paraId="01244E5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both"/>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各位代表：</w:t>
      </w:r>
    </w:p>
    <w:p w14:paraId="6A0C16F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both"/>
        <w:textAlignment w:val="auto"/>
        <w:rPr>
          <w:rFonts w:hint="default"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 xml:space="preserve">    现在，我代表区人民政府向大会报告工作，请予审议，并请区政协委员和其他列席人员提出意见。</w:t>
      </w:r>
    </w:p>
    <w:p w14:paraId="1E85F6F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一、2023年工作回顾</w:t>
      </w:r>
    </w:p>
    <w:p w14:paraId="20A378D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2023年是全面贯彻党的二十大精神开局之年，是实施“十四五”规划承上启下的重要一年。我们在市委、市政府和区委的坚强领导下，在区人大、区政协的监督支持下，团结带领全区广大干部群众，认真学习领会习近平新时代中国特色社会主义思想，深入学习贯彻党的二十大精神和习近平总书记对内蒙古重要指示精神，全力办好两件大事，落实“三个四”工作任务，聚焦“全面发展、单项冠军”目标，按照“远学雄安、近学淄博”工作路径，以实干奋进新征程、用担当创造新业绩，圆满完成区二届人大二次会议确定的各项目标任务。</w:t>
      </w:r>
    </w:p>
    <w:p w14:paraId="6F1CD264">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720" w:firstLineChars="200"/>
        <w:jc w:val="both"/>
        <w:textAlignment w:val="auto"/>
        <w:rPr>
          <w:rFonts w:hint="eastAsia" w:ascii="仿宋_GB2312" w:hAnsi="仿宋_GB2312" w:eastAsia="仿宋_GB2312" w:cs="仿宋_GB2312"/>
          <w:b w:val="0"/>
          <w:bCs w:val="0"/>
          <w:color w:val="auto"/>
          <w:kern w:val="2"/>
          <w:sz w:val="36"/>
          <w:szCs w:val="36"/>
          <w:lang w:val="en-US" w:eastAsia="zh-CN" w:bidi="ar-SA"/>
        </w:rPr>
      </w:pPr>
      <w:r>
        <w:rPr>
          <w:rFonts w:hint="eastAsia" w:ascii="楷体_GB2312" w:hAnsi="楷体_GB2312" w:eastAsia="楷体_GB2312" w:cs="楷体_GB2312"/>
          <w:b w:val="0"/>
          <w:bCs w:val="0"/>
          <w:sz w:val="36"/>
          <w:szCs w:val="36"/>
          <w:lang w:val="en-US" w:eastAsia="zh-CN"/>
        </w:rPr>
        <w:t>——过去一年，我们加压奋进，综合实力迈上更高台阶。</w:t>
      </w:r>
      <w:r>
        <w:rPr>
          <w:rFonts w:hint="eastAsia" w:ascii="仿宋_GB2312" w:hAnsi="仿宋_GB2312" w:eastAsia="仿宋_GB2312" w:cs="仿宋_GB2312"/>
          <w:b w:val="0"/>
          <w:bCs w:val="0"/>
          <w:color w:val="auto"/>
          <w:kern w:val="2"/>
          <w:sz w:val="36"/>
          <w:szCs w:val="36"/>
          <w:lang w:val="en-US" w:eastAsia="zh-CN" w:bidi="ar-SA"/>
        </w:rPr>
        <w:t>全年地区生产总值完成141亿元，同比增长7.3%，高于全市增速。完成固定资产投资59.6亿元，同比增长27.9%，并连续34个月保持两位数以上增长；社会消费品零售总额实现75.4亿元，同比增长9.3%，增速连续25个月位居全市第一；城镇常住居民人均可支配收入首次突破6万元；一般公共预算收入突破13亿元。如期实现债务风险“退橙降等”。</w:t>
      </w:r>
    </w:p>
    <w:p w14:paraId="771B4E8F">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720" w:firstLineChars="200"/>
        <w:jc w:val="both"/>
        <w:textAlignment w:val="auto"/>
        <w:rPr>
          <w:rFonts w:hint="eastAsia" w:ascii="仿宋_GB2312" w:hAnsi="仿宋_GB2312" w:eastAsia="仿宋_GB2312" w:cs="仿宋_GB2312"/>
          <w:b w:val="0"/>
          <w:bCs w:val="0"/>
          <w:color w:val="auto"/>
          <w:kern w:val="2"/>
          <w:sz w:val="36"/>
          <w:szCs w:val="36"/>
          <w:lang w:val="en-US" w:eastAsia="zh-CN" w:bidi="ar-SA"/>
        </w:rPr>
      </w:pPr>
      <w:r>
        <w:rPr>
          <w:rFonts w:hint="eastAsia" w:ascii="楷体_GB2312" w:hAnsi="楷体_GB2312" w:eastAsia="楷体_GB2312" w:cs="楷体_GB2312"/>
          <w:b w:val="0"/>
          <w:bCs w:val="0"/>
          <w:sz w:val="36"/>
          <w:szCs w:val="36"/>
          <w:lang w:val="en-US" w:eastAsia="zh-CN"/>
        </w:rPr>
        <w:t>——过去一年，我们靶向发力，产业发展基础更加坚实</w:t>
      </w:r>
      <w:r>
        <w:rPr>
          <w:rFonts w:hint="eastAsia" w:ascii="仿宋_GB2312" w:hAnsi="仿宋_GB2312" w:eastAsia="仿宋_GB2312" w:cs="仿宋_GB2312"/>
          <w:b w:val="0"/>
          <w:bCs w:val="0"/>
          <w:color w:val="auto"/>
          <w:kern w:val="2"/>
          <w:sz w:val="36"/>
          <w:szCs w:val="36"/>
          <w:lang w:val="en-US" w:eastAsia="zh-CN" w:bidi="ar-SA"/>
        </w:rPr>
        <w:t>。签约落地招商项目90项，国内（自治区外）到位资金9.24亿元，增速位居全市第一。市场主体达1.26万户，同比增长53%。总部经济不断壮大，一批企业总部成功入驻。金融机构加速聚集，数字金融创新示范基地具备入驻条件，新增基金管理公司1家、私募股权投资基金8只。数字经济加速成长，“多多评”平台全市注册人数达到127万人，聚合支付总交易额突破11亿元；完成新能源智能网联汽车示范应用一期项目建设，成为自治区首个无人驾驶汽车应用示范场景城市。消费结构不断优化，新能源汽车销售中心正式运营，入驻企业24家，销售额达到15亿元。文旅产业加速发展，举办“5·19中国旅游日”内蒙古分会场等大型文旅活动</w:t>
      </w:r>
      <w:r>
        <w:rPr>
          <w:rFonts w:hint="default" w:ascii="仿宋_GB2312" w:hAnsi="仿宋_GB2312" w:eastAsia="仿宋_GB2312" w:cs="仿宋_GB2312"/>
          <w:b w:val="0"/>
          <w:bCs w:val="0"/>
          <w:color w:val="auto"/>
          <w:kern w:val="2"/>
          <w:sz w:val="36"/>
          <w:szCs w:val="36"/>
          <w:lang w:val="en-US" w:eastAsia="zh-CN" w:bidi="ar-SA"/>
        </w:rPr>
        <w:t>，成功入选“2023中国魅力城区”</w:t>
      </w:r>
      <w:r>
        <w:rPr>
          <w:rFonts w:hint="eastAsia" w:ascii="仿宋_GB2312" w:hAnsi="仿宋_GB2312" w:eastAsia="仿宋_GB2312" w:cs="仿宋_GB2312"/>
          <w:b w:val="0"/>
          <w:bCs w:val="0"/>
          <w:color w:val="auto"/>
          <w:kern w:val="2"/>
          <w:sz w:val="36"/>
          <w:szCs w:val="36"/>
          <w:lang w:val="en-US" w:eastAsia="zh-CN" w:bidi="ar-SA"/>
        </w:rPr>
        <w:t>，全年共接待游客700万人次。全区产业结构持续优化，积厚成势、蓬勃发展态势明显！</w:t>
      </w:r>
    </w:p>
    <w:p w14:paraId="7AB2334A">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firstLine="720" w:firstLineChars="200"/>
        <w:jc w:val="both"/>
        <w:textAlignment w:val="auto"/>
        <w:rPr>
          <w:rFonts w:hint="eastAsia" w:ascii="仿宋_GB2312" w:hAnsi="仿宋_GB2312" w:eastAsia="仿宋_GB2312" w:cs="仿宋_GB2312"/>
          <w:b w:val="0"/>
          <w:bCs w:val="0"/>
          <w:color w:val="auto"/>
          <w:kern w:val="2"/>
          <w:sz w:val="36"/>
          <w:szCs w:val="36"/>
          <w:lang w:val="en-US" w:eastAsia="zh-CN" w:bidi="ar-SA"/>
        </w:rPr>
      </w:pPr>
      <w:r>
        <w:rPr>
          <w:rFonts w:hint="eastAsia" w:ascii="楷体_GB2312" w:hAnsi="楷体_GB2312" w:eastAsia="楷体_GB2312" w:cs="楷体_GB2312"/>
          <w:b w:val="0"/>
          <w:bCs w:val="0"/>
          <w:sz w:val="36"/>
          <w:szCs w:val="36"/>
          <w:lang w:val="en-US" w:eastAsia="zh-CN"/>
        </w:rPr>
        <w:t>——过去一年，我们建管并举，公园城市</w:t>
      </w:r>
      <w:r>
        <w:rPr>
          <w:rFonts w:hint="eastAsia" w:ascii="楷体_GB2312" w:hAnsi="楷体_GB2312" w:eastAsia="楷体_GB2312" w:cs="楷体_GB2312"/>
          <w:b w:val="0"/>
          <w:bCs w:val="0"/>
          <w:color w:val="auto"/>
          <w:kern w:val="2"/>
          <w:sz w:val="36"/>
          <w:szCs w:val="36"/>
          <w:lang w:val="en-US" w:eastAsia="zh-CN" w:bidi="ar-SA"/>
        </w:rPr>
        <w:t>品质更加提升。</w:t>
      </w:r>
      <w:r>
        <w:rPr>
          <w:rFonts w:hint="eastAsia" w:ascii="仿宋_GB2312" w:hAnsi="仿宋_GB2312" w:eastAsia="仿宋_GB2312" w:cs="仿宋_GB2312"/>
          <w:b w:val="0"/>
          <w:bCs w:val="0"/>
          <w:color w:val="auto"/>
          <w:kern w:val="2"/>
          <w:sz w:val="36"/>
          <w:szCs w:val="36"/>
          <w:lang w:val="en-US" w:eastAsia="zh-CN" w:bidi="ar-SA"/>
        </w:rPr>
        <w:t>打造16公里城市绿廊绿道慢行系统，</w:t>
      </w:r>
      <w:r>
        <w:rPr>
          <w:rFonts w:hint="default" w:ascii="仿宋_GB2312" w:hAnsi="仿宋_GB2312" w:eastAsia="仿宋_GB2312" w:cs="仿宋_GB2312"/>
          <w:b w:val="0"/>
          <w:bCs w:val="0"/>
          <w:color w:val="auto"/>
          <w:kern w:val="2"/>
          <w:sz w:val="36"/>
          <w:szCs w:val="36"/>
          <w:lang w:val="en-US" w:eastAsia="zh-CN" w:bidi="ar-SA"/>
        </w:rPr>
        <w:t>完成绿化改造</w:t>
      </w:r>
      <w:r>
        <w:rPr>
          <w:rFonts w:hint="eastAsia" w:ascii="仿宋_GB2312" w:hAnsi="仿宋_GB2312" w:eastAsia="仿宋_GB2312" w:cs="仿宋_GB2312"/>
          <w:b w:val="0"/>
          <w:bCs w:val="0"/>
          <w:color w:val="auto"/>
          <w:kern w:val="2"/>
          <w:sz w:val="36"/>
          <w:szCs w:val="36"/>
          <w:lang w:val="en-US" w:eastAsia="zh-CN" w:bidi="ar-SA"/>
        </w:rPr>
        <w:t>76</w:t>
      </w:r>
      <w:r>
        <w:rPr>
          <w:rFonts w:hint="default" w:ascii="仿宋_GB2312" w:hAnsi="仿宋_GB2312" w:eastAsia="仿宋_GB2312" w:cs="仿宋_GB2312"/>
          <w:b w:val="0"/>
          <w:bCs w:val="0"/>
          <w:color w:val="auto"/>
          <w:kern w:val="2"/>
          <w:sz w:val="36"/>
          <w:szCs w:val="36"/>
          <w:lang w:val="en-US" w:eastAsia="zh-CN" w:bidi="ar-SA"/>
        </w:rPr>
        <w:t>万平方米，</w:t>
      </w:r>
      <w:r>
        <w:rPr>
          <w:rFonts w:hint="eastAsia" w:ascii="仿宋_GB2312" w:hAnsi="仿宋_GB2312" w:eastAsia="仿宋_GB2312" w:cs="仿宋_GB2312"/>
          <w:b w:val="0"/>
          <w:bCs w:val="0"/>
          <w:color w:val="auto"/>
          <w:kern w:val="2"/>
          <w:sz w:val="36"/>
          <w:szCs w:val="36"/>
          <w:lang w:val="en-US" w:eastAsia="zh-CN" w:bidi="ar-SA"/>
        </w:rPr>
        <w:t>如期建成开放智慧体育公园、萨拉乌苏带状公园等休闲绿地，</w:t>
      </w:r>
      <w:r>
        <w:rPr>
          <w:rFonts w:hint="default" w:ascii="仿宋_GB2312" w:hAnsi="仿宋_GB2312" w:eastAsia="仿宋_GB2312" w:cs="仿宋_GB2312"/>
          <w:b w:val="0"/>
          <w:bCs w:val="0"/>
          <w:color w:val="auto"/>
          <w:kern w:val="2"/>
          <w:sz w:val="36"/>
          <w:szCs w:val="36"/>
          <w:lang w:val="en-US" w:eastAsia="zh-CN" w:bidi="ar-SA"/>
        </w:rPr>
        <w:t>人均</w:t>
      </w:r>
      <w:r>
        <w:rPr>
          <w:rFonts w:hint="eastAsia" w:ascii="仿宋_GB2312" w:hAnsi="仿宋_GB2312" w:eastAsia="仿宋_GB2312" w:cs="仿宋_GB2312"/>
          <w:b w:val="0"/>
          <w:bCs w:val="0"/>
          <w:color w:val="auto"/>
          <w:kern w:val="2"/>
          <w:sz w:val="36"/>
          <w:szCs w:val="36"/>
          <w:lang w:val="en-US" w:eastAsia="zh-CN" w:bidi="ar-SA"/>
        </w:rPr>
        <w:t>公园绿地</w:t>
      </w:r>
      <w:r>
        <w:rPr>
          <w:rFonts w:hint="default" w:ascii="仿宋_GB2312" w:hAnsi="仿宋_GB2312" w:eastAsia="仿宋_GB2312" w:cs="仿宋_GB2312"/>
          <w:b w:val="0"/>
          <w:bCs w:val="0"/>
          <w:color w:val="auto"/>
          <w:kern w:val="2"/>
          <w:sz w:val="36"/>
          <w:szCs w:val="36"/>
          <w:lang w:val="en-US" w:eastAsia="zh-CN" w:bidi="ar-SA"/>
        </w:rPr>
        <w:t>面积达</w:t>
      </w:r>
      <w:r>
        <w:rPr>
          <w:rFonts w:hint="eastAsia" w:ascii="仿宋_GB2312" w:hAnsi="仿宋_GB2312" w:eastAsia="仿宋_GB2312" w:cs="仿宋_GB2312"/>
          <w:b w:val="0"/>
          <w:bCs w:val="0"/>
          <w:color w:val="auto"/>
          <w:kern w:val="2"/>
          <w:sz w:val="36"/>
          <w:szCs w:val="36"/>
          <w:lang w:val="en-US" w:eastAsia="zh-CN" w:bidi="ar-SA"/>
        </w:rPr>
        <w:t>到96.22平方米，市民游憩休闲的空间更加多样便利。持续开展住宅小区品质提升工程，新北社区66栋住宅楼完成房屋漏水维修改造；为住宅小区加装电梯31部，累计超百部；全面实施温暖工程，着力解决住宅小区供暖问题，率先推进智慧供热改造，安装热计量表1.2万块。启动智慧交通、智慧环卫平台，全方位提升城市精细化管理效能。高水平承办自治区城市精细化管理现场会。将“宽严相济、弹性监管、柔性执法”理念贯穿城市管理全过程，建立138条“首违不罚”事项，设立49处“暖城e站”和16处便民疏导点，在重点时段、重点区域强化警力部署，让人民群众时刻见警察、见警车、见警灯。城市建设更有“颜值”，城市管理更有“温度”！</w:t>
      </w:r>
    </w:p>
    <w:p w14:paraId="1CD2FCB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仿宋_GB2312" w:hAnsi="仿宋_GB2312" w:eastAsia="仿宋_GB2312" w:cs="仿宋_GB2312"/>
          <w:b w:val="0"/>
          <w:bCs w:val="0"/>
          <w:color w:val="auto"/>
          <w:kern w:val="2"/>
          <w:sz w:val="36"/>
          <w:szCs w:val="36"/>
          <w:lang w:val="en-US" w:eastAsia="zh-CN" w:bidi="ar-SA"/>
        </w:rPr>
      </w:pPr>
      <w:r>
        <w:rPr>
          <w:rFonts w:hint="eastAsia" w:ascii="楷体_GB2312" w:hAnsi="楷体_GB2312" w:eastAsia="楷体_GB2312" w:cs="楷体_GB2312"/>
          <w:b w:val="0"/>
          <w:bCs w:val="0"/>
          <w:sz w:val="36"/>
          <w:szCs w:val="36"/>
          <w:lang w:val="en-US" w:eastAsia="zh-CN"/>
        </w:rPr>
        <w:t>——过去一年，我们比学赶进，改革创新释放更强活力。</w:t>
      </w:r>
      <w:r>
        <w:rPr>
          <w:rFonts w:hint="eastAsia" w:ascii="仿宋_GB2312" w:hAnsi="仿宋_GB2312" w:eastAsia="仿宋_GB2312" w:cs="仿宋_GB2312"/>
          <w:b w:val="0"/>
          <w:bCs w:val="0"/>
          <w:color w:val="auto"/>
          <w:kern w:val="2"/>
          <w:sz w:val="36"/>
          <w:szCs w:val="36"/>
          <w:lang w:val="en-US" w:eastAsia="zh-CN" w:bidi="ar-SA"/>
        </w:rPr>
        <w:t>分别完成39项全面发展和单项冠军预期目标。持续深化“放管服”改革，成功打造自治区首个“无证明城区”。制定《康巴什区国有企业聚焦主责主业高质量发展实施方案》，提升国有企业核心竞争力，推动国有资本和国有企业做大做强。科创动能持续增强，鄂尔多斯实验室、北大鄂尔多斯能源研究院等科研机构成功落地，新入库科技型企业28家、自治区级企业研发中心和创新企业6家，全年研发经费突破1亿元。对外和区域交流合作进一步深化，实际利用外资</w:t>
      </w:r>
      <w:r>
        <w:rPr>
          <w:rFonts w:hint="eastAsia" w:ascii="仿宋_GB2312" w:hAnsi="仿宋_GB2312" w:eastAsia="仿宋_GB2312" w:cs="仿宋_GB2312"/>
          <w:b w:val="0"/>
          <w:bCs w:val="0"/>
          <w:color w:val="000000"/>
          <w:kern w:val="2"/>
          <w:sz w:val="36"/>
          <w:szCs w:val="36"/>
          <w:lang w:val="en-US" w:eastAsia="zh-CN" w:bidi="ar-SA"/>
        </w:rPr>
        <w:t>实现零的突破，鄂尔多斯“深圳飞地”挂牌运行，一批高科技企业实现入驻在“飞地”、注册在康城</w:t>
      </w:r>
      <w:r>
        <w:rPr>
          <w:rFonts w:hint="eastAsia" w:ascii="仿宋_GB2312" w:hAnsi="仿宋_GB2312" w:eastAsia="仿宋_GB2312" w:cs="仿宋_GB2312"/>
          <w:b w:val="0"/>
          <w:bCs w:val="0"/>
          <w:color w:val="auto"/>
          <w:kern w:val="2"/>
          <w:sz w:val="36"/>
          <w:szCs w:val="36"/>
          <w:lang w:val="en-US" w:eastAsia="zh-CN" w:bidi="ar-SA"/>
        </w:rPr>
        <w:t>。全区发展动能加速释放，发展活力充分迸发，发展前景更加光明！</w:t>
      </w:r>
    </w:p>
    <w:p w14:paraId="66B6407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仿宋_GB2312" w:hAnsi="仿宋_GB2312" w:eastAsia="仿宋_GB2312" w:cs="仿宋_GB2312"/>
          <w:b w:val="0"/>
          <w:bCs w:val="0"/>
          <w:color w:val="auto"/>
          <w:kern w:val="2"/>
          <w:sz w:val="36"/>
          <w:szCs w:val="36"/>
          <w:lang w:val="en-US" w:eastAsia="zh-CN" w:bidi="ar-SA"/>
        </w:rPr>
      </w:pPr>
      <w:r>
        <w:rPr>
          <w:rFonts w:hint="eastAsia" w:ascii="楷体_GB2312" w:hAnsi="楷体_GB2312" w:eastAsia="楷体_GB2312" w:cs="楷体_GB2312"/>
          <w:b w:val="0"/>
          <w:bCs w:val="0"/>
          <w:sz w:val="36"/>
          <w:szCs w:val="36"/>
          <w:lang w:val="en-US" w:eastAsia="zh-CN"/>
        </w:rPr>
        <w:t>——过去一年，我们善作善成，社会事业取得更大进步。</w:t>
      </w:r>
      <w:r>
        <w:rPr>
          <w:rFonts w:hint="eastAsia" w:ascii="仿宋_GB2312" w:hAnsi="仿宋_GB2312" w:eastAsia="仿宋_GB2312" w:cs="仿宋_GB2312"/>
          <w:b w:val="0"/>
          <w:bCs w:val="0"/>
          <w:color w:val="auto"/>
          <w:kern w:val="2"/>
          <w:sz w:val="36"/>
          <w:szCs w:val="36"/>
          <w:lang w:val="en-US" w:eastAsia="zh-CN" w:bidi="ar-SA"/>
        </w:rPr>
        <w:t>优先保障民生事业发展，全区民生支出占到一般公共预算支出的76%。城镇登记失业率保持在2.4%以下，零就业家庭保持动态清零。出台教育高质量发展30条措施和支持高中教育高质量发展8条措施，为42所学校配备驻校专职校警，投用青年教师公寓106套。建成投用小学1所，幼儿园2所。推动5所学校集团化办学，中国基础教育高质量发展指数位居全国第五，西部第一，荣获国家“地方教育改革创新成果”一等奖。高标准保障自治区“十五运”和“六残运”顺利举办。建成4处</w:t>
      </w:r>
      <w:r>
        <w:rPr>
          <w:rFonts w:hint="eastAsia" w:ascii="仿宋_GB2312" w:hAnsi="仿宋_GB2312" w:eastAsia="仿宋_GB2312" w:cs="仿宋_GB2312"/>
          <w:color w:val="auto"/>
          <w:kern w:val="2"/>
          <w:sz w:val="36"/>
          <w:szCs w:val="36"/>
          <w:lang w:val="en-US" w:eastAsia="zh-CN" w:bidi="ar-SA"/>
        </w:rPr>
        <w:t>“一刻钟便民生活圈”，</w:t>
      </w:r>
      <w:r>
        <w:rPr>
          <w:rFonts w:hint="eastAsia" w:ascii="仿宋_GB2312" w:hAnsi="仿宋_GB2312" w:eastAsia="仿宋_GB2312" w:cs="仿宋_GB2312"/>
          <w:b w:val="0"/>
          <w:bCs w:val="0"/>
          <w:color w:val="auto"/>
          <w:kern w:val="2"/>
          <w:sz w:val="36"/>
          <w:szCs w:val="36"/>
          <w:lang w:val="en-US" w:eastAsia="zh-CN" w:bidi="ar-SA"/>
        </w:rPr>
        <w:t>2个社区列为自治区首批社区托育服务试点，70周岁以上户籍老人按月享受“银发积分”，康城社区入选全国示范性老年友好型社区。推行“以工代赈”，不断提高转移农民收入。高质量完成人大票决的7件民生实事项目。人民群众获得感、幸福感明显增强！</w:t>
      </w:r>
    </w:p>
    <w:p w14:paraId="67F694D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楷体_GB2312" w:hAnsi="楷体_GB2312" w:eastAsia="楷体_GB2312" w:cs="楷体_GB2312"/>
          <w:b w:val="0"/>
          <w:bCs w:val="0"/>
          <w:sz w:val="36"/>
          <w:szCs w:val="36"/>
          <w:lang w:val="en-US" w:eastAsia="zh-CN"/>
        </w:rPr>
      </w:pPr>
      <w:r>
        <w:rPr>
          <w:rFonts w:hint="eastAsia" w:ascii="楷体_GB2312" w:hAnsi="楷体_GB2312" w:eastAsia="楷体_GB2312" w:cs="楷体_GB2312"/>
          <w:b w:val="0"/>
          <w:bCs w:val="0"/>
          <w:color w:val="auto"/>
          <w:kern w:val="2"/>
          <w:sz w:val="36"/>
          <w:szCs w:val="36"/>
          <w:lang w:val="en-US" w:eastAsia="zh-CN" w:bidi="ar-SA"/>
        </w:rPr>
        <w:t>——过去一年，我们系统治理，环境质量达到更优水平。</w:t>
      </w:r>
      <w:r>
        <w:rPr>
          <w:rFonts w:hint="eastAsia" w:ascii="仿宋_GB2312" w:hAnsi="仿宋_GB2312" w:eastAsia="仿宋_GB2312" w:cs="仿宋_GB2312"/>
          <w:b w:val="0"/>
          <w:bCs w:val="0"/>
          <w:sz w:val="36"/>
          <w:szCs w:val="36"/>
          <w:lang w:val="en-US" w:eastAsia="zh-CN"/>
        </w:rPr>
        <w:t>深入实施“三北”防护林等重点国土绿化工程，完成义务植树200余亩，全区森林面积达到1.15万公顷、植被覆盖率达到80%，“红领巾治理荒漠化”经验被《人民日报》系统报道。河长制、林长制有效落实。阿布亥沟小流域项目成为自治区首个河湖长制主题示范园。辖区河湖水域水质稳定达到地表水Ⅲ类标准，空气质量优良天数稳定在310天以上。绘就了一幅人与自然和谐共生的动人画卷！</w:t>
      </w:r>
    </w:p>
    <w:p w14:paraId="5499A11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0" w:firstLineChars="200"/>
        <w:jc w:val="both"/>
        <w:textAlignment w:val="auto"/>
        <w:rPr>
          <w:rFonts w:hint="eastAsia" w:ascii="仿宋_GB2312" w:hAnsi="仿宋_GB2312" w:eastAsia="仿宋_GB2312" w:cs="仿宋_GB2312"/>
          <w:b w:val="0"/>
          <w:bCs w:val="0"/>
          <w:sz w:val="36"/>
          <w:szCs w:val="36"/>
          <w:lang w:val="en-US" w:eastAsia="zh-CN"/>
        </w:rPr>
      </w:pPr>
      <w:r>
        <w:rPr>
          <w:rFonts w:hint="eastAsia" w:ascii="楷体_GB2312" w:hAnsi="楷体_GB2312" w:eastAsia="楷体_GB2312" w:cs="楷体_GB2312"/>
          <w:b w:val="0"/>
          <w:bCs w:val="0"/>
          <w:sz w:val="36"/>
          <w:szCs w:val="36"/>
          <w:lang w:val="en-US" w:eastAsia="zh-CN"/>
        </w:rPr>
        <w:t>——过去一年，我们坚守底线，社会大局稳定更有保障。</w:t>
      </w:r>
      <w:r>
        <w:rPr>
          <w:rFonts w:hint="eastAsia" w:ascii="仿宋_GB2312" w:hAnsi="仿宋_GB2312" w:eastAsia="仿宋_GB2312" w:cs="仿宋_GB2312"/>
          <w:b w:val="0"/>
          <w:bCs w:val="0"/>
          <w:sz w:val="36"/>
          <w:szCs w:val="36"/>
          <w:lang w:val="en-US" w:eastAsia="zh-CN"/>
        </w:rPr>
        <w:t>扎实开展全方位建设模范自治区工作，获评第十批“全国民族团结进步示范区”荣誉称号。全面压实安全生产责任，常态开展安全生产隐患排查整治，打造智慧应急管理平台，构建起“人防+物防+技防”安全生产防范体系。深入践行“四下基层”优良传统，成功创建全国信访工作示范区。全国市域社会治理现代化试点通过自治区验收，“多多评”基层智能治理模式在自治区全面推广。“平安康巴什”建设纵深推进，两抢案件和命案持续保持零发案，获评“平安内蒙古建设示范区”。高水平安全有力保障了高质量发展！</w:t>
      </w:r>
    </w:p>
    <w:p w14:paraId="7953191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default" w:ascii="仿宋_GB2312" w:hAnsi="仿宋_GB2312" w:eastAsia="仿宋_GB2312" w:cs="仿宋_GB2312"/>
          <w:b w:val="0"/>
          <w:bCs w:val="0"/>
          <w:sz w:val="36"/>
          <w:szCs w:val="36"/>
          <w:lang w:val="en-US" w:eastAsia="zh-CN"/>
        </w:rPr>
      </w:pPr>
      <w:r>
        <w:rPr>
          <w:rFonts w:hint="eastAsia" w:ascii="楷体_GB2312" w:hAnsi="楷体_GB2312" w:eastAsia="楷体_GB2312" w:cs="楷体_GB2312"/>
          <w:b w:val="0"/>
          <w:bCs w:val="0"/>
          <w:sz w:val="36"/>
          <w:szCs w:val="36"/>
          <w:lang w:val="en-US" w:eastAsia="zh-CN"/>
        </w:rPr>
        <w:t>——过去一年，我们转变作风，履职服务水平更具效能。</w:t>
      </w:r>
      <w:r>
        <w:rPr>
          <w:rFonts w:hint="eastAsia" w:ascii="仿宋_GB2312" w:hAnsi="仿宋_GB2312" w:eastAsia="仿宋_GB2312" w:cs="仿宋_GB2312"/>
          <w:b w:val="0"/>
          <w:bCs w:val="0"/>
          <w:sz w:val="36"/>
          <w:szCs w:val="36"/>
          <w:lang w:val="en-US" w:eastAsia="zh-CN"/>
        </w:rPr>
        <w:t>坚持以党的政治建设为统领，扎实开展</w:t>
      </w:r>
      <w:r>
        <w:rPr>
          <w:rFonts w:hint="eastAsia" w:ascii="仿宋_GB2312" w:hAnsi="仿宋_GB2312" w:eastAsia="仿宋_GB2312" w:cs="仿宋_GB2312"/>
          <w:color w:val="000000"/>
          <w:sz w:val="36"/>
          <w:szCs w:val="36"/>
          <w:lang w:eastAsia="zh-CN"/>
        </w:rPr>
        <w:t>学习贯彻习近平新时代中国特色社会主义思想</w:t>
      </w:r>
      <w:r>
        <w:rPr>
          <w:rFonts w:hint="eastAsia" w:ascii="仿宋_GB2312" w:hAnsi="仿宋_GB2312" w:eastAsia="仿宋_GB2312" w:cs="仿宋_GB2312"/>
          <w:color w:val="000000"/>
          <w:sz w:val="36"/>
          <w:szCs w:val="36"/>
        </w:rPr>
        <w:t>主题教育</w:t>
      </w:r>
      <w:r>
        <w:rPr>
          <w:rFonts w:hint="eastAsia" w:ascii="仿宋_GB2312" w:hAnsi="仿宋_GB2312" w:eastAsia="仿宋_GB2312" w:cs="仿宋_GB2312"/>
          <w:spacing w:val="0"/>
          <w:sz w:val="36"/>
          <w:szCs w:val="36"/>
          <w:lang w:eastAsia="zh-CN"/>
        </w:rPr>
        <w:t>。</w:t>
      </w:r>
      <w:r>
        <w:rPr>
          <w:rFonts w:hint="eastAsia" w:ascii="仿宋_GB2312" w:hAnsi="仿宋_GB2312" w:eastAsia="仿宋_GB2312" w:cs="仿宋_GB2312"/>
          <w:spacing w:val="0"/>
          <w:sz w:val="36"/>
          <w:szCs w:val="36"/>
          <w:lang w:val="en-US" w:eastAsia="zh-CN"/>
        </w:rPr>
        <w:t>坚持重大事项向区委请示汇报制度，自觉接受人大依法监督、政协民主监督和社会监督，办理人大代表建议119件、政协委员提案64件，办复率100%。</w:t>
      </w:r>
      <w:r>
        <w:rPr>
          <w:rFonts w:hint="eastAsia" w:ascii="仿宋_GB2312" w:hAnsi="仿宋_GB2312" w:eastAsia="仿宋_GB2312" w:cs="仿宋_GB2312"/>
          <w:spacing w:val="0"/>
          <w:sz w:val="36"/>
          <w:szCs w:val="36"/>
        </w:rPr>
        <w:t>认真履</w:t>
      </w:r>
      <w:r>
        <w:rPr>
          <w:rFonts w:hint="eastAsia" w:ascii="仿宋_GB2312" w:hAnsi="仿宋_GB2312" w:eastAsia="仿宋_GB2312" w:cs="仿宋_GB2312"/>
          <w:b w:val="0"/>
          <w:sz w:val="36"/>
          <w:szCs w:val="36"/>
        </w:rPr>
        <w:t>行党风廉政建设主体责任，严格</w:t>
      </w:r>
      <w:r>
        <w:rPr>
          <w:rFonts w:hint="eastAsia" w:ascii="仿宋_GB2312" w:hAnsi="仿宋_GB2312" w:eastAsia="仿宋_GB2312" w:cs="仿宋_GB2312"/>
          <w:sz w:val="36"/>
          <w:szCs w:val="36"/>
        </w:rPr>
        <w:t>贯彻</w:t>
      </w:r>
      <w:r>
        <w:rPr>
          <w:rFonts w:hint="eastAsia" w:ascii="仿宋_GB2312" w:hAnsi="仿宋_GB2312" w:eastAsia="仿宋_GB2312" w:cs="仿宋_GB2312"/>
          <w:spacing w:val="0"/>
          <w:sz w:val="36"/>
          <w:szCs w:val="36"/>
        </w:rPr>
        <w:t>中央八项规定及</w:t>
      </w:r>
      <w:r>
        <w:rPr>
          <w:rFonts w:hint="eastAsia" w:ascii="仿宋_GB2312" w:hAnsi="仿宋_GB2312" w:eastAsia="仿宋_GB2312" w:cs="仿宋_GB2312"/>
          <w:spacing w:val="0"/>
          <w:sz w:val="36"/>
          <w:szCs w:val="36"/>
          <w:lang w:val="en-US" w:eastAsia="zh-CN"/>
        </w:rPr>
        <w:t>其实施</w:t>
      </w:r>
      <w:r>
        <w:rPr>
          <w:rFonts w:hint="eastAsia" w:ascii="仿宋_GB2312" w:hAnsi="仿宋_GB2312" w:eastAsia="仿宋_GB2312" w:cs="仿宋_GB2312"/>
          <w:spacing w:val="0"/>
          <w:sz w:val="36"/>
          <w:szCs w:val="36"/>
        </w:rPr>
        <w:t>细则，驰而不息纠治“四风”，有效解决“三多三少三慢”问题。深化“多多评+接诉即办+康城聚焦”模式，畅通群众投诉反馈渠道，将群众监督与媒体监督有机结合，</w:t>
      </w:r>
      <w:r>
        <w:rPr>
          <w:rFonts w:hint="eastAsia" w:ascii="仿宋_GB2312" w:hAnsi="仿宋_GB2312" w:eastAsia="仿宋_GB2312" w:cs="仿宋_GB2312"/>
          <w:spacing w:val="0"/>
          <w:sz w:val="36"/>
          <w:szCs w:val="36"/>
          <w:lang w:eastAsia="zh-CN"/>
        </w:rPr>
        <w:t>持续</w:t>
      </w:r>
      <w:r>
        <w:rPr>
          <w:rFonts w:hint="eastAsia" w:ascii="仿宋_GB2312" w:hAnsi="仿宋_GB2312" w:eastAsia="仿宋_GB2312" w:cs="仿宋_GB2312"/>
          <w:spacing w:val="0"/>
          <w:sz w:val="36"/>
          <w:szCs w:val="36"/>
        </w:rPr>
        <w:t>提高政府</w:t>
      </w:r>
      <w:r>
        <w:rPr>
          <w:rFonts w:hint="eastAsia" w:ascii="仿宋_GB2312" w:hAnsi="仿宋_GB2312" w:eastAsia="仿宋_GB2312" w:cs="仿宋_GB2312"/>
          <w:spacing w:val="0"/>
          <w:sz w:val="36"/>
          <w:szCs w:val="36"/>
          <w:lang w:eastAsia="zh-CN"/>
        </w:rPr>
        <w:t>工作</w:t>
      </w:r>
      <w:r>
        <w:rPr>
          <w:rFonts w:hint="eastAsia" w:ascii="仿宋_GB2312" w:hAnsi="仿宋_GB2312" w:eastAsia="仿宋_GB2312" w:cs="仿宋_GB2312"/>
          <w:spacing w:val="0"/>
          <w:sz w:val="36"/>
          <w:szCs w:val="36"/>
        </w:rPr>
        <w:t>透明度和公信力</w:t>
      </w:r>
      <w:r>
        <w:rPr>
          <w:rFonts w:hint="eastAsia" w:ascii="仿宋_GB2312" w:hAnsi="仿宋_GB2312" w:eastAsia="仿宋_GB2312" w:cs="仿宋_GB2312"/>
          <w:spacing w:val="0"/>
          <w:sz w:val="36"/>
          <w:szCs w:val="36"/>
          <w:lang w:val="en-US" w:eastAsia="zh-CN"/>
        </w:rPr>
        <w:t>。</w:t>
      </w:r>
      <w:r>
        <w:rPr>
          <w:rFonts w:hint="eastAsia" w:ascii="仿宋_GB2312" w:hAnsi="仿宋_GB2312" w:eastAsia="仿宋_GB2312" w:cs="仿宋_GB2312"/>
          <w:b w:val="0"/>
          <w:bCs w:val="0"/>
          <w:sz w:val="36"/>
          <w:szCs w:val="36"/>
          <w:lang w:val="en-US" w:eastAsia="zh-CN"/>
        </w:rPr>
        <w:t>政府行政效能、服务水平进一步提升！</w:t>
      </w:r>
    </w:p>
    <w:p w14:paraId="19A5E02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val="0"/>
          <w:bCs w:val="0"/>
          <w:sz w:val="36"/>
          <w:szCs w:val="36"/>
          <w:lang w:val="en-US" w:eastAsia="zh-CN"/>
        </w:rPr>
        <w:t>与此同时，全区</w:t>
      </w:r>
      <w:r>
        <w:rPr>
          <w:rFonts w:hint="eastAsia" w:ascii="仿宋_GB2312" w:hAnsi="仿宋_GB2312" w:eastAsia="仿宋_GB2312" w:cs="仿宋_GB2312"/>
          <w:sz w:val="36"/>
          <w:szCs w:val="36"/>
          <w:lang w:val="en-US" w:eastAsia="zh-CN"/>
        </w:rPr>
        <w:t>武装工作和双拥活动深入开展，国防动员和后备力量建设持续加强。积极支持工青妇组织开展工作，科协、文联、残联、红十字会等群团作用有效发挥，老龄、关心下一代等事业健康发展，民族宗教、外事侨务、档案史志、气象等工作取得了新进展、展现了新作为。</w:t>
      </w:r>
    </w:p>
    <w:p w14:paraId="773854D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val="0"/>
          <w:bCs w:val="0"/>
          <w:sz w:val="36"/>
          <w:szCs w:val="36"/>
          <w:lang w:val="en-US" w:eastAsia="zh-CN"/>
        </w:rPr>
        <w:t>各位代表，</w:t>
      </w:r>
      <w:r>
        <w:rPr>
          <w:rFonts w:hint="eastAsia" w:ascii="仿宋_GB2312" w:hAnsi="仿宋_GB2312" w:eastAsia="仿宋_GB2312" w:cs="仿宋_GB2312"/>
          <w:sz w:val="36"/>
          <w:szCs w:val="36"/>
          <w:lang w:val="en-US" w:eastAsia="zh-CN"/>
        </w:rPr>
        <w:t>艰难方显勇毅，磨砺始得玉成！一年来，全区上下凝心聚力、砥砺奋进，共同书写了康巴什建设现代化中心城区的绚丽篇章。我们深切体会到，牢记嘱托是根本遵循，民生至上是不懈追求，苦干实干是制胜密码。我们真切感受到，成绩的取得在于</w:t>
      </w:r>
      <w:r>
        <w:rPr>
          <w:rFonts w:hint="eastAsia" w:ascii="仿宋_GB2312" w:hAnsi="Times New Roman" w:eastAsia="仿宋_GB2312" w:cs="仿宋_GB2312"/>
          <w:sz w:val="36"/>
          <w:szCs w:val="36"/>
          <w:vertAlign w:val="baseline"/>
        </w:rPr>
        <w:t>习近平新时代中国特色社会主义思想</w:t>
      </w:r>
      <w:r>
        <w:rPr>
          <w:rFonts w:hint="eastAsia" w:ascii="仿宋_GB2312" w:hAnsi="Times New Roman" w:eastAsia="仿宋_GB2312" w:cs="仿宋_GB2312"/>
          <w:sz w:val="36"/>
          <w:szCs w:val="36"/>
          <w:vertAlign w:val="baseline"/>
          <w:lang w:eastAsia="zh-CN"/>
        </w:rPr>
        <w:t>的</w:t>
      </w:r>
      <w:r>
        <w:rPr>
          <w:rFonts w:hint="eastAsia" w:ascii="仿宋_GB2312" w:hAnsi="Times New Roman" w:eastAsia="仿宋_GB2312" w:cs="仿宋_GB2312"/>
          <w:sz w:val="36"/>
          <w:szCs w:val="36"/>
          <w:vertAlign w:val="baseline"/>
        </w:rPr>
        <w:t>科学指引</w:t>
      </w:r>
      <w:r>
        <w:rPr>
          <w:rFonts w:hint="eastAsia" w:ascii="仿宋_GB2312" w:hAnsi="Times New Roman" w:eastAsia="仿宋_GB2312" w:cs="仿宋_GB2312"/>
          <w:sz w:val="36"/>
          <w:szCs w:val="36"/>
          <w:vertAlign w:val="baseline"/>
          <w:lang w:eastAsia="zh-CN"/>
        </w:rPr>
        <w:t>，在于</w:t>
      </w:r>
      <w:r>
        <w:rPr>
          <w:rFonts w:hint="eastAsia" w:ascii="仿宋_GB2312" w:hAnsi="Times New Roman" w:eastAsia="仿宋_GB2312" w:cs="仿宋_GB2312"/>
          <w:sz w:val="36"/>
          <w:szCs w:val="36"/>
          <w:vertAlign w:val="baseline"/>
        </w:rPr>
        <w:t>上级党委政府和</w:t>
      </w:r>
      <w:r>
        <w:rPr>
          <w:rFonts w:hint="eastAsia" w:ascii="仿宋_GB2312" w:hAnsi="Times New Roman" w:eastAsia="仿宋_GB2312" w:cs="仿宋_GB2312"/>
          <w:sz w:val="36"/>
          <w:szCs w:val="36"/>
          <w:vertAlign w:val="baseline"/>
          <w:lang w:eastAsia="zh-CN"/>
        </w:rPr>
        <w:t>区</w:t>
      </w:r>
      <w:r>
        <w:rPr>
          <w:rFonts w:hint="eastAsia" w:ascii="仿宋_GB2312" w:hAnsi="Times New Roman" w:eastAsia="仿宋_GB2312" w:cs="仿宋_GB2312"/>
          <w:sz w:val="36"/>
          <w:szCs w:val="36"/>
          <w:vertAlign w:val="baseline"/>
        </w:rPr>
        <w:t>委</w:t>
      </w:r>
      <w:r>
        <w:rPr>
          <w:rFonts w:hint="eastAsia" w:ascii="仿宋_GB2312" w:hAnsi="Times New Roman" w:eastAsia="仿宋_GB2312" w:cs="仿宋_GB2312"/>
          <w:sz w:val="36"/>
          <w:szCs w:val="36"/>
          <w:vertAlign w:val="baseline"/>
          <w:lang w:eastAsia="zh-CN"/>
        </w:rPr>
        <w:t>的坚强</w:t>
      </w:r>
      <w:r>
        <w:rPr>
          <w:rFonts w:hint="eastAsia" w:ascii="仿宋_GB2312" w:hAnsi="Times New Roman" w:eastAsia="仿宋_GB2312" w:cs="仿宋_GB2312"/>
          <w:sz w:val="36"/>
          <w:szCs w:val="36"/>
          <w:vertAlign w:val="baseline"/>
        </w:rPr>
        <w:t>领导</w:t>
      </w:r>
      <w:r>
        <w:rPr>
          <w:rFonts w:hint="eastAsia" w:ascii="仿宋_GB2312" w:hAnsi="Times New Roman" w:eastAsia="仿宋_GB2312" w:cs="仿宋_GB2312"/>
          <w:sz w:val="36"/>
          <w:szCs w:val="36"/>
          <w:vertAlign w:val="baseline"/>
          <w:lang w:eastAsia="zh-CN"/>
        </w:rPr>
        <w:t>，在于区人大、政协和</w:t>
      </w:r>
      <w:r>
        <w:rPr>
          <w:rFonts w:hint="eastAsia" w:ascii="仿宋_GB2312" w:hAnsi="仿宋_GB2312" w:eastAsia="仿宋_GB2312" w:cs="仿宋_GB2312"/>
          <w:sz w:val="36"/>
          <w:szCs w:val="36"/>
          <w:lang w:val="en-US" w:eastAsia="zh-CN"/>
        </w:rPr>
        <w:t>社会各界的大力支持，在于全区广大干部群众的奋力拼搏。在此，我谨代表区人民政府，向全区各族干部群众，向人大代表、政协委员，向各民主党派、工商联、各人民团体、离退休干部和社会各界，向所有</w:t>
      </w:r>
      <w:r>
        <w:rPr>
          <w:rFonts w:hint="eastAsia" w:ascii="仿宋_GB2312" w:hAnsi="Times New Roman" w:eastAsia="仿宋_GB2312" w:cs="仿宋_GB2312"/>
          <w:sz w:val="36"/>
          <w:szCs w:val="36"/>
          <w:vertAlign w:val="baseline"/>
        </w:rPr>
        <w:t>关心、支持、参与</w:t>
      </w:r>
      <w:r>
        <w:rPr>
          <w:rFonts w:hint="eastAsia" w:ascii="仿宋_GB2312" w:hAnsi="Times New Roman" w:eastAsia="仿宋_GB2312" w:cs="仿宋_GB2312"/>
          <w:sz w:val="36"/>
          <w:szCs w:val="36"/>
          <w:vertAlign w:val="baseline"/>
          <w:lang w:eastAsia="zh-CN"/>
        </w:rPr>
        <w:t>康巴什</w:t>
      </w:r>
      <w:r>
        <w:rPr>
          <w:rFonts w:hint="eastAsia" w:ascii="仿宋_GB2312" w:hAnsi="Times New Roman" w:eastAsia="仿宋_GB2312" w:cs="仿宋_GB2312"/>
          <w:sz w:val="36"/>
          <w:szCs w:val="36"/>
          <w:vertAlign w:val="baseline"/>
        </w:rPr>
        <w:t>建设，为</w:t>
      </w:r>
      <w:r>
        <w:rPr>
          <w:rFonts w:hint="eastAsia" w:ascii="仿宋_GB2312" w:hAnsi="Times New Roman" w:eastAsia="仿宋_GB2312" w:cs="仿宋_GB2312"/>
          <w:sz w:val="36"/>
          <w:szCs w:val="36"/>
          <w:vertAlign w:val="baseline"/>
          <w:lang w:eastAsia="zh-CN"/>
        </w:rPr>
        <w:t>康巴什</w:t>
      </w:r>
      <w:r>
        <w:rPr>
          <w:rFonts w:hint="eastAsia" w:ascii="仿宋_GB2312" w:hAnsi="Times New Roman" w:eastAsia="仿宋_GB2312" w:cs="仿宋_GB2312"/>
          <w:sz w:val="36"/>
          <w:szCs w:val="36"/>
          <w:vertAlign w:val="baseline"/>
        </w:rPr>
        <w:t>发展付出心血和汗水的同志们、朋友们，</w:t>
      </w:r>
      <w:r>
        <w:rPr>
          <w:rFonts w:hint="eastAsia" w:ascii="仿宋_GB2312" w:hAnsi="Times New Roman" w:eastAsia="仿宋_GB2312" w:cs="仿宋_GB2312"/>
          <w:sz w:val="36"/>
          <w:szCs w:val="36"/>
          <w:vertAlign w:val="baseline"/>
          <w:lang w:eastAsia="zh-CN"/>
        </w:rPr>
        <w:t>表示崇高的敬意和衷心的感谢！</w:t>
      </w:r>
    </w:p>
    <w:p w14:paraId="31ED4A6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0" w:firstLineChars="200"/>
        <w:jc w:val="both"/>
        <w:textAlignment w:val="auto"/>
        <w:rPr>
          <w:rFonts w:hint="eastAsia" w:ascii="仿宋_GB2312" w:hAnsi="Times New Roman" w:eastAsia="仿宋_GB2312" w:cs="仿宋_GB2312"/>
          <w:sz w:val="36"/>
          <w:szCs w:val="36"/>
          <w:vertAlign w:val="baseline"/>
          <w:lang w:val="en-US" w:eastAsia="zh-CN"/>
        </w:rPr>
      </w:pPr>
      <w:r>
        <w:rPr>
          <w:rFonts w:hint="eastAsia" w:ascii="仿宋_GB2312" w:hAnsi="Times New Roman" w:eastAsia="仿宋_GB2312" w:cs="仿宋_GB2312"/>
          <w:sz w:val="36"/>
          <w:szCs w:val="36"/>
          <w:vertAlign w:val="baseline"/>
        </w:rPr>
        <w:t>各位代表，思危方可居安，知忧才能克难！在总结肯定各项工作成效的同时，我们也清醒认识到，</w:t>
      </w:r>
      <w:r>
        <w:rPr>
          <w:rFonts w:hint="eastAsia" w:ascii="仿宋_GB2312" w:hAnsi="Times New Roman" w:eastAsia="仿宋_GB2312" w:cs="仿宋_GB2312"/>
          <w:sz w:val="36"/>
          <w:szCs w:val="36"/>
          <w:vertAlign w:val="baseline"/>
          <w:lang w:val="en-US" w:eastAsia="zh-CN"/>
        </w:rPr>
        <w:t>当前还存在不少问题：</w:t>
      </w:r>
      <w:r>
        <w:rPr>
          <w:rFonts w:hint="eastAsia" w:ascii="仿宋_GB2312" w:hAnsi="Times New Roman" w:eastAsia="仿宋_GB2312" w:cs="仿宋_GB2312"/>
          <w:b/>
          <w:bCs/>
          <w:sz w:val="36"/>
          <w:szCs w:val="36"/>
          <w:vertAlign w:val="baseline"/>
          <w:lang w:val="en-US" w:eastAsia="zh-CN"/>
        </w:rPr>
        <w:t>一是</w:t>
      </w:r>
      <w:r>
        <w:rPr>
          <w:rFonts w:hint="eastAsia" w:ascii="仿宋_GB2312" w:hAnsi="Times New Roman" w:eastAsia="仿宋_GB2312" w:cs="仿宋_GB2312"/>
          <w:sz w:val="36"/>
          <w:szCs w:val="36"/>
          <w:vertAlign w:val="baseline"/>
          <w:lang w:val="en-US" w:eastAsia="zh-CN"/>
        </w:rPr>
        <w:t>经济总量偏小，我们在全市9个旗区和自治区19个中心城区中，总量排名靠后且差距较大；</w:t>
      </w:r>
      <w:r>
        <w:rPr>
          <w:rFonts w:hint="eastAsia" w:ascii="仿宋_GB2312" w:hAnsi="Times New Roman" w:eastAsia="仿宋_GB2312" w:cs="仿宋_GB2312"/>
          <w:b/>
          <w:bCs/>
          <w:sz w:val="36"/>
          <w:szCs w:val="36"/>
          <w:vertAlign w:val="baseline"/>
          <w:lang w:val="en-US" w:eastAsia="zh-CN"/>
        </w:rPr>
        <w:t>二是</w:t>
      </w:r>
      <w:r>
        <w:rPr>
          <w:rFonts w:hint="eastAsia" w:ascii="仿宋_GB2312" w:hAnsi="Times New Roman" w:eastAsia="仿宋_GB2312" w:cs="仿宋_GB2312"/>
          <w:sz w:val="36"/>
          <w:szCs w:val="36"/>
          <w:vertAlign w:val="baseline"/>
          <w:lang w:val="en-US" w:eastAsia="zh-CN"/>
        </w:rPr>
        <w:t>主导产业不强，尚未形成大体量、支撑强、叫得响的产业</w:t>
      </w:r>
      <w:r>
        <w:rPr>
          <w:rFonts w:hint="eastAsia" w:ascii="仿宋_GB2312" w:hAnsi="Times New Roman" w:eastAsia="仿宋_GB2312" w:cs="仿宋_GB2312"/>
          <w:color w:val="auto"/>
          <w:kern w:val="2"/>
          <w:sz w:val="36"/>
          <w:szCs w:val="36"/>
          <w:vertAlign w:val="baseline"/>
          <w:lang w:val="en-US" w:eastAsia="zh-CN" w:bidi="ar-SA"/>
        </w:rPr>
        <w:t>，缺少具有引领和带动作用的大项目；</w:t>
      </w:r>
      <w:r>
        <w:rPr>
          <w:rFonts w:hint="eastAsia" w:ascii="仿宋_GB2312" w:hAnsi="Times New Roman" w:eastAsia="仿宋_GB2312" w:cs="仿宋_GB2312"/>
          <w:b/>
          <w:bCs/>
          <w:sz w:val="36"/>
          <w:szCs w:val="36"/>
          <w:vertAlign w:val="baseline"/>
          <w:lang w:val="en-US" w:eastAsia="zh-CN"/>
        </w:rPr>
        <w:t>三是</w:t>
      </w:r>
      <w:r>
        <w:rPr>
          <w:rFonts w:hint="eastAsia" w:ascii="仿宋_GB2312" w:hAnsi="Times New Roman" w:eastAsia="仿宋_GB2312" w:cs="仿宋_GB2312"/>
          <w:sz w:val="36"/>
          <w:szCs w:val="36"/>
          <w:vertAlign w:val="baseline"/>
          <w:lang w:val="en-US" w:eastAsia="zh-CN"/>
        </w:rPr>
        <w:t>区域间发展还不平衡，相较于主城区，北部片区基础设施配套、投入的资金、精力等方面仍有差距；</w:t>
      </w:r>
      <w:r>
        <w:rPr>
          <w:rFonts w:hint="eastAsia" w:ascii="仿宋_GB2312" w:hAnsi="Times New Roman" w:eastAsia="仿宋_GB2312" w:cs="仿宋_GB2312"/>
          <w:b/>
          <w:bCs/>
          <w:sz w:val="36"/>
          <w:szCs w:val="36"/>
          <w:vertAlign w:val="baseline"/>
          <w:lang w:val="en-US" w:eastAsia="zh-CN"/>
        </w:rPr>
        <w:t>四是</w:t>
      </w:r>
      <w:r>
        <w:rPr>
          <w:rFonts w:hint="eastAsia" w:ascii="仿宋_GB2312" w:hAnsi="Times New Roman" w:eastAsia="仿宋_GB2312" w:cs="仿宋_GB2312"/>
          <w:color w:val="auto"/>
          <w:kern w:val="2"/>
          <w:sz w:val="36"/>
          <w:szCs w:val="36"/>
          <w:vertAlign w:val="baseline"/>
          <w:lang w:val="en-US" w:eastAsia="zh-CN" w:bidi="ar-SA"/>
        </w:rPr>
        <w:t>财力不足，整体上仍属于“吃饭财政”，政府债务的总量还处于高位</w:t>
      </w:r>
      <w:r>
        <w:rPr>
          <w:rFonts w:hint="eastAsia" w:ascii="仿宋_GB2312" w:hAnsi="Times New Roman" w:eastAsia="仿宋_GB2312" w:cs="仿宋_GB2312"/>
          <w:sz w:val="36"/>
          <w:szCs w:val="36"/>
          <w:vertAlign w:val="baseline"/>
          <w:lang w:val="en-US" w:eastAsia="zh-CN"/>
        </w:rPr>
        <w:t>等等。与此相对应，政府系统在能力提升、努力程度、狠抓落实和满足群众需求上仍有差距和不足。我们如此热爱这座城市、人民群众对我们如此信任，我们应有更大的决心，永葆“赶考”的清醒和坚定，克服小进即满的思想，在实干中寻找良策，在攻坚中破解难题，以更加优异的成绩回报人民群众的期盼和重托。</w:t>
      </w:r>
    </w:p>
    <w:p w14:paraId="2009F3B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二、2024年政府重点工作安排</w:t>
      </w:r>
    </w:p>
    <w:p w14:paraId="71F8BCB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jc w:val="both"/>
        <w:textAlignment w:val="auto"/>
        <w:rPr>
          <w:rFonts w:hint="eastAsia" w:ascii="楷体_GB2312" w:hAnsi="楷体_GB2312" w:eastAsia="楷体_GB2312" w:cs="楷体_GB2312"/>
          <w:b/>
          <w:bCs/>
          <w:sz w:val="36"/>
          <w:szCs w:val="36"/>
          <w:lang w:eastAsia="zh-CN"/>
        </w:rPr>
      </w:pPr>
      <w:r>
        <w:rPr>
          <w:rFonts w:hint="eastAsia" w:ascii="仿宋_GB2312" w:hAnsi="Times New Roman" w:eastAsia="仿宋_GB2312" w:cs="仿宋_GB2312"/>
          <w:sz w:val="36"/>
          <w:szCs w:val="36"/>
          <w:vertAlign w:val="baseline"/>
          <w:lang w:val="en-US" w:eastAsia="zh-CN"/>
        </w:rPr>
        <w:t>2024年是中华人民共和国成立75周年，是实施“十四五”规划的关键一年，也是康巴什开发建设20周年，做好今年工作意义非凡、责任重大。</w:t>
      </w:r>
      <w:r>
        <w:rPr>
          <w:rFonts w:hint="eastAsia" w:ascii="仿宋_GB2312" w:hAnsi="仿宋_GB2312" w:eastAsia="仿宋_GB2312" w:cs="仿宋_GB2312"/>
          <w:sz w:val="36"/>
          <w:szCs w:val="36"/>
        </w:rPr>
        <w:t>今年政府工作总体要求是：</w:t>
      </w:r>
      <w:r>
        <w:rPr>
          <w:rFonts w:hint="eastAsia" w:ascii="黑体" w:hAnsi="黑体" w:eastAsia="黑体" w:cs="黑体"/>
          <w:b w:val="0"/>
          <w:bCs w:val="0"/>
          <w:sz w:val="36"/>
          <w:szCs w:val="36"/>
        </w:rPr>
        <w:t>以习近平新时代中国特色社会主义思想为指导，全面贯彻落实党的二十大和二十届二中全会精神，深入贯彻习近平总书记对内蒙古重要指示精神，</w:t>
      </w:r>
      <w:r>
        <w:rPr>
          <w:rFonts w:hint="eastAsia" w:ascii="黑体" w:hAnsi="黑体" w:eastAsia="黑体" w:cs="黑体"/>
          <w:b w:val="0"/>
          <w:bCs w:val="0"/>
          <w:sz w:val="36"/>
          <w:szCs w:val="36"/>
          <w:lang w:val="en-US" w:eastAsia="zh-CN"/>
        </w:rPr>
        <w:t>认真贯彻区委二届七次全会精神，</w:t>
      </w:r>
      <w:r>
        <w:rPr>
          <w:rFonts w:hint="eastAsia" w:ascii="黑体" w:hAnsi="黑体" w:eastAsia="黑体" w:cs="黑体"/>
          <w:b w:val="0"/>
          <w:bCs w:val="0"/>
          <w:sz w:val="36"/>
          <w:szCs w:val="36"/>
        </w:rPr>
        <w:t>坚持稳中求进</w:t>
      </w:r>
      <w:r>
        <w:rPr>
          <w:rFonts w:hint="eastAsia" w:ascii="黑体" w:hAnsi="黑体" w:eastAsia="黑体" w:cs="黑体"/>
          <w:b w:val="0"/>
          <w:bCs w:val="0"/>
          <w:sz w:val="36"/>
          <w:szCs w:val="36"/>
          <w:lang w:val="en-US" w:eastAsia="zh-CN"/>
        </w:rPr>
        <w:t>总基调，</w:t>
      </w:r>
      <w:r>
        <w:rPr>
          <w:rFonts w:hint="eastAsia" w:ascii="黑体" w:hAnsi="黑体" w:eastAsia="黑体" w:cs="黑体"/>
          <w:b w:val="0"/>
          <w:bCs w:val="0"/>
          <w:sz w:val="36"/>
          <w:szCs w:val="36"/>
        </w:rPr>
        <w:t>完整准确全面贯彻新发展理念，</w:t>
      </w:r>
      <w:r>
        <w:rPr>
          <w:rFonts w:hint="eastAsia" w:ascii="黑体" w:hAnsi="黑体" w:eastAsia="黑体" w:cs="黑体"/>
          <w:b w:val="0"/>
          <w:bCs w:val="0"/>
          <w:sz w:val="36"/>
          <w:szCs w:val="36"/>
          <w:lang w:eastAsia="zh-CN"/>
        </w:rPr>
        <w:t>围绕全力</w:t>
      </w:r>
      <w:r>
        <w:rPr>
          <w:rFonts w:hint="eastAsia" w:ascii="黑体" w:hAnsi="黑体" w:eastAsia="黑体" w:cs="黑体"/>
          <w:b w:val="0"/>
          <w:bCs w:val="0"/>
          <w:sz w:val="36"/>
          <w:szCs w:val="36"/>
        </w:rPr>
        <w:t>办好两件大事，</w:t>
      </w:r>
      <w:r>
        <w:rPr>
          <w:rFonts w:hint="eastAsia" w:ascii="黑体" w:hAnsi="黑体" w:eastAsia="黑体" w:cs="黑体"/>
          <w:b w:val="0"/>
          <w:bCs w:val="0"/>
          <w:sz w:val="36"/>
          <w:szCs w:val="36"/>
          <w:lang w:eastAsia="zh-CN"/>
        </w:rPr>
        <w:t>坚决落实“三个四”工作任务，扎实</w:t>
      </w:r>
      <w:r>
        <w:rPr>
          <w:rFonts w:hint="eastAsia" w:ascii="黑体" w:hAnsi="黑体" w:eastAsia="黑体" w:cs="黑体"/>
          <w:b w:val="0"/>
          <w:bCs w:val="0"/>
          <w:sz w:val="36"/>
          <w:szCs w:val="36"/>
          <w:lang w:val="en-US" w:eastAsia="zh-CN"/>
        </w:rPr>
        <w:t>推进</w:t>
      </w:r>
      <w:r>
        <w:rPr>
          <w:rFonts w:hint="eastAsia" w:ascii="黑体" w:hAnsi="黑体" w:eastAsia="黑体" w:cs="黑体"/>
          <w:b w:val="0"/>
          <w:bCs w:val="0"/>
          <w:sz w:val="36"/>
          <w:szCs w:val="36"/>
        </w:rPr>
        <w:t>六大重点工程</w:t>
      </w:r>
      <w:r>
        <w:rPr>
          <w:rFonts w:hint="eastAsia" w:ascii="黑体" w:hAnsi="黑体" w:eastAsia="黑体" w:cs="黑体"/>
          <w:b w:val="0"/>
          <w:bCs w:val="0"/>
          <w:sz w:val="36"/>
          <w:szCs w:val="36"/>
          <w:lang w:val="en-US" w:eastAsia="zh-CN"/>
        </w:rPr>
        <w:t>和</w:t>
      </w:r>
      <w:r>
        <w:rPr>
          <w:rFonts w:hint="eastAsia" w:ascii="黑体" w:hAnsi="黑体" w:eastAsia="黑体" w:cs="黑体"/>
          <w:b w:val="0"/>
          <w:bCs w:val="0"/>
          <w:sz w:val="36"/>
          <w:szCs w:val="36"/>
        </w:rPr>
        <w:t>六个先行示范</w:t>
      </w: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以铸牢中华民族共同体意识为主线，以建设美丽内蒙古先行区和美丽暖城示范区为抓手，奋力书写现代化中心城区</w:t>
      </w:r>
      <w:r>
        <w:rPr>
          <w:rFonts w:hint="eastAsia" w:ascii="黑体" w:hAnsi="黑体" w:eastAsia="黑体" w:cs="黑体"/>
          <w:b w:val="0"/>
          <w:bCs w:val="0"/>
          <w:sz w:val="36"/>
          <w:szCs w:val="36"/>
          <w:lang w:val="en-US" w:eastAsia="zh-CN"/>
        </w:rPr>
        <w:t>高质量发展</w:t>
      </w:r>
      <w:r>
        <w:rPr>
          <w:rFonts w:hint="eastAsia" w:ascii="黑体" w:hAnsi="黑体" w:eastAsia="黑体" w:cs="黑体"/>
          <w:b w:val="0"/>
          <w:bCs w:val="0"/>
          <w:sz w:val="36"/>
          <w:szCs w:val="36"/>
        </w:rPr>
        <w:t>新篇章。</w:t>
      </w:r>
    </w:p>
    <w:p w14:paraId="5FF1CA44">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textAlignment w:val="auto"/>
        <w:rPr>
          <w:rFonts w:hint="eastAsia" w:ascii="仿宋_GB2312" w:hAnsi="Times New Roman" w:eastAsia="仿宋_GB2312" w:cs="仿宋_GB2312"/>
          <w:sz w:val="36"/>
          <w:szCs w:val="36"/>
          <w:vertAlign w:val="baseline"/>
          <w:lang w:val="en-US" w:eastAsia="zh-CN"/>
        </w:rPr>
      </w:pPr>
      <w:r>
        <w:rPr>
          <w:rFonts w:hint="eastAsia" w:ascii="仿宋_GB2312" w:hAnsi="仿宋_GB2312" w:eastAsia="仿宋_GB2312" w:cs="仿宋_GB2312"/>
          <w:sz w:val="36"/>
          <w:szCs w:val="36"/>
        </w:rPr>
        <w:t>今年全</w:t>
      </w:r>
      <w:r>
        <w:rPr>
          <w:rFonts w:hint="eastAsia" w:ascii="仿宋_GB2312" w:hAnsi="仿宋_GB2312" w:eastAsia="仿宋_GB2312" w:cs="仿宋_GB2312"/>
          <w:sz w:val="36"/>
          <w:szCs w:val="36"/>
          <w:lang w:eastAsia="zh-CN"/>
        </w:rPr>
        <w:t>区</w:t>
      </w:r>
      <w:r>
        <w:rPr>
          <w:rFonts w:hint="eastAsia" w:ascii="仿宋_GB2312" w:hAnsi="仿宋_GB2312" w:eastAsia="仿宋_GB2312" w:cs="仿宋_GB2312"/>
          <w:sz w:val="36"/>
          <w:szCs w:val="36"/>
        </w:rPr>
        <w:t>经济社会发展主要预期目标是：</w:t>
      </w:r>
      <w:r>
        <w:rPr>
          <w:rFonts w:hint="eastAsia" w:ascii="仿宋_GB2312" w:hAnsi="Times New Roman" w:eastAsia="仿宋_GB2312" w:cs="仿宋_GB2312"/>
          <w:sz w:val="36"/>
          <w:szCs w:val="36"/>
          <w:vertAlign w:val="baseline"/>
          <w:lang w:val="en-US" w:eastAsia="zh-CN"/>
        </w:rPr>
        <w:t>地区生产总值增长7%以上，加快迈入自治区50强中上游；规模以上工业增加值增速与全市持平；固定资产投资增长30%以上；社会消费品零售总额增长8%以上；一般公共预算收入增长5%以上，较2019年实现翻番；全体居民收入和城镇居民收入差距进一步缩小，共同富裕水平整体提升。</w:t>
      </w:r>
    </w:p>
    <w:p w14:paraId="4E2F6868">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textAlignment w:val="auto"/>
        <w:rPr>
          <w:rFonts w:hint="eastAsia" w:ascii="仿宋_GB2312" w:hAnsi="Times New Roman" w:eastAsia="仿宋_GB2312" w:cs="仿宋_GB2312"/>
          <w:sz w:val="36"/>
          <w:szCs w:val="36"/>
          <w:vertAlign w:val="baseline"/>
          <w:lang w:val="en-US" w:eastAsia="zh-CN"/>
        </w:rPr>
      </w:pPr>
      <w:r>
        <w:rPr>
          <w:rFonts w:hint="eastAsia" w:ascii="仿宋_GB2312" w:hAnsi="Times New Roman" w:eastAsia="仿宋_GB2312" w:cs="仿宋_GB2312"/>
          <w:sz w:val="36"/>
          <w:szCs w:val="36"/>
          <w:vertAlign w:val="baseline"/>
          <w:lang w:val="en-US" w:eastAsia="zh-CN"/>
        </w:rPr>
        <w:t>上述目标的确定，总体贯彻了“稳中求进、以进促稳、先立后破”的工作总要求，符合中央、自治区党委、市委和区委经济工作会议精神，兼顾了我区发展实际，体现了“跳起来够得着”的进取精神。在这些预期目标基础上，将争取更好成绩。确保我们与全市的高质量发展同频共振，当前不掉队、未来能赶超，跑好区域发展的“马拉松”。</w:t>
      </w:r>
    </w:p>
    <w:p w14:paraId="68A762C8">
      <w:pPr>
        <w:keepNext w:val="0"/>
        <w:keepLines w:val="0"/>
        <w:pageBreakBefore w:val="0"/>
        <w:widowControl w:val="0"/>
        <w:suppressLineNumbers w:val="0"/>
        <w:kinsoku/>
        <w:wordWrap/>
        <w:overflowPunct/>
        <w:topLinePunct w:val="0"/>
        <w:autoSpaceDE/>
        <w:autoSpaceDN/>
        <w:bidi w:val="0"/>
        <w:spacing w:beforeAutospacing="0" w:afterAutospacing="0" w:line="560" w:lineRule="exact"/>
        <w:ind w:firstLine="720" w:firstLineChars="200"/>
        <w:jc w:val="both"/>
        <w:textAlignment w:val="auto"/>
        <w:rPr>
          <w:rFonts w:hint="eastAsia" w:ascii="仿宋_GB2312" w:hAnsi="Times New Roman" w:eastAsia="仿宋_GB2312" w:cs="仿宋_GB2312"/>
          <w:color w:val="auto"/>
          <w:kern w:val="2"/>
          <w:sz w:val="36"/>
          <w:szCs w:val="36"/>
          <w:vertAlign w:val="baseline"/>
          <w:lang w:val="en-US" w:eastAsia="zh-CN" w:bidi="ar-SA"/>
        </w:rPr>
      </w:pPr>
      <w:r>
        <w:rPr>
          <w:rFonts w:hint="eastAsia" w:ascii="仿宋_GB2312" w:hAnsi="Times New Roman" w:eastAsia="仿宋_GB2312" w:cs="仿宋_GB2312"/>
          <w:sz w:val="36"/>
          <w:szCs w:val="36"/>
          <w:vertAlign w:val="baseline"/>
          <w:lang w:val="en-US" w:eastAsia="zh-CN"/>
        </w:rPr>
        <w:t>做好今年的政府工作：</w:t>
      </w:r>
      <w:r>
        <w:rPr>
          <w:rFonts w:hint="eastAsia" w:ascii="仿宋_GB2312" w:hAnsi="Times New Roman" w:eastAsia="仿宋_GB2312" w:cs="仿宋_GB2312"/>
          <w:b/>
          <w:bCs/>
          <w:sz w:val="36"/>
          <w:szCs w:val="36"/>
          <w:vertAlign w:val="baseline"/>
          <w:lang w:val="en-US" w:eastAsia="zh-CN"/>
        </w:rPr>
        <w:t>一要</w:t>
      </w:r>
      <w:r>
        <w:rPr>
          <w:rFonts w:hint="eastAsia" w:ascii="仿宋_GB2312" w:hAnsi="Times New Roman" w:eastAsia="仿宋_GB2312" w:cs="仿宋_GB2312"/>
          <w:b/>
          <w:bCs/>
          <w:color w:val="auto"/>
          <w:kern w:val="2"/>
          <w:sz w:val="36"/>
          <w:szCs w:val="36"/>
          <w:vertAlign w:val="baseline"/>
          <w:lang w:val="en-US" w:eastAsia="zh-CN" w:bidi="ar-SA"/>
        </w:rPr>
        <w:t>坚定信心。</w:t>
      </w:r>
      <w:r>
        <w:rPr>
          <w:rFonts w:hint="eastAsia" w:ascii="仿宋_GB2312" w:hAnsi="Times New Roman" w:eastAsia="仿宋_GB2312" w:cs="仿宋_GB2312"/>
          <w:color w:val="auto"/>
          <w:kern w:val="2"/>
          <w:sz w:val="36"/>
          <w:szCs w:val="36"/>
          <w:vertAlign w:val="baseline"/>
          <w:lang w:val="en-US" w:eastAsia="zh-CN" w:bidi="ar-SA"/>
        </w:rPr>
        <w:t>习近平总书记对内蒙古的深情厚爱和市委、市政府对康巴什的关心关爱，是我们过去精彩蝶变、现在昂扬奋进、未来跨越发展的不竭动力和信心所在。二十年的发展实践也证明，我们既有能力在沙漠上建好新城，也有能力管理好这座城市，不断让城市品质更卓越、“烟火气”更足。</w:t>
      </w:r>
      <w:r>
        <w:rPr>
          <w:rFonts w:hint="eastAsia" w:ascii="仿宋_GB2312" w:hAnsi="Times New Roman" w:eastAsia="仿宋_GB2312" w:cs="仿宋_GB2312"/>
          <w:b/>
          <w:bCs/>
          <w:color w:val="auto"/>
          <w:kern w:val="2"/>
          <w:sz w:val="36"/>
          <w:szCs w:val="36"/>
          <w:vertAlign w:val="baseline"/>
          <w:lang w:val="en-US" w:eastAsia="zh-CN" w:bidi="ar-SA"/>
        </w:rPr>
        <w:t>二要聚焦聚力。</w:t>
      </w:r>
      <w:r>
        <w:rPr>
          <w:rFonts w:hint="eastAsia" w:ascii="仿宋_GB2312" w:hAnsi="Times New Roman" w:eastAsia="仿宋_GB2312" w:cs="仿宋_GB2312"/>
          <w:color w:val="auto"/>
          <w:kern w:val="2"/>
          <w:sz w:val="36"/>
          <w:szCs w:val="36"/>
          <w:vertAlign w:val="baseline"/>
          <w:lang w:val="en-US" w:eastAsia="zh-CN" w:bidi="ar-SA"/>
        </w:rPr>
        <w:t>率先建设美丽内蒙古先行区和美丽暖城示范区，是自治区党委和市委赋予康巴什的“头号任务”。我们要根据《康巴什区委关于全面推进美丽内蒙古先行区和美丽暖城示范区建设的决定》要求，扎实推进六大重点工程和六个先行示范，今年先行先干取得成效，三年纵深推进形成样板，在开发建设30周年之际，使康巴什真正成为美丽鄂尔多斯的“形象大使”、温暖鄂尔多斯的“展示窗口”。</w:t>
      </w:r>
      <w:r>
        <w:rPr>
          <w:rFonts w:hint="eastAsia" w:ascii="仿宋_GB2312" w:hAnsi="Times New Roman" w:eastAsia="仿宋_GB2312" w:cs="仿宋_GB2312"/>
          <w:b/>
          <w:bCs/>
          <w:color w:val="auto"/>
          <w:kern w:val="2"/>
          <w:sz w:val="36"/>
          <w:szCs w:val="36"/>
          <w:vertAlign w:val="baseline"/>
          <w:lang w:val="en-US" w:eastAsia="zh-CN" w:bidi="ar-SA"/>
        </w:rPr>
        <w:t>三要温暖同行。</w:t>
      </w:r>
      <w:r>
        <w:rPr>
          <w:rFonts w:hint="eastAsia" w:ascii="仿宋_GB2312" w:hAnsi="Times New Roman" w:eastAsia="仿宋_GB2312" w:cs="仿宋_GB2312"/>
          <w:color w:val="auto"/>
          <w:kern w:val="2"/>
          <w:sz w:val="36"/>
          <w:szCs w:val="36"/>
          <w:vertAlign w:val="baseline"/>
          <w:lang w:val="en-US" w:eastAsia="zh-CN" w:bidi="ar-SA"/>
        </w:rPr>
        <w:t>让老百姓过上更好日子、生活更加幸福，是政府一切工作的出发点和落脚点，我们将在“四个保障、四个就近、四个提升”等方面狠下功夫，努力让老百姓的幸福感和满意度与经济社会发展指数相匹配、共提升。</w:t>
      </w:r>
    </w:p>
    <w:p w14:paraId="48976C1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为实现全年目标任务，我们要重点抓好以下</w:t>
      </w:r>
      <w:r>
        <w:rPr>
          <w:rFonts w:hint="eastAsia" w:ascii="仿宋_GB2312" w:hAnsi="仿宋_GB2312" w:eastAsia="仿宋_GB2312" w:cs="仿宋_GB2312"/>
          <w:sz w:val="36"/>
          <w:szCs w:val="36"/>
          <w:lang w:val="en-US" w:eastAsia="zh-CN"/>
        </w:rPr>
        <w:t>7</w:t>
      </w:r>
      <w:r>
        <w:rPr>
          <w:rFonts w:hint="eastAsia" w:ascii="仿宋_GB2312" w:hAnsi="仿宋_GB2312" w:eastAsia="仿宋_GB2312" w:cs="仿宋_GB2312"/>
          <w:sz w:val="36"/>
          <w:szCs w:val="36"/>
        </w:rPr>
        <w:t>个方面工作。</w:t>
      </w:r>
    </w:p>
    <w:p w14:paraId="2D2071A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0" w:firstLineChars="200"/>
        <w:textAlignment w:val="auto"/>
        <w:rPr>
          <w:rFonts w:hint="eastAsia" w:ascii="仿宋_GB2312" w:hAnsi="仿宋_GB2312" w:eastAsia="仿宋_GB2312" w:cs="仿宋_GB2312"/>
          <w:sz w:val="36"/>
          <w:szCs w:val="36"/>
        </w:rPr>
      </w:pPr>
      <w:r>
        <w:rPr>
          <w:rFonts w:hint="eastAsia" w:ascii="楷体_GB2312" w:hAnsi="楷体_GB2312" w:eastAsia="楷体_GB2312" w:cs="楷体_GB2312"/>
          <w:sz w:val="36"/>
          <w:szCs w:val="36"/>
          <w:lang w:val="en-US" w:eastAsia="zh-CN"/>
        </w:rPr>
        <w:t>（一）突出发展质效，在推动稳中优进上持续发力。</w:t>
      </w:r>
      <w:r>
        <w:rPr>
          <w:rFonts w:hint="eastAsia" w:ascii="仿宋_GB2312" w:hAnsi="仿宋_GB2312" w:eastAsia="仿宋_GB2312" w:cs="仿宋_GB2312"/>
          <w:sz w:val="36"/>
          <w:szCs w:val="36"/>
        </w:rPr>
        <w:t>充分发挥投资的关键作用和消费的基础作用，为</w:t>
      </w:r>
      <w:r>
        <w:rPr>
          <w:rFonts w:hint="eastAsia" w:ascii="仿宋_GB2312" w:hAnsi="仿宋_GB2312" w:eastAsia="仿宋_GB2312" w:cs="仿宋_GB2312"/>
          <w:sz w:val="36"/>
          <w:szCs w:val="36"/>
          <w:lang w:val="en-US" w:eastAsia="zh-CN"/>
        </w:rPr>
        <w:t>实现经济社会持续向好发展</w:t>
      </w:r>
      <w:r>
        <w:rPr>
          <w:rFonts w:hint="eastAsia" w:ascii="仿宋_GB2312" w:hAnsi="仿宋_GB2312" w:eastAsia="仿宋_GB2312" w:cs="仿宋_GB2312"/>
          <w:sz w:val="36"/>
          <w:szCs w:val="36"/>
        </w:rPr>
        <w:t>提供有力支撑。</w:t>
      </w:r>
    </w:p>
    <w:p w14:paraId="55C94E1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3"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sz w:val="36"/>
          <w:szCs w:val="36"/>
        </w:rPr>
        <w:t>持续扩大有效投资。</w:t>
      </w:r>
      <w:r>
        <w:rPr>
          <w:rFonts w:hint="eastAsia" w:ascii="仿宋_GB2312" w:hAnsi="仿宋_GB2312" w:eastAsia="仿宋_GB2312" w:cs="仿宋_GB2312"/>
          <w:color w:val="auto"/>
          <w:kern w:val="2"/>
          <w:sz w:val="36"/>
          <w:szCs w:val="36"/>
          <w:lang w:val="en-US" w:eastAsia="zh-CN" w:bidi="ar-SA"/>
        </w:rPr>
        <w:t>围绕城建“品质升级”、民生“急难愁盼”等重点工作，全年实施重点项目85项，年内完成固定资产投资110亿元。坚持县处级领导包联、观摩调度等机制，集中攻坚重点项目前期手续办理，积极争取、多方筹措资金，确保重点项目按时开工、序时完工。定期发布面向社会投资的重点项目清单，全方位调动社会各方面的积极性，吸引更多社会资本参与康巴什建设。抢抓国家出台支持内蒙古高质量发展实施《意见》等发展机遇，围绕基础设施更新、产业发展等领域谋划储备一批项目，力争全年谋划储备亿元以上项目不低于60个，形成滚动接续的良性储备机制。</w:t>
      </w:r>
    </w:p>
    <w:p w14:paraId="24968025">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723" w:firstLineChars="200"/>
        <w:textAlignment w:val="auto"/>
        <w:rPr>
          <w:rFonts w:hint="eastAsia" w:ascii="仿宋_GB2312" w:hAnsi="宋体" w:eastAsia="仿宋_GB2312" w:cs="仿宋_GB2312"/>
          <w:color w:val="000000"/>
          <w:kern w:val="0"/>
          <w:sz w:val="36"/>
          <w:szCs w:val="36"/>
          <w:lang w:bidi="ar"/>
        </w:rPr>
      </w:pPr>
      <w:r>
        <w:rPr>
          <w:rFonts w:hint="eastAsia" w:ascii="仿宋_GB2312" w:hAnsi="仿宋_GB2312" w:eastAsia="仿宋_GB2312" w:cs="仿宋_GB2312"/>
          <w:b/>
          <w:bCs/>
          <w:sz w:val="36"/>
          <w:szCs w:val="36"/>
        </w:rPr>
        <w:t>持续促进消费</w:t>
      </w:r>
      <w:r>
        <w:rPr>
          <w:rFonts w:hint="eastAsia" w:ascii="仿宋_GB2312" w:hAnsi="仿宋_GB2312" w:eastAsia="仿宋_GB2312" w:cs="仿宋_GB2312"/>
          <w:b/>
          <w:bCs/>
          <w:sz w:val="36"/>
          <w:szCs w:val="36"/>
          <w:lang w:eastAsia="zh-CN"/>
        </w:rPr>
        <w:t>增长</w:t>
      </w:r>
      <w:r>
        <w:rPr>
          <w:rFonts w:hint="eastAsia" w:ascii="仿宋_GB2312" w:hAnsi="仿宋_GB2312" w:eastAsia="仿宋_GB2312" w:cs="仿宋_GB2312"/>
          <w:b/>
          <w:bCs/>
          <w:sz w:val="36"/>
          <w:szCs w:val="36"/>
        </w:rPr>
        <w:t>。</w:t>
      </w:r>
      <w:r>
        <w:rPr>
          <w:rFonts w:hint="eastAsia" w:ascii="仿宋_GB2312" w:hAnsi="仿宋_GB2312" w:eastAsia="仿宋_GB2312" w:cs="仿宋_GB2312"/>
          <w:color w:val="auto"/>
          <w:kern w:val="2"/>
          <w:sz w:val="36"/>
          <w:szCs w:val="36"/>
          <w:lang w:val="en-US" w:eastAsia="zh-CN" w:bidi="ar-SA"/>
        </w:rPr>
        <w:t>拓展重点领域消费，建设新能源汽车销售中心二期，稳定和扩大汽车大宗消费；引进类似山姆、奥特莱斯等仓储式商业，为群众提供更多的消费选择；发挥教育优势，大力发展研学游等教育产业，培育壮大教育经济。改造升级消费场景，完成金宸、呼能、蒙欣等商业综合体提档升级，丰富康镇步行街等特色商业街区业态，力争美食广场重新启动；新增7处“一刻钟便民生活圈”，为居民提供更多就近的消费场所；</w:t>
      </w:r>
      <w:r>
        <w:rPr>
          <w:rFonts w:hint="eastAsia" w:ascii="仿宋_GB2312" w:hAnsi="仿宋_GB2312" w:eastAsia="仿宋_GB2312" w:cs="仿宋_GB2312"/>
          <w:sz w:val="36"/>
          <w:szCs w:val="36"/>
          <w:lang w:val="en-US" w:eastAsia="zh-CN"/>
        </w:rPr>
        <w:t>努力建设覆盖周边的二、三级物流节点，增设一批智慧快递驿站，进一步减少中转、降低成本、方便群众。</w:t>
      </w:r>
      <w:r>
        <w:rPr>
          <w:rFonts w:hint="eastAsia" w:ascii="仿宋_GB2312" w:hAnsi="仿宋_GB2312" w:eastAsia="仿宋_GB2312" w:cs="仿宋_GB2312"/>
          <w:color w:val="auto"/>
          <w:kern w:val="2"/>
          <w:sz w:val="36"/>
          <w:szCs w:val="36"/>
          <w:lang w:val="en-US" w:eastAsia="zh-CN" w:bidi="ar-SA"/>
        </w:rPr>
        <w:t>开展消费促进活动，打好“消费政策+物质积分+促销活动”组合拳，加大餐饮、文旅、养老、育幼等消费促进力度，办好“约惠康城”“暖城多味”、鄂尔多斯国际车展等主题促销活动，持续释放消费潜力，推动消费市场更加繁荣兴旺。</w:t>
      </w:r>
    </w:p>
    <w:p w14:paraId="4662F32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3" w:firstLineChars="200"/>
        <w:textAlignment w:val="auto"/>
        <w:rPr>
          <w:rFonts w:hint="eastAsia" w:ascii="楷体_GB2312" w:hAnsi="楷体_GB2312" w:eastAsia="楷体_GB2312" w:cs="楷体_GB2312"/>
          <w:color w:val="auto"/>
          <w:kern w:val="2"/>
          <w:sz w:val="36"/>
          <w:szCs w:val="36"/>
          <w:lang w:val="en-US" w:eastAsia="zh-CN" w:bidi="ar-SA"/>
        </w:rPr>
      </w:pPr>
      <w:r>
        <w:rPr>
          <w:rFonts w:hint="eastAsia" w:ascii="仿宋_GB2312" w:hAnsi="仿宋_GB2312" w:eastAsia="仿宋_GB2312" w:cs="仿宋_GB2312"/>
          <w:b/>
          <w:bCs/>
          <w:sz w:val="36"/>
          <w:szCs w:val="36"/>
        </w:rPr>
        <w:t>持续加大招商力度。</w:t>
      </w:r>
      <w:r>
        <w:rPr>
          <w:rFonts w:hint="eastAsia" w:ascii="仿宋_GB2312" w:hAnsi="仿宋_GB2312" w:eastAsia="仿宋_GB2312" w:cs="仿宋_GB2312"/>
          <w:color w:val="auto"/>
          <w:kern w:val="2"/>
          <w:sz w:val="36"/>
          <w:szCs w:val="36"/>
          <w:lang w:val="en-US" w:eastAsia="zh-CN" w:bidi="ar-SA"/>
        </w:rPr>
        <w:t>坚持精准招商，在项目、产业、区域等方面精准研判，开展点对点招商。实施搭车招商，借助全市招商引资推介会、“暖城之窗”等平台，宣传康巴什优势特色和各项优惠政策，吸引更多企业、项目落地。实施联合招商，紧盯四个世界级产业重点项目和产业链延伸，与市直部门合作，争取一批企业总部、研发基地、运销公司落地我区；</w:t>
      </w:r>
      <w:r>
        <w:rPr>
          <w:rFonts w:hint="eastAsia" w:ascii="仿宋_GB2312" w:hAnsi="仿宋_GB2312" w:eastAsia="仿宋_GB2312" w:cs="仿宋_GB2312"/>
          <w:sz w:val="36"/>
          <w:szCs w:val="36"/>
          <w:lang w:val="en-US" w:eastAsia="zh-CN"/>
        </w:rPr>
        <w:t>强化与兄弟旗区的合作，推动</w:t>
      </w:r>
      <w:r>
        <w:rPr>
          <w:rFonts w:hint="eastAsia" w:ascii="仿宋_GB2312" w:hAnsi="仿宋_GB2312" w:eastAsia="仿宋_GB2312" w:cs="仿宋_GB2312"/>
          <w:color w:val="auto"/>
          <w:kern w:val="2"/>
          <w:sz w:val="36"/>
          <w:szCs w:val="36"/>
          <w:lang w:val="en-US" w:eastAsia="zh-CN" w:bidi="ar-SA"/>
        </w:rPr>
        <w:t>“产业落周边，总部在康城”。实施以商招商，鼓励驻市驻区企业当好“牵线人”和“推销员”，根据产业特点和产业定位引入上下游关联企业、配套项目，用暖心的服务、真挚的情感和共赢的预期，吸引更多企业与我们携手共进。力争全年招商引资到位资金突破13亿元，增长30%以上。</w:t>
      </w:r>
    </w:p>
    <w:p w14:paraId="0B458D2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color w:val="auto"/>
          <w:kern w:val="2"/>
          <w:sz w:val="36"/>
          <w:szCs w:val="36"/>
          <w:lang w:val="en-US" w:eastAsia="zh-CN" w:bidi="ar-SA"/>
        </w:rPr>
        <w:t>（二）突出融合发展，在厚植区域优势上持续发力。</w:t>
      </w:r>
      <w:r>
        <w:rPr>
          <w:rFonts w:hint="eastAsia" w:ascii="仿宋_GB2312" w:hAnsi="仿宋_GB2312" w:eastAsia="仿宋_GB2312" w:cs="仿宋_GB2312"/>
          <w:sz w:val="36"/>
          <w:szCs w:val="36"/>
          <w:lang w:val="en-US" w:eastAsia="zh-CN"/>
        </w:rPr>
        <w:t>坚持扬长避短、培优增效，发展符合康巴什实际的新型城市经济，</w:t>
      </w:r>
      <w:r>
        <w:rPr>
          <w:rFonts w:hint="eastAsia" w:ascii="仿宋_GB2312" w:hAnsi="仿宋_GB2312" w:eastAsia="仿宋_GB2312" w:cs="仿宋_GB2312"/>
          <w:color w:val="auto"/>
          <w:kern w:val="2"/>
          <w:sz w:val="36"/>
          <w:szCs w:val="36"/>
          <w:lang w:val="en-US" w:eastAsia="zh-CN" w:bidi="ar-SA"/>
        </w:rPr>
        <w:t>推动主导产业积厚成势、能级跃升。</w:t>
      </w:r>
    </w:p>
    <w:p w14:paraId="06E3F1F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做强总部经济。</w:t>
      </w:r>
      <w:r>
        <w:rPr>
          <w:rFonts w:hint="eastAsia" w:ascii="仿宋_GB2312" w:hAnsi="仿宋_GB2312" w:eastAsia="仿宋_GB2312" w:cs="仿宋_GB2312"/>
          <w:sz w:val="36"/>
          <w:szCs w:val="36"/>
          <w:lang w:val="en-US" w:eastAsia="zh-CN"/>
        </w:rPr>
        <w:t>立足区位、环境、教育等优势，多渠道搭建总部经济载体，再引进一批综合型、投资型、营销型和研发型企业总部，确保卡尔动力、矿鸿产业园、中石化长城能化公司等企业落地我区，企业总部</w:t>
      </w:r>
      <w:r>
        <w:rPr>
          <w:rFonts w:hint="eastAsia" w:ascii="仿宋_GB2312" w:hAnsi="仿宋_GB2312" w:eastAsia="仿宋_GB2312" w:cs="仿宋_GB2312"/>
          <w:color w:val="auto"/>
          <w:kern w:val="2"/>
          <w:sz w:val="36"/>
          <w:szCs w:val="36"/>
          <w:lang w:val="en-US" w:eastAsia="zh-CN" w:bidi="ar-SA"/>
        </w:rPr>
        <w:t>突破100家。</w:t>
      </w:r>
      <w:r>
        <w:rPr>
          <w:rFonts w:hint="eastAsia" w:ascii="仿宋_GB2312" w:hAnsi="仿宋_GB2312" w:eastAsia="仿宋_GB2312" w:cs="仿宋_GB2312"/>
          <w:sz w:val="36"/>
          <w:szCs w:val="36"/>
          <w:lang w:val="en-US" w:eastAsia="zh-CN"/>
        </w:rPr>
        <w:t>持续推进中信银行鄂尔多斯分行搬迁事宜，确保上半年实现入驻；推动鄂尔多斯银行总部开工建设。启动运营数字金融创新示范基地，同步引进一批企业结算中心，加快市创投集团、市文旅集团、德润基金管理公司等10余家企业先行入驻、组团发展，力争注册基金规模突破20亿元。提升总部经济配套服务水平，加快发展与总部经济相匹配的会计审计、信息咨询、法律服务、教育培训等生产性服务业，不断提升城市服务功能和商务承载能力。</w:t>
      </w:r>
    </w:p>
    <w:p w14:paraId="587E8AB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color w:val="auto"/>
          <w:kern w:val="2"/>
          <w:sz w:val="36"/>
          <w:szCs w:val="36"/>
          <w:lang w:val="en-US" w:eastAsia="zh-CN" w:bidi="ar-SA"/>
        </w:rPr>
        <w:t>做大数字经济。</w:t>
      </w:r>
      <w:r>
        <w:rPr>
          <w:rFonts w:hint="eastAsia" w:ascii="仿宋_GB2312" w:hAnsi="仿宋_GB2312" w:eastAsia="仿宋_GB2312" w:cs="仿宋_GB2312"/>
          <w:sz w:val="36"/>
          <w:szCs w:val="36"/>
          <w:lang w:val="en-US" w:eastAsia="zh-CN"/>
        </w:rPr>
        <w:t>建设鄂尔多斯数智中心，以现有云计算中心为基础，与寒武纪科技、曙光科技等算力头部企业合作，率先建成全市首个以算力生产、调度、销售为一体的数智中心。聚集更多数字人才，深入推进鄂尔多斯超级计算与人工智能研究院建设，持续深化与工信部中国电子学会合作，加快数字领域人才招引、数字产业项目布局、数字场景整合利用，打造数字经济“人才+项目”引育洼地，力争年内引入10个以上项目。扩展数字应用场景，持续优化“多多评</w:t>
      </w:r>
      <w:r>
        <w:rPr>
          <w:rFonts w:hint="eastAsia" w:ascii="仿宋_GB2312" w:hAnsi="仿宋_GB2312" w:eastAsia="仿宋_GB2312" w:cs="仿宋_GB2312"/>
          <w:sz w:val="36"/>
          <w:szCs w:val="36"/>
          <w:highlight w:val="none"/>
          <w:lang w:val="en-US" w:eastAsia="zh-CN"/>
        </w:rPr>
        <w:t>”平台，推动功能模块迭代升级，进一步提升用户体验，服务好自治区推广工作；深</w:t>
      </w:r>
      <w:r>
        <w:rPr>
          <w:rFonts w:hint="eastAsia" w:ascii="仿宋_GB2312" w:hAnsi="仿宋_GB2312" w:eastAsia="仿宋_GB2312" w:cs="仿宋_GB2312"/>
          <w:sz w:val="36"/>
          <w:szCs w:val="36"/>
          <w:lang w:val="en-US" w:eastAsia="zh-CN"/>
        </w:rPr>
        <w:t>化</w:t>
      </w:r>
      <w:r>
        <w:rPr>
          <w:rFonts w:hint="eastAsia" w:ascii="仿宋_GB2312" w:hAnsi="仿宋_GB2312" w:eastAsia="仿宋_GB2312" w:cs="仿宋_GB2312"/>
          <w:b w:val="0"/>
          <w:bCs w:val="0"/>
          <w:sz w:val="36"/>
          <w:szCs w:val="36"/>
          <w:lang w:val="en-US" w:eastAsia="zh-CN"/>
        </w:rPr>
        <w:t>智能网联交通先导区和应用示范区建设，</w:t>
      </w:r>
      <w:r>
        <w:rPr>
          <w:rFonts w:hint="eastAsia" w:ascii="仿宋_GB2312" w:hAnsi="仿宋_GB2312" w:eastAsia="仿宋_GB2312" w:cs="仿宋_GB2312"/>
          <w:sz w:val="36"/>
          <w:szCs w:val="36"/>
          <w:lang w:val="en-US" w:eastAsia="zh-CN"/>
        </w:rPr>
        <w:t>丰富并扩大无人出租车、清扫车等应用场景，实现中心城区车路云一体化、全覆盖；延长智能网联汽车产业链，推动5G与车联网通信、智能云控系统等新兴产业发展，实现数字技术向更深层次、更广领域渗透融合，形成新的经济增长点。</w:t>
      </w:r>
    </w:p>
    <w:p w14:paraId="438B7BF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3" w:firstLineChars="200"/>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b/>
          <w:bCs/>
          <w:color w:val="auto"/>
          <w:kern w:val="2"/>
          <w:sz w:val="36"/>
          <w:szCs w:val="36"/>
          <w:lang w:val="en-US" w:eastAsia="zh-CN" w:bidi="ar-SA"/>
        </w:rPr>
        <w:t>做优文旅产业。</w:t>
      </w:r>
      <w:r>
        <w:rPr>
          <w:rFonts w:hint="eastAsia" w:ascii="仿宋_GB2312" w:hAnsi="仿宋_GB2312" w:eastAsia="仿宋_GB2312" w:cs="仿宋_GB2312"/>
          <w:sz w:val="36"/>
          <w:szCs w:val="36"/>
          <w:lang w:val="en-US" w:eastAsia="zh-CN"/>
        </w:rPr>
        <w:t>打造一批特色鲜明的文旅项目，围绕国家级旅游度假区和国家级旅游休闲街区创建，加快实施康镇二期、康旅湖畔酒店、婚庆馆装修改造等项目，提升泰华BOXPARK商业步行街、乌兰木伦景观湖区、乐康吧等夜间消费集聚区品质，把“过路游”变为“过夜游”，让人的流量转化为商户的流水、企业的营收、城区的消费。组织一批精彩纷呈的文旅活动，积极争取承办中国旅游日启动仪式暨主会场活动；启动建设高水平乒乓球训练基地，利用湖区、赛车小镇等区域，举办锦标赛、公开赛、全民健身节等有带动效应的体育赛事。创作一批喜闻乐见的文艺作品，围绕康巴什开发建设20周年，讲好康巴什故事；以“城市乌兰牧骑”为主体，创作精品文艺作品，鼓励申报国家艺术基金。开展系列文旅宣传，全力配合“暖城之窗”鄂尔多斯文化旅游营销推广中心建设，借助中心宣传康巴什文旅特色；建立百城旅游联盟，持续深化与陕西、广东、贵州、河北等地文旅宣传营销合作，打好旅游合作牌。</w:t>
      </w:r>
    </w:p>
    <w:p w14:paraId="2597C8E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0" w:firstLineChars="200"/>
        <w:textAlignment w:val="auto"/>
        <w:rPr>
          <w:rFonts w:hint="eastAsia" w:ascii="仿宋_GB2312" w:hAnsi="仿宋_GB2312" w:eastAsia="仿宋_GB2312" w:cs="仿宋_GB2312"/>
          <w:sz w:val="36"/>
          <w:szCs w:val="36"/>
          <w:highlight w:val="yellow"/>
          <w:lang w:val="en-US" w:eastAsia="zh-CN"/>
        </w:rPr>
      </w:pPr>
      <w:r>
        <w:rPr>
          <w:rFonts w:hint="eastAsia" w:ascii="楷体_GB2312" w:hAnsi="楷体_GB2312" w:eastAsia="楷体_GB2312" w:cs="楷体_GB2312"/>
          <w:color w:val="auto"/>
          <w:kern w:val="2"/>
          <w:sz w:val="36"/>
          <w:szCs w:val="36"/>
          <w:lang w:val="en-US" w:eastAsia="zh-CN" w:bidi="ar-SA"/>
        </w:rPr>
        <w:t>（三）突出改革创新，在提升发展动能上持续发力</w:t>
      </w:r>
      <w:r>
        <w:rPr>
          <w:rFonts w:hint="eastAsia" w:ascii="仿宋_GB2312" w:hAnsi="仿宋_GB2312" w:eastAsia="仿宋_GB2312" w:cs="仿宋_GB2312"/>
          <w:sz w:val="36"/>
          <w:szCs w:val="36"/>
          <w:lang w:val="en-US" w:eastAsia="zh-CN"/>
        </w:rPr>
        <w:t>。借助改革创新发展机遇，在新的赛道上找准康巴什切入点，释放发展内生动力，激发跨越发展势能。</w:t>
      </w:r>
    </w:p>
    <w:p w14:paraId="2B4472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抓好科技“突围”。</w:t>
      </w:r>
      <w:r>
        <w:rPr>
          <w:rFonts w:hint="eastAsia" w:ascii="仿宋_GB2312" w:hAnsi="仿宋_GB2312" w:eastAsia="仿宋_GB2312" w:cs="仿宋_GB2312"/>
          <w:sz w:val="36"/>
          <w:szCs w:val="36"/>
          <w:lang w:val="en-US" w:eastAsia="zh-CN"/>
        </w:rPr>
        <w:t>加大科技投入力度，通过本级预算安排和上级资金支持，确保财政科技支出突破1亿元，用于支持科技创新和技术改造；引导全社会加大研发投入，支持更多社会资本参与创新研发，用更多“真金白银”推动科技创新发展。搭建更多的科技创新成果应用场景，让科技投入看得见、摸得着、用得上。主动融入全市科创发展，服务好北大鄂尔多斯能源研究院、碳中和研究院等科研机构，加速科技成果转化应用；通过鄂尔多斯（深圳）人才科创中心，加快与先进地区科技创新资源有效对接，打造全市科技创新成果转化“集散地”、应用“展示台”。激发人才创新活力，用好用活鄂尔多斯“人才新政2.0版”，借助全市实施“十万青年聚暖城”计划有利契机，在住房、医疗、教育等方面积极主动做好服务，争取将更多人才留在康巴什。</w:t>
      </w:r>
    </w:p>
    <w:p w14:paraId="30924B8D">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持续深化改革。</w:t>
      </w:r>
      <w:r>
        <w:rPr>
          <w:rFonts w:hint="eastAsia" w:ascii="仿宋_GB2312" w:hAnsi="仿宋_GB2312" w:eastAsia="仿宋_GB2312" w:cs="仿宋_GB2312"/>
          <w:color w:val="auto"/>
          <w:kern w:val="2"/>
          <w:sz w:val="36"/>
          <w:szCs w:val="36"/>
          <w:lang w:val="en-US" w:eastAsia="zh-CN" w:bidi="ar-SA"/>
        </w:rPr>
        <w:t>打造最优营商环境，深化“无证明城区”创建成果，为全市创建“无证明城市”提供康巴什经验；实现政务服务自助终端机街道全覆盖，推动更多事项“就近能办、多点可办、少跑快办”；持续开展“五心”营商环境建设，扎实开展“暖企”行动，擦亮打响“来康城·全办成”政务服务品牌；深入实施诚信工程，政府首先要把诚信立起来，说了的事情就要算、定了的事情就要办、欠了的钱就要想方设法还，以政府诚信带动商务诚信、社会诚信、司法公信建设。深化国资国企改革，规范国有企业经营管理行为，搭建发展壮大平台，全力赋能国有企业高质量发展，不断提升在市场竞争中敢闯善赢的能力，增强在市场竞争中规避风险的本领。促进民营经济发展壮大，落实落细各项助企政策，千方百计帮助企业找人才、找订单、找市场、找资金，助力企业发展；完善梯队培育体系，持续推进“个转企”“小升规”“企上市”，引导民营企业快速成长。</w:t>
      </w:r>
    </w:p>
    <w:p w14:paraId="4B1133E9">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塑优开放格局。</w:t>
      </w:r>
      <w:r>
        <w:rPr>
          <w:rFonts w:hint="eastAsia" w:ascii="仿宋_GB2312" w:hAnsi="仿宋_GB2312" w:eastAsia="仿宋_GB2312" w:cs="仿宋_GB2312"/>
          <w:color w:val="auto"/>
          <w:kern w:val="2"/>
          <w:sz w:val="36"/>
          <w:szCs w:val="36"/>
          <w:lang w:val="en-US" w:eastAsia="zh-CN" w:bidi="ar-SA"/>
        </w:rPr>
        <w:t>加强对外合作，主动参与“自贸区创建”工程，找准向北开放桥头堡康巴什切入点，引进一批优质外资商贸企业、进口一批优质商品，力争在实际利用外资上取得更大突破，老百姓享受到更多实惠。加强区域合作，借鉴</w:t>
      </w:r>
      <w:r>
        <w:rPr>
          <w:rFonts w:hint="eastAsia" w:ascii="仿宋_GB2312" w:hAnsi="仿宋_GB2312" w:eastAsia="仿宋_GB2312" w:cs="仿宋_GB2312"/>
          <w:sz w:val="36"/>
          <w:szCs w:val="36"/>
          <w:lang w:val="en-US" w:eastAsia="zh-CN"/>
        </w:rPr>
        <w:t>鄂尔多斯（深圳）人才科创中心模式，借助鄂尔多斯市在北京、上海、雄安等打造科创中心契机，让更多企业落户康城</w:t>
      </w:r>
      <w:r>
        <w:rPr>
          <w:rFonts w:hint="eastAsia" w:ascii="仿宋_GB2312" w:hAnsi="仿宋_GB2312" w:eastAsia="仿宋_GB2312" w:cs="仿宋_GB2312"/>
          <w:color w:val="auto"/>
          <w:kern w:val="2"/>
          <w:sz w:val="36"/>
          <w:szCs w:val="36"/>
          <w:lang w:val="en-US" w:eastAsia="zh-CN" w:bidi="ar-SA"/>
        </w:rPr>
        <w:t>；紧跟呼包鄂乌一体化建</w:t>
      </w:r>
      <w:r>
        <w:rPr>
          <w:rFonts w:hint="eastAsia" w:ascii="仿宋_GB2312" w:hAnsi="仿宋_GB2312" w:eastAsia="仿宋_GB2312" w:cs="仿宋_GB2312"/>
          <w:sz w:val="36"/>
          <w:szCs w:val="36"/>
          <w:lang w:val="en-US" w:eastAsia="zh-CN"/>
        </w:rPr>
        <w:t>设，让区域合作成果更多惠及康巴什。</w:t>
      </w:r>
    </w:p>
    <w:p w14:paraId="62ED6EB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color w:val="auto"/>
          <w:kern w:val="2"/>
          <w:sz w:val="36"/>
          <w:szCs w:val="36"/>
          <w:lang w:val="en-US" w:eastAsia="zh-CN" w:bidi="ar-SA"/>
        </w:rPr>
        <w:t>（四）突出优势特色，在打造教育名城上持续发力。</w:t>
      </w:r>
      <w:r>
        <w:rPr>
          <w:rFonts w:hint="eastAsia" w:ascii="仿宋_GB2312" w:hAnsi="仿宋_GB2312" w:eastAsia="仿宋_GB2312" w:cs="仿宋_GB2312"/>
          <w:sz w:val="36"/>
          <w:szCs w:val="36"/>
          <w:lang w:val="en-US" w:eastAsia="zh-CN"/>
        </w:rPr>
        <w:t>构筑幼有优育、学有优教的高质量基础教育体系，擦亮“中国基础教育名城”金字招牌，更好满足人民群众“上好学”的美好愿望。</w:t>
      </w:r>
    </w:p>
    <w:p w14:paraId="18A0AC5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3"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增加优质资源供给。</w:t>
      </w:r>
      <w:r>
        <w:rPr>
          <w:rFonts w:hint="eastAsia" w:ascii="仿宋_GB2312" w:hAnsi="仿宋_GB2312" w:eastAsia="仿宋_GB2312" w:cs="仿宋_GB2312"/>
          <w:color w:val="auto"/>
          <w:kern w:val="2"/>
          <w:sz w:val="36"/>
          <w:szCs w:val="36"/>
          <w:lang w:val="en-US" w:eastAsia="zh-CN" w:bidi="ar-SA"/>
        </w:rPr>
        <w:t>实施第八小学综合楼、第十一小学、第七中学等6项新建续建项目。市一中东校区、第二中学改扩建、第五小学东校区今年完工并陆续投用。实施老校改造三年行动计划，</w:t>
      </w:r>
      <w:r>
        <w:rPr>
          <w:rFonts w:hint="eastAsia" w:ascii="仿宋_GB2312" w:hAnsi="仿宋_GB2312" w:eastAsia="仿宋_GB2312" w:cs="仿宋_GB2312"/>
          <w:b w:val="0"/>
          <w:bCs w:val="0"/>
          <w:color w:val="auto"/>
          <w:sz w:val="36"/>
          <w:szCs w:val="36"/>
          <w:lang w:val="en-US" w:eastAsia="zh-CN"/>
        </w:rPr>
        <w:t>分批次做好老旧学校维修改造工作，将</w:t>
      </w:r>
      <w:r>
        <w:rPr>
          <w:rFonts w:hint="eastAsia" w:ascii="仿宋_GB2312" w:hAnsi="仿宋_GB2312" w:eastAsia="仿宋_GB2312" w:cs="仿宋_GB2312"/>
          <w:color w:val="auto"/>
          <w:kern w:val="2"/>
          <w:sz w:val="36"/>
          <w:szCs w:val="36"/>
          <w:lang w:val="en-US" w:eastAsia="zh-CN" w:bidi="ar-SA"/>
        </w:rPr>
        <w:t>市一中东校区旧址改造为1所中学、1所小学，新增优质学位3600个。在建好学校的同时，更要让所有学校都能成为家长和孩子满意的、理想的学校。打造数字和科技校园，运用科技手段更好保障校园安全、减轻师生负担。</w:t>
      </w:r>
    </w:p>
    <w:p w14:paraId="09ABC98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723" w:firstLineChars="200"/>
        <w:textAlignment w:val="auto"/>
        <w:rPr>
          <w:rFonts w:hint="default"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深化各学段全面发展。</w:t>
      </w:r>
      <w:r>
        <w:rPr>
          <w:rFonts w:hint="eastAsia" w:ascii="仿宋_GB2312" w:hAnsi="仿宋_GB2312" w:eastAsia="仿宋_GB2312" w:cs="仿宋_GB2312"/>
          <w:color w:val="auto"/>
          <w:kern w:val="2"/>
          <w:sz w:val="36"/>
          <w:szCs w:val="36"/>
          <w:lang w:val="en-US" w:eastAsia="zh-CN" w:bidi="ar-SA"/>
        </w:rPr>
        <w:t>加快早期教育优质普及，发挥好神华康城社区早教中心试点作用，多渠道、多方式再打造一批优质早教中心，逐步形成“十五分钟托育服务圈”，让“最柔软的群体”得到“最安心的照护”。促进学前教育优质普惠，建设全国保育教育质量提升实验区，不断提高保育教育质量。实现义务教育优质均衡，高标准通过国家义务教育优质均衡示范区验收；深化集团化办学康巴什模式，今年新成立教育集团2个，持续扩大优质教育资源覆盖面。推动高中教育优质特色，全面落实支持高中教育高质量发展8条措施，加强与市一中合作，创建自治区示范性普通高中。</w:t>
      </w:r>
    </w:p>
    <w:p w14:paraId="63128C7F">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723" w:firstLineChars="200"/>
        <w:textAlignment w:val="auto"/>
        <w:rPr>
          <w:rFonts w:hint="eastAsia" w:ascii="仿宋_GB2312" w:hAnsi="仿宋_GB2312" w:eastAsia="仿宋_GB2312" w:cs="仿宋_GB2312"/>
          <w:b/>
          <w:bCs/>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扩大教育品牌影响力。</w:t>
      </w:r>
      <w:r>
        <w:rPr>
          <w:rFonts w:hint="eastAsia" w:ascii="仿宋_GB2312" w:hAnsi="仿宋_GB2312" w:eastAsia="仿宋_GB2312" w:cs="仿宋_GB2312"/>
          <w:color w:val="auto"/>
          <w:kern w:val="2"/>
          <w:sz w:val="36"/>
          <w:szCs w:val="36"/>
          <w:lang w:val="en-US" w:eastAsia="zh-CN" w:bidi="ar-SA"/>
        </w:rPr>
        <w:t>强化品牌塑造，坚持通过好学校、好校长、好老师、好未来、好生态的“五好教育”路径，让“美好教育”品牌愈加响亮；加强师德师风建设，优化完善教师管理评价体系，进一步提升教师队伍形象，让“康老师”品牌愈加闪亮；落实温暖“康老师”十大行动，在住房、就医、助困等方面进一步向教师倾斜，让“暖心”品牌愈加生动。探索理念输出，以大柳塔少年宫托管合作为契机，完善托管模式，争取同更多地区开展托管合作；加强基础教育课程改革实验区建设，总结、提炼本土教育改革经验，为全国的教育改革贡献康巴什力量；</w:t>
      </w:r>
      <w:r>
        <w:rPr>
          <w:rFonts w:hint="eastAsia" w:ascii="仿宋_GB2312" w:hAnsi="仿宋_GB2312" w:eastAsia="仿宋_GB2312" w:cs="仿宋_GB2312"/>
          <w:color w:val="auto"/>
          <w:kern w:val="2"/>
          <w:sz w:val="36"/>
          <w:szCs w:val="36"/>
          <w:highlight w:val="none"/>
          <w:lang w:val="en-US" w:eastAsia="zh-CN" w:bidi="ar-SA"/>
        </w:rPr>
        <w:t>持续推进家校社协同育人国家级课题研究，力争形成更多具有康巴什特色、辐射全国的研究成果。</w:t>
      </w:r>
    </w:p>
    <w:p w14:paraId="74AE71D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0" w:firstLineChars="200"/>
        <w:textAlignment w:val="auto"/>
        <w:rPr>
          <w:rFonts w:hint="eastAsia" w:ascii="仿宋_GB2312" w:hAnsi="仿宋_GB2312" w:eastAsia="仿宋_GB2312" w:cs="仿宋_GB2312"/>
          <w:b/>
          <w:bCs/>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（五）突出全域秀美，在塑造康城气质上持续发力。</w:t>
      </w:r>
      <w:r>
        <w:rPr>
          <w:rFonts w:hint="eastAsia" w:ascii="仿宋_GB2312" w:hAnsi="仿宋_GB2312" w:eastAsia="仿宋_GB2312" w:cs="仿宋_GB2312"/>
          <w:color w:val="auto"/>
          <w:kern w:val="2"/>
          <w:sz w:val="36"/>
          <w:szCs w:val="36"/>
          <w:lang w:val="en-US" w:eastAsia="zh-CN" w:bidi="ar-SA"/>
        </w:rPr>
        <w:t>推进美丽内蒙古和美丽暖城建设先行示范，打造人与自然和谐共生的美丽家园，让城市生活更美好。</w:t>
      </w:r>
    </w:p>
    <w:p w14:paraId="3520492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3"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构建功能完善的品质城区。</w:t>
      </w:r>
      <w:r>
        <w:rPr>
          <w:rFonts w:hint="eastAsia" w:ascii="仿宋_GB2312" w:hAnsi="仿宋_GB2312" w:eastAsia="仿宋_GB2312" w:cs="仿宋_GB2312"/>
          <w:color w:val="auto"/>
          <w:kern w:val="2"/>
          <w:sz w:val="36"/>
          <w:szCs w:val="36"/>
          <w:lang w:val="en-US" w:eastAsia="zh-CN" w:bidi="ar-SA"/>
        </w:rPr>
        <w:t>优化城市功能区布局，</w:t>
      </w:r>
      <w:r>
        <w:rPr>
          <w:rFonts w:hint="eastAsia" w:ascii="仿宋_GB2312" w:hAnsi="仿宋_GB2312" w:eastAsia="仿宋_GB2312" w:cs="仿宋_GB2312"/>
          <w:color w:val="auto"/>
          <w:kern w:val="2"/>
          <w:sz w:val="36"/>
          <w:szCs w:val="36"/>
          <w:highlight w:val="none"/>
          <w:lang w:val="en-US" w:eastAsia="zh-CN" w:bidi="ar-SA"/>
        </w:rPr>
        <w:t>统筹做好北部片区详细规划编制工作，</w:t>
      </w:r>
      <w:r>
        <w:rPr>
          <w:rFonts w:hint="eastAsia" w:ascii="仿宋_GB2312" w:hAnsi="仿宋_GB2312" w:eastAsia="仿宋_GB2312" w:cs="仿宋_GB2312"/>
          <w:color w:val="auto"/>
          <w:kern w:val="2"/>
          <w:sz w:val="36"/>
          <w:szCs w:val="36"/>
          <w:lang w:val="en-US" w:eastAsia="zh-CN" w:bidi="ar-SA"/>
        </w:rPr>
        <w:t>高质高效推进北部片区基础设施改造提升、环境节点打造，让北部片区真正成为令人向往的城市后花园；推动主城区精细化管理水平再上新台阶，把城市中轴线打造成远近闻名的网红街区；加快推进东部重点区域城市设计方案优化工作，预留城市未来发展空间。升级改造民生基础设施，实施好温暖工程，构建“双热源”“双通道”城市热网，任凭天气如何变化，都能确保老百姓温暖过冬；持续开展加装电梯工作，做到能改尽改；做好社区嵌入式服务设施建设，满足好“一老一小”服务需求；实施东康快速路（康巴什段）提升改造，一体推进城市内涝治理工程。合理布局新能源基础设施，利用有限的沙地、荒地，发展集绿电、旅游、生态于一体的集中式光伏，实施好公路、屋顶等多样多景的分布式光伏；坚持国企在新能源基础设施建设方面领航作用，根据群众需求，合理规划建设充电桩（站）。</w:t>
      </w:r>
    </w:p>
    <w:p w14:paraId="7556389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3"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打造宜居宜业的生态城区。</w:t>
      </w:r>
      <w:r>
        <w:rPr>
          <w:rFonts w:hint="eastAsia" w:ascii="仿宋_GB2312" w:hAnsi="仿宋_GB2312" w:eastAsia="仿宋_GB2312" w:cs="仿宋_GB2312"/>
          <w:color w:val="auto"/>
          <w:kern w:val="2"/>
          <w:sz w:val="36"/>
          <w:szCs w:val="36"/>
          <w:lang w:val="en-US" w:eastAsia="zh-CN" w:bidi="ar-SA"/>
        </w:rPr>
        <w:t>加强生态保护，巩固提升国家生态文明建设示范区成果，</w:t>
      </w:r>
      <w:r>
        <w:rPr>
          <w:rFonts w:hint="eastAsia" w:ascii="仿宋_GB2312" w:hAnsi="仿宋_GB2312" w:eastAsia="仿宋_GB2312" w:cs="仿宋_GB2312"/>
          <w:strike w:val="0"/>
          <w:dstrike w:val="0"/>
          <w:color w:val="auto"/>
          <w:kern w:val="2"/>
          <w:sz w:val="36"/>
          <w:szCs w:val="36"/>
          <w:lang w:val="en-US" w:eastAsia="zh-CN" w:bidi="ar-SA"/>
        </w:rPr>
        <w:t>做好耕地保护，</w:t>
      </w:r>
      <w:r>
        <w:rPr>
          <w:rFonts w:hint="eastAsia" w:ascii="仿宋_GB2312" w:hAnsi="仿宋_GB2312" w:eastAsia="仿宋_GB2312" w:cs="仿宋_GB2312"/>
          <w:color w:val="auto"/>
          <w:kern w:val="2"/>
          <w:sz w:val="36"/>
          <w:szCs w:val="36"/>
          <w:lang w:val="en-US" w:eastAsia="zh-CN" w:bidi="ar-SA"/>
        </w:rPr>
        <w:t>全面落实河长制、林长制工作，加快建设“无废城市”，启动垃圾焚烧发电综合利用项目；让更多社会力量参与植树造林、垃圾分类、节能减排等环保行动，建设好千亭山万亩生态林，将其打造为“彩色的山，绿色的肺”。实施雷家坡流域防洪防涝和生态保护提质改造，积极争取幸福河湖建设项目，加快阿布亥沟水生态综合治理，做好乌审旗疏干水入康，构建宜居的水生态体系。建设更多口袋公园、街头绿地，拓展城市绿廊绿道慢行系统和开放草坪，让城市公园和绿地增量增绿增质，构建人与自然和谐相处的生态友好型城市。</w:t>
      </w:r>
    </w:p>
    <w:p w14:paraId="66ADC1B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3"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建设彰显温度的暖心城区。</w:t>
      </w:r>
      <w:r>
        <w:rPr>
          <w:rFonts w:hint="eastAsia" w:ascii="仿宋_GB2312" w:hAnsi="仿宋_GB2312" w:eastAsia="仿宋_GB2312" w:cs="仿宋_GB2312"/>
          <w:color w:val="auto"/>
          <w:kern w:val="2"/>
          <w:sz w:val="36"/>
          <w:szCs w:val="36"/>
          <w:lang w:val="en-US" w:eastAsia="zh-CN" w:bidi="ar-SA"/>
        </w:rPr>
        <w:t>加大“多多评”、智慧环卫、智慧交通等各类智慧管理平台的整合力度，通过一网统管，让城市管理更加“智慧化”。合理规划新增“</w:t>
      </w:r>
      <w:r>
        <w:rPr>
          <w:rFonts w:hint="eastAsia" w:ascii="仿宋_GB2312" w:hAnsi="仿宋_GB2312" w:eastAsia="仿宋_GB2312" w:cs="仿宋_GB2312"/>
          <w:b w:val="0"/>
          <w:bCs w:val="0"/>
          <w:color w:val="auto"/>
          <w:kern w:val="2"/>
          <w:sz w:val="36"/>
          <w:szCs w:val="36"/>
          <w:lang w:val="en-US" w:eastAsia="zh-CN" w:bidi="ar-SA"/>
        </w:rPr>
        <w:t>暖城e站</w:t>
      </w:r>
      <w:r>
        <w:rPr>
          <w:rFonts w:hint="eastAsia" w:ascii="仿宋_GB2312" w:hAnsi="仿宋_GB2312" w:eastAsia="仿宋_GB2312" w:cs="仿宋_GB2312"/>
          <w:color w:val="auto"/>
          <w:kern w:val="2"/>
          <w:sz w:val="36"/>
          <w:szCs w:val="36"/>
          <w:lang w:val="en-US" w:eastAsia="zh-CN" w:bidi="ar-SA"/>
        </w:rPr>
        <w:t>”等便民服务点，让环卫工人、快递小哥等群体有更多歇脚场所；坚持张弛有度、宽严相济的执法方式，让城市管理更具“人性化”。引导群众树立“主人翁”意识，鼓励参与到文明城市创建、环境卫生整治、城市氛围营造等城市管理工作中来。</w:t>
      </w:r>
    </w:p>
    <w:p w14:paraId="07BD18F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720" w:firstLineChars="200"/>
        <w:jc w:val="both"/>
        <w:textAlignment w:val="auto"/>
        <w:rPr>
          <w:rFonts w:hint="eastAsia" w:ascii="仿宋_GB2312" w:hAnsi="仿宋_GB2312" w:eastAsia="仿宋_GB2312" w:cs="仿宋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（六）突出共同富裕，在提升幸福指数上持续发力。</w:t>
      </w:r>
      <w:r>
        <w:rPr>
          <w:rFonts w:hint="eastAsia" w:ascii="仿宋_GB2312" w:hAnsi="仿宋_GB2312" w:eastAsia="仿宋_GB2312" w:cs="仿宋_GB2312"/>
          <w:color w:val="auto"/>
          <w:kern w:val="2"/>
          <w:sz w:val="36"/>
          <w:szCs w:val="36"/>
          <w:lang w:val="en-US" w:eastAsia="zh-CN" w:bidi="ar-SA"/>
        </w:rPr>
        <w:t>坚持把为民造福作为最大政绩，努力交出更有厚度、更有温度的民生答卷。</w:t>
      </w:r>
    </w:p>
    <w:p w14:paraId="45FC2B7C">
      <w:pPr>
        <w:keepNext w:val="0"/>
        <w:keepLines w:val="0"/>
        <w:pageBreakBefore w:val="0"/>
        <w:widowControl w:val="0"/>
        <w:numPr>
          <w:ilvl w:val="0"/>
          <w:numId w:val="0"/>
        </w:numPr>
        <w:suppressAutoHyphens/>
        <w:kinsoku/>
        <w:wordWrap/>
        <w:overflowPunct/>
        <w:topLinePunct w:val="0"/>
        <w:autoSpaceDE/>
        <w:autoSpaceDN/>
        <w:bidi w:val="0"/>
        <w:spacing w:beforeAutospacing="0" w:afterAutospacing="0" w:line="560" w:lineRule="exact"/>
        <w:ind w:firstLine="723" w:firstLineChars="200"/>
        <w:jc w:val="both"/>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color w:val="auto"/>
          <w:kern w:val="2"/>
          <w:sz w:val="36"/>
          <w:szCs w:val="36"/>
          <w:lang w:val="en-US" w:eastAsia="zh-CN" w:bidi="ar-SA"/>
        </w:rPr>
        <w:t>全力促进就业增收。</w:t>
      </w:r>
      <w:r>
        <w:rPr>
          <w:rFonts w:hint="eastAsia" w:ascii="仿宋_GB2312" w:hAnsi="仿宋_GB2312" w:eastAsia="仿宋_GB2312" w:cs="仿宋_GB2312"/>
          <w:sz w:val="36"/>
          <w:szCs w:val="36"/>
          <w:lang w:val="en-US" w:eastAsia="zh-CN"/>
        </w:rPr>
        <w:t>鼓励企业、商户根据发展需要开发就业岗位，通过“多多评”公共就业服务信息平台，精准推送就业信息，做好职业技能培训，实现更多人群就业和人岗相适，保持零就业家庭动态清零。持续探索契合中心城区特点的共同富裕新路径，全面推广党建引领“以工代赈”，建强共同富裕社区党建联合体，不断培育发展社区新型集体经济，对各类投资项目进行系统梳理，鼓励群众通过项目投资、劳务参与、机械投入等方式提高收入。</w:t>
      </w:r>
    </w:p>
    <w:p w14:paraId="58E427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color w:val="auto"/>
          <w:kern w:val="2"/>
          <w:sz w:val="36"/>
          <w:szCs w:val="36"/>
          <w:lang w:val="en-US" w:eastAsia="zh-CN" w:bidi="ar-SA"/>
        </w:rPr>
        <w:t>推进健康康巴什建设。</w:t>
      </w:r>
      <w:r>
        <w:rPr>
          <w:rFonts w:hint="eastAsia" w:ascii="仿宋_GB2312" w:hAnsi="仿宋_GB2312" w:eastAsia="仿宋_GB2312" w:cs="仿宋_GB2312"/>
          <w:sz w:val="36"/>
          <w:szCs w:val="36"/>
          <w:lang w:val="en-US" w:eastAsia="zh-CN"/>
        </w:rPr>
        <w:t>用好市中心医院、中蒙医院等市级医疗机构，让群众享受优质医疗资源。提质升级社区卫生服务品牌，加快疾控中心、格德热格社区卫生服务中心投用，新建栖湖社区卫生服务中心，让群众在家门口就有贴心的医疗服务。深入实施“康城有名医”工程，利用好市级医疗和社会资源，像招引优秀教师一样招引名医专家，让群众在家门口就能看名医。提高家庭医生入户率，当好重点人群守护人。落实好过敏性鼻炎治疗入医保政策，常态开展除蒿除草行动，运用好治疗过敏性鼻炎“揭榜挂帅”研究成果，让更多患者减轻症状。</w:t>
      </w:r>
    </w:p>
    <w:p w14:paraId="5DCB7B7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color w:val="auto"/>
          <w:kern w:val="2"/>
          <w:sz w:val="36"/>
          <w:szCs w:val="36"/>
          <w:lang w:val="en-US" w:eastAsia="zh-CN" w:bidi="ar-SA"/>
        </w:rPr>
        <w:t>强化社会兜底保障。</w:t>
      </w:r>
      <w:r>
        <w:rPr>
          <w:rFonts w:hint="eastAsia" w:ascii="仿宋_GB2312" w:hAnsi="仿宋_GB2312" w:eastAsia="仿宋_GB2312" w:cs="仿宋_GB2312"/>
          <w:sz w:val="36"/>
          <w:szCs w:val="36"/>
          <w:lang w:val="en-US" w:eastAsia="zh-CN"/>
        </w:rPr>
        <w:t>扩大社会保险覆盖面，把更多灵活就业人员、新业态就业人员纳入基本养老保险体系。增强医保兜底帮扶，落实好基本医疗、大病保险、医疗救助等配套政策。及时足额发放各类社会救助资金，做到兜住底、兜好底。持续优化“银发积分”为老服务，完善生育支持政策，推动“一老一小”友好型城市建设。推进实施康巴什“商改住”方案，通过盘活利用闲置楼宇资源，加大人才公寓、保障性公寓等保障性住房供给力度，有效解决房价高企问题，让更多年轻人留在康巴什。</w:t>
      </w:r>
    </w:p>
    <w:p w14:paraId="143F813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各位代表，民生无小事，枝叶总关情。区政府将以更加务实的举措，一件一件、一年一年持续办好人大票决民生实事项目，努力让城市更有温度、生活更加温情、群众更感温暖！</w:t>
      </w:r>
    </w:p>
    <w:p w14:paraId="7F7DDC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720" w:firstLineChars="200"/>
        <w:textAlignment w:val="auto"/>
        <w:rPr>
          <w:rFonts w:hint="eastAsia" w:ascii="楷体_GB2312" w:hAnsi="楷体_GB2312" w:eastAsia="楷体_GB2312" w:cs="楷体_GB2312"/>
          <w:color w:val="auto"/>
          <w:kern w:val="2"/>
          <w:sz w:val="36"/>
          <w:szCs w:val="36"/>
          <w:lang w:val="en-US" w:eastAsia="zh-CN" w:bidi="ar-SA"/>
        </w:rPr>
      </w:pPr>
      <w:r>
        <w:rPr>
          <w:rFonts w:hint="eastAsia" w:ascii="楷体_GB2312" w:hAnsi="楷体_GB2312" w:eastAsia="楷体_GB2312" w:cs="楷体_GB2312"/>
          <w:color w:val="auto"/>
          <w:kern w:val="2"/>
          <w:sz w:val="36"/>
          <w:szCs w:val="36"/>
          <w:lang w:val="en-US" w:eastAsia="zh-CN" w:bidi="ar-SA"/>
        </w:rPr>
        <w:t>（七）突出平安稳定，在守护和谐局面上持续发力。</w:t>
      </w:r>
      <w:r>
        <w:rPr>
          <w:rFonts w:hint="eastAsia" w:ascii="仿宋_GB2312" w:hAnsi="仿宋_GB2312" w:eastAsia="仿宋_GB2312" w:cs="仿宋_GB2312"/>
          <w:sz w:val="36"/>
          <w:szCs w:val="36"/>
          <w:lang w:val="en-US" w:eastAsia="zh-CN"/>
        </w:rPr>
        <w:t>全力做好防风险、保安全、护稳定各项工作，切实以高水平安全保障高质量发展。</w:t>
      </w:r>
    </w:p>
    <w:p w14:paraId="12D2BF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维护和谐稳定环境。</w:t>
      </w:r>
      <w:r>
        <w:rPr>
          <w:rFonts w:hint="eastAsia" w:ascii="仿宋_GB2312" w:hAnsi="仿宋_GB2312" w:eastAsia="仿宋_GB2312" w:cs="仿宋_GB2312"/>
          <w:color w:val="auto"/>
          <w:kern w:val="2"/>
          <w:sz w:val="36"/>
          <w:szCs w:val="36"/>
          <w:lang w:val="en-US" w:eastAsia="zh-CN" w:bidi="ar-SA"/>
        </w:rPr>
        <w:t>把铸牢中华民族共同体意识这一主线，贯穿到各项工作当中，不断巩固全国民族团结进步示范区创建成果；推动康新街道悦和社区、哈巴格希街道达尔罕社区、青春山街道园丁社区、滨河街道兴旺社区，率先建成民族团结进步典范社区。</w:t>
      </w:r>
      <w:r>
        <w:rPr>
          <w:rFonts w:hint="eastAsia" w:ascii="仿宋_GB2312" w:hAnsi="仿宋_GB2312" w:eastAsia="仿宋_GB2312" w:cs="仿宋_GB2312"/>
          <w:sz w:val="36"/>
          <w:szCs w:val="36"/>
          <w:lang w:val="en-US" w:eastAsia="zh-CN"/>
        </w:rPr>
        <w:t>高质量做好信访工作，</w:t>
      </w:r>
      <w:r>
        <w:rPr>
          <w:rFonts w:hint="eastAsia" w:ascii="仿宋_GB2312" w:hAnsi="仿宋_GB2312" w:eastAsia="仿宋_GB2312" w:cs="仿宋_GB2312"/>
          <w:color w:val="auto"/>
          <w:kern w:val="2"/>
          <w:sz w:val="36"/>
          <w:szCs w:val="36"/>
          <w:lang w:val="en-US" w:eastAsia="zh-CN" w:bidi="ar-SA"/>
        </w:rPr>
        <w:t>坚持和发展</w:t>
      </w:r>
      <w:r>
        <w:rPr>
          <w:rFonts w:hint="eastAsia" w:ascii="仿宋_GB2312" w:hAnsi="仿宋_GB2312" w:eastAsia="仿宋_GB2312" w:cs="仿宋_GB2312"/>
          <w:sz w:val="36"/>
          <w:szCs w:val="36"/>
          <w:lang w:val="en-US" w:eastAsia="zh-CN"/>
        </w:rPr>
        <w:t>新时代“枫桥经验”，常态长效治理越级访、重复访；</w:t>
      </w:r>
      <w:r>
        <w:rPr>
          <w:rFonts w:hint="default" w:ascii="仿宋_GB2312" w:hAnsi="仿宋_GB2312" w:eastAsia="仿宋_GB2312" w:cs="仿宋_GB2312"/>
          <w:color w:val="auto"/>
          <w:kern w:val="2"/>
          <w:sz w:val="36"/>
          <w:szCs w:val="36"/>
          <w:lang w:val="en-US" w:eastAsia="zh-CN" w:bidi="ar-SA"/>
        </w:rPr>
        <w:t>将信访代办等功能全面接入</w:t>
      </w:r>
      <w:r>
        <w:rPr>
          <w:rFonts w:hint="eastAsia" w:ascii="仿宋_GB2312" w:hAnsi="仿宋_GB2312" w:eastAsia="仿宋_GB2312" w:cs="仿宋_GB2312"/>
          <w:color w:val="auto"/>
          <w:kern w:val="2"/>
          <w:sz w:val="36"/>
          <w:szCs w:val="36"/>
          <w:lang w:val="en-US" w:eastAsia="zh-CN" w:bidi="ar-SA"/>
        </w:rPr>
        <w:t>“多多评”平台，实现网上信访“一键受理、全程代办”；</w:t>
      </w:r>
      <w:r>
        <w:rPr>
          <w:rFonts w:hint="eastAsia" w:ascii="仿宋_GB2312" w:hAnsi="仿宋_GB2312" w:eastAsia="仿宋_GB2312" w:cs="仿宋_GB2312"/>
          <w:sz w:val="36"/>
          <w:szCs w:val="36"/>
          <w:lang w:val="en-US" w:eastAsia="zh-CN"/>
        </w:rPr>
        <w:t>扎实做好人民调解工作，学习借鉴“三分吸附法”，及时把矛盾纠纷吸附在基层、化解在萌芽。</w:t>
      </w:r>
    </w:p>
    <w:p w14:paraId="6629A3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723" w:firstLineChars="200"/>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持续巩固安全基础。</w:t>
      </w:r>
      <w:r>
        <w:rPr>
          <w:rFonts w:hint="eastAsia" w:ascii="仿宋_GB2312" w:hAnsi="仿宋_GB2312" w:eastAsia="仿宋_GB2312" w:cs="仿宋_GB2312"/>
          <w:sz w:val="36"/>
          <w:szCs w:val="36"/>
          <w:lang w:val="en-US" w:eastAsia="zh-CN"/>
        </w:rPr>
        <w:t>毫不放松抓好安全生产，实施安全生产治本攻坚三年行动，开展“九小”、多业态混合生产经营、人员密集等重点场所消防安全隐患整治，完成燃气“瓶改管”工作；</w:t>
      </w:r>
      <w:r>
        <w:rPr>
          <w:rFonts w:hint="eastAsia" w:ascii="仿宋_GB2312" w:hAnsi="仿宋_GB2312" w:eastAsia="仿宋_GB2312" w:cs="仿宋_GB2312"/>
          <w:color w:val="auto"/>
          <w:kern w:val="2"/>
          <w:sz w:val="36"/>
          <w:szCs w:val="36"/>
          <w:lang w:val="en-US" w:eastAsia="zh-CN" w:bidi="ar-SA"/>
        </w:rPr>
        <w:t>不断完善智慧应急管理平台，年内建设应急物资储备库和北区消防站；完善防灾减灾体系，推进康巴什气象预警中心和国家气象站建设。持续做好意识形态、地方债务、金融等重点领域风险防范化解；完善社会治安防控体系，深化“雪亮工程”等智慧安防工作举措，不断扩大旅游景区、校园周边等人员密集场所警力覆盖面，建设更高水平平安康巴什，全力保障社会安定、人民安宁。</w:t>
      </w:r>
    </w:p>
    <w:p w14:paraId="131D9F9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3" w:firstLineChars="20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提高基层治理效能。</w:t>
      </w:r>
      <w:r>
        <w:rPr>
          <w:rFonts w:hint="eastAsia" w:ascii="仿宋_GB2312" w:hAnsi="仿宋_GB2312" w:eastAsia="仿宋_GB2312" w:cs="仿宋_GB2312"/>
          <w:sz w:val="36"/>
          <w:szCs w:val="36"/>
          <w:lang w:val="en-US" w:eastAsia="zh-CN"/>
        </w:rPr>
        <w:t>完善推广“根数据库”，打破“信息壁垒”，实现一表通用、多方共享，让基层治理更加精准高效；持续推进国家智能社会治理实验特色基地创建，打造更成熟、更具推广价值的“多多评”智能治理模式。鼓励老百姓的事情民事民议、民事民办、民事民管；加强与区域内高校合作，引进和培养更多优秀社工人才，投身到社区服务中；发挥社工组织在基层自治中的重要作用，提高服务能力和水平，提升群众满意度。</w:t>
      </w:r>
    </w:p>
    <w:p w14:paraId="36C05A9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三、全面加强政府自身建设</w:t>
      </w:r>
    </w:p>
    <w:p w14:paraId="436B7E3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始终坚持和加强党的全面领导，持之以恒加强政府自身建设，打造忠诚、为民、务实、法治、清廉的服务型政府。</w:t>
      </w:r>
    </w:p>
    <w:p w14:paraId="6BC0CAF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color w:val="auto"/>
          <w:sz w:val="36"/>
          <w:szCs w:val="36"/>
          <w:lang w:val="en-US" w:eastAsia="zh-CN"/>
        </w:rPr>
        <w:t>坚持政治为先，忠诚为政。</w:t>
      </w:r>
      <w:r>
        <w:rPr>
          <w:rFonts w:hint="eastAsia" w:ascii="仿宋_GB2312" w:hAnsi="仿宋_GB2312" w:eastAsia="仿宋_GB2312" w:cs="仿宋_GB2312"/>
          <w:sz w:val="36"/>
          <w:szCs w:val="36"/>
          <w:lang w:val="en-US" w:eastAsia="zh-CN"/>
        </w:rPr>
        <w:t>坚持用习近平新时代中国特色社会主义思想武装头脑、指导实践、推动工作，增强“四个意识”，坚定“四个自信”，做到“两个维护”，自觉把党的全面领导落实到政府工作各方面各环节。认真落实习近平总书记对内蒙古重要指示精神，不折不扣推动上级党委、政府、区委各项决策部署条条落实、件件落地、事事见效。</w:t>
      </w:r>
    </w:p>
    <w:p w14:paraId="093112A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3"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color w:val="auto"/>
          <w:sz w:val="36"/>
          <w:szCs w:val="36"/>
          <w:lang w:val="en-US" w:eastAsia="zh-CN"/>
        </w:rPr>
        <w:t>坚持法治为纲，依法行政。</w:t>
      </w:r>
      <w:r>
        <w:rPr>
          <w:rFonts w:hint="eastAsia" w:ascii="仿宋_GB2312" w:hAnsi="仿宋_GB2312" w:eastAsia="仿宋_GB2312" w:cs="仿宋_GB2312"/>
          <w:sz w:val="36"/>
          <w:szCs w:val="36"/>
          <w:lang w:val="en-US" w:eastAsia="zh-CN"/>
        </w:rPr>
        <w:t>深化法治政府建设，高水平创建全国法治政府建设示范区。自觉接受人大依法监督、政协民主监督，高质量办理人大代表建议和政协委员提案，把群众期盼的事、政府承诺的事办实、办好、办出成效。加大政务公开力度，主动接受社会和舆论监督。</w:t>
      </w:r>
    </w:p>
    <w:p w14:paraId="668D02CF">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723"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sz w:val="36"/>
          <w:szCs w:val="36"/>
          <w:lang w:val="en-US" w:eastAsia="zh-CN"/>
        </w:rPr>
        <w:t>坚持民生为上，实干勤政。</w:t>
      </w:r>
      <w:r>
        <w:rPr>
          <w:rFonts w:hint="eastAsia" w:ascii="仿宋_GB2312" w:hAnsi="仿宋_GB2312" w:eastAsia="仿宋_GB2312" w:cs="仿宋_GB2312"/>
          <w:color w:val="auto"/>
          <w:kern w:val="2"/>
          <w:sz w:val="36"/>
          <w:szCs w:val="36"/>
          <w:lang w:val="en-US" w:eastAsia="zh-CN" w:bidi="ar-SA"/>
        </w:rPr>
        <w:t>强化预算管理，优化支出结构，“三公”经费“做减法”，民生保障“做加法”，不断实现人民对美好生活的向往。大力弘扬</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三北精神</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和</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蒙古马精神</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，严格落实</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顶格推进、闭环管理、挂图作战</w:t>
      </w:r>
      <w:r>
        <w:rPr>
          <w:rFonts w:hint="default" w:ascii="仿宋_GB2312" w:hAnsi="仿宋_GB2312" w:eastAsia="仿宋_GB2312" w:cs="仿宋_GB2312"/>
          <w:color w:val="auto"/>
          <w:kern w:val="2"/>
          <w:sz w:val="36"/>
          <w:szCs w:val="36"/>
          <w:lang w:val="en-US" w:eastAsia="zh-CN" w:bidi="ar-SA"/>
        </w:rPr>
        <w:t>”</w:t>
      </w:r>
      <w:r>
        <w:rPr>
          <w:rFonts w:hint="eastAsia" w:ascii="仿宋_GB2312" w:hAnsi="仿宋_GB2312" w:eastAsia="仿宋_GB2312" w:cs="仿宋_GB2312"/>
          <w:color w:val="auto"/>
          <w:kern w:val="2"/>
          <w:sz w:val="36"/>
          <w:szCs w:val="36"/>
          <w:lang w:val="en-US" w:eastAsia="zh-CN" w:bidi="ar-SA"/>
        </w:rPr>
        <w:t>等工作机制，</w:t>
      </w:r>
      <w:r>
        <w:rPr>
          <w:rFonts w:hint="eastAsia" w:ascii="仿宋_GB2312" w:hAnsi="仿宋_GB2312" w:eastAsia="仿宋_GB2312" w:cs="仿宋_GB2312"/>
          <w:color w:val="auto"/>
          <w:sz w:val="36"/>
          <w:szCs w:val="36"/>
          <w:lang w:val="en-US" w:eastAsia="zh-CN"/>
        </w:rPr>
        <w:t>树立有解思维，</w:t>
      </w:r>
      <w:r>
        <w:rPr>
          <w:rFonts w:hint="eastAsia" w:ascii="仿宋_GB2312" w:hAnsi="仿宋_GB2312" w:eastAsia="仿宋_GB2312" w:cs="仿宋_GB2312"/>
          <w:color w:val="auto"/>
          <w:kern w:val="2"/>
          <w:sz w:val="36"/>
          <w:szCs w:val="36"/>
          <w:lang w:val="en-US" w:eastAsia="zh-CN" w:bidi="ar-SA"/>
        </w:rPr>
        <w:t>让真抓实干、善做善成变成政府工作的主旋律，确保全年各项发展目标与任务能够如期完成。</w:t>
      </w:r>
    </w:p>
    <w:p w14:paraId="02F3F0D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3"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b/>
          <w:bCs/>
          <w:color w:val="auto"/>
          <w:kern w:val="2"/>
          <w:sz w:val="36"/>
          <w:szCs w:val="36"/>
          <w:lang w:val="en-US" w:eastAsia="zh-CN" w:bidi="ar-SA"/>
        </w:rPr>
        <w:t>坚持清廉为本，廉洁从政。</w:t>
      </w:r>
      <w:r>
        <w:rPr>
          <w:rFonts w:hint="eastAsia" w:ascii="仿宋_GB2312" w:hAnsi="仿宋_GB2312" w:eastAsia="仿宋_GB2312" w:cs="仿宋_GB2312"/>
          <w:color w:val="auto"/>
          <w:kern w:val="2"/>
          <w:sz w:val="36"/>
          <w:szCs w:val="36"/>
          <w:lang w:val="en-US" w:eastAsia="zh-CN" w:bidi="ar-SA"/>
        </w:rPr>
        <w:t>推动全面从严治党向纵深发展，严格执行中央八项规定及其实施细则，持续深化纠治“四风”，整治“三多三少三慢”问题，力戒形式主义、官僚主义。持续强化党风廉政建设，加强社会民生、国有资产等重点领域监管，让清正清廉成为政府工作鲜明底色。</w:t>
      </w:r>
    </w:p>
    <w:p w14:paraId="6EA8668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0"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各位代表！奋进新征程、走好赶考路，对政府工作提出了更高要求，我们将一如既往推动能力大提升，不断加强学习，增强把握经济规律和推动城市建设的能力，在实践中激发创新活力，打破思维定势，用改革的思路、创新的办法破难题、促发展。</w:t>
      </w:r>
    </w:p>
    <w:p w14:paraId="3DA71F0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20" w:firstLineChars="200"/>
        <w:textAlignment w:val="auto"/>
        <w:rPr>
          <w:rFonts w:hint="eastAsia" w:ascii="仿宋_GB2312" w:hAnsi="仿宋_GB2312" w:eastAsia="仿宋_GB2312" w:cs="仿宋_GB2312"/>
          <w:color w:val="auto"/>
          <w:kern w:val="2"/>
          <w:sz w:val="36"/>
          <w:szCs w:val="36"/>
          <w:lang w:val="en-US" w:eastAsia="zh-CN" w:bidi="ar-SA"/>
        </w:rPr>
      </w:pPr>
      <w:r>
        <w:rPr>
          <w:rFonts w:hint="eastAsia" w:ascii="仿宋_GB2312" w:hAnsi="仿宋_GB2312" w:eastAsia="仿宋_GB2312" w:cs="仿宋_GB2312"/>
          <w:color w:val="auto"/>
          <w:kern w:val="2"/>
          <w:sz w:val="36"/>
          <w:szCs w:val="36"/>
          <w:lang w:val="en-US" w:eastAsia="zh-CN" w:bidi="ar-SA"/>
        </w:rPr>
        <w:t>各位代表！担当使命是对历史最负责的传承，不懈奋斗是对期盼最有力的回应，实干争先是对康巴什最深情的告白。二十年来，无数康巴什人在历届区委、政府领导班子带领下，以敢闯敢干、攻坚克难的精神，以逢山开路、遇水架桥的勇气，推动一座现代化新城破土、萌芽、生长……今天，站在开发建设20周年的新起点上，我们有理由相信康巴什的明天会更好，我们有责任、有义务拿起接力棒奋力跑下去。让我们更加紧密地团结在以习近平同志为核心的党中央周围，在市委、市政府和区委的坚强领导下，以“咬定青山不放松”的韧劲、“不破楼兰终不还”的决心，加快建设美丽内蒙古先行区和美丽暖城示范区，在以中国式现代化全面推进中华民族伟大复兴的新征程上书写好康巴什答卷！</w:t>
      </w:r>
    </w:p>
    <w:p w14:paraId="3E054524">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仿宋_GB2312" w:hAnsi="仿宋_GB2312" w:eastAsia="仿宋_GB2312" w:cs="仿宋_GB2312"/>
          <w:color w:val="auto"/>
          <w:kern w:val="2"/>
          <w:sz w:val="36"/>
          <w:szCs w:val="36"/>
          <w:lang w:val="en-US" w:eastAsia="zh-CN" w:bidi="ar-SA"/>
        </w:rPr>
      </w:pPr>
    </w:p>
    <w:p w14:paraId="7B3BBD0C">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color w:val="auto"/>
          <w:kern w:val="2"/>
          <w:sz w:val="36"/>
          <w:szCs w:val="36"/>
          <w:lang w:val="en-US" w:eastAsia="zh-CN" w:bidi="ar-SA"/>
        </w:rPr>
      </w:pPr>
    </w:p>
    <w:p w14:paraId="3C414C99">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1989D76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358A2385">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3A6D491D">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05D3CC06">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bookmarkStart w:id="0" w:name="_GoBack"/>
      <w:bookmarkEnd w:id="0"/>
    </w:p>
    <w:p w14:paraId="19E3DE66">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58058B1B">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471C2E4E">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4785BB44">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2AC028F0">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2"/>
          <w:sz w:val="36"/>
          <w:szCs w:val="36"/>
          <w:lang w:val="en-US" w:eastAsia="zh-CN" w:bidi="ar-SA"/>
        </w:rPr>
      </w:pPr>
    </w:p>
    <w:p w14:paraId="15EF4E3F">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14:paraId="59C39511">
      <w:pPr>
        <w:pStyle w:val="3"/>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14:paraId="1E3710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2"/>
          <w:szCs w:val="28"/>
          <w:lang w:val="en-US" w:eastAsia="zh-CN"/>
        </w:rPr>
      </w:pPr>
    </w:p>
    <w:p w14:paraId="419368CA"/>
    <w:sectPr>
      <w:footerReference r:id="rId3" w:type="default"/>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5EB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56D51">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556D51">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3BF66973"/>
    <w:rsid w:val="2BDB0237"/>
    <w:rsid w:val="3BF6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9"/>
    <w:basedOn w:val="1"/>
    <w:next w:val="1"/>
    <w:unhideWhenUsed/>
    <w:qFormat/>
    <w:uiPriority w:val="99"/>
    <w:pPr>
      <w:ind w:left="1600" w:leftChars="16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11778</Words>
  <Characters>11915</Characters>
  <Lines>0</Lines>
  <Paragraphs>0</Paragraphs>
  <TotalTime>0</TotalTime>
  <ScaleCrop>false</ScaleCrop>
  <LinksUpToDate>false</LinksUpToDate>
  <CharactersWithSpaces>11920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2024-03-05T03:55:00Z</dcterms:created>
  <dc:creator>lenovo</dc:creator>
  <cp:lastModifiedBy>。。。</cp:lastModifiedBy>
  <dcterms:modified xsi:type="dcterms:W3CDTF">2024-10-21T01:47:10Z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7C0DDBDC7543456C8C07A5E0A38682BA_11</vt:lpwstr>
  </property>
</Properties>
</file>