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79590">
      <w:pPr>
        <w:pStyle w:val="5"/>
        <w:keepNext w:val="0"/>
        <w:keepLines w:val="0"/>
        <w:pageBreakBefore w:val="0"/>
        <w:kinsoku/>
        <w:wordWrap/>
        <w:overflowPunct/>
        <w:topLinePunct w:val="0"/>
        <w:autoSpaceDE w:val="0"/>
        <w:autoSpaceDN w:val="0"/>
        <w:bidi w:val="0"/>
        <w:spacing w:line="240" w:lineRule="auto"/>
        <w:jc w:val="left"/>
        <w:textAlignment w:val="auto"/>
        <w:rPr>
          <w:rFonts w:ascii="Times New Roman"/>
          <w:sz w:val="20"/>
        </w:rPr>
      </w:pPr>
    </w:p>
    <w:p w14:paraId="063C7EB6">
      <w:pPr>
        <w:pStyle w:val="5"/>
        <w:keepNext w:val="0"/>
        <w:keepLines w:val="0"/>
        <w:pageBreakBefore w:val="0"/>
        <w:kinsoku/>
        <w:wordWrap/>
        <w:overflowPunct/>
        <w:topLinePunct w:val="0"/>
        <w:autoSpaceDE w:val="0"/>
        <w:autoSpaceDN w:val="0"/>
        <w:bidi w:val="0"/>
        <w:spacing w:line="240" w:lineRule="auto"/>
        <w:jc w:val="left"/>
        <w:textAlignment w:val="auto"/>
        <w:rPr>
          <w:rFonts w:ascii="Times New Roman"/>
          <w:sz w:val="20"/>
        </w:rPr>
      </w:pPr>
    </w:p>
    <w:p w14:paraId="76DBC149">
      <w:pPr>
        <w:pStyle w:val="5"/>
        <w:keepNext w:val="0"/>
        <w:keepLines w:val="0"/>
        <w:pageBreakBefore w:val="0"/>
        <w:kinsoku/>
        <w:wordWrap/>
        <w:overflowPunct/>
        <w:topLinePunct w:val="0"/>
        <w:autoSpaceDE w:val="0"/>
        <w:autoSpaceDN w:val="0"/>
        <w:bidi w:val="0"/>
        <w:spacing w:line="240" w:lineRule="auto"/>
        <w:jc w:val="left"/>
        <w:textAlignment w:val="auto"/>
        <w:rPr>
          <w:rFonts w:ascii="Times New Roman"/>
          <w:sz w:val="20"/>
        </w:rPr>
      </w:pPr>
    </w:p>
    <w:p w14:paraId="7B5EBA2A">
      <w:pPr>
        <w:pStyle w:val="5"/>
        <w:keepNext w:val="0"/>
        <w:keepLines w:val="0"/>
        <w:pageBreakBefore w:val="0"/>
        <w:kinsoku/>
        <w:wordWrap/>
        <w:overflowPunct/>
        <w:topLinePunct w:val="0"/>
        <w:autoSpaceDE w:val="0"/>
        <w:autoSpaceDN w:val="0"/>
        <w:bidi w:val="0"/>
        <w:spacing w:line="240" w:lineRule="auto"/>
        <w:jc w:val="left"/>
        <w:textAlignment w:val="auto"/>
        <w:rPr>
          <w:rFonts w:ascii="Times New Roman"/>
          <w:sz w:val="20"/>
        </w:rPr>
      </w:pPr>
    </w:p>
    <w:p w14:paraId="72373A4C">
      <w:pPr>
        <w:pStyle w:val="5"/>
        <w:keepNext w:val="0"/>
        <w:keepLines w:val="0"/>
        <w:pageBreakBefore w:val="0"/>
        <w:kinsoku/>
        <w:wordWrap/>
        <w:overflowPunct/>
        <w:topLinePunct w:val="0"/>
        <w:autoSpaceDE w:val="0"/>
        <w:autoSpaceDN w:val="0"/>
        <w:bidi w:val="0"/>
        <w:spacing w:line="240" w:lineRule="auto"/>
        <w:jc w:val="left"/>
        <w:textAlignment w:val="auto"/>
        <w:rPr>
          <w:rFonts w:ascii="Times New Roman"/>
          <w:sz w:val="20"/>
        </w:rPr>
      </w:pPr>
    </w:p>
    <w:p w14:paraId="3328CBB5">
      <w:pPr>
        <w:pStyle w:val="5"/>
        <w:keepNext w:val="0"/>
        <w:keepLines w:val="0"/>
        <w:pageBreakBefore w:val="0"/>
        <w:kinsoku/>
        <w:wordWrap/>
        <w:overflowPunct/>
        <w:topLinePunct w:val="0"/>
        <w:autoSpaceDE w:val="0"/>
        <w:autoSpaceDN w:val="0"/>
        <w:bidi w:val="0"/>
        <w:spacing w:line="240" w:lineRule="auto"/>
        <w:jc w:val="left"/>
        <w:textAlignment w:val="auto"/>
        <w:rPr>
          <w:rFonts w:ascii="Times New Roman"/>
          <w:sz w:val="20"/>
        </w:rPr>
      </w:pPr>
    </w:p>
    <w:p w14:paraId="0150D4A7">
      <w:pPr>
        <w:pStyle w:val="5"/>
        <w:keepNext w:val="0"/>
        <w:keepLines w:val="0"/>
        <w:pageBreakBefore w:val="0"/>
        <w:kinsoku/>
        <w:wordWrap/>
        <w:overflowPunct/>
        <w:topLinePunct w:val="0"/>
        <w:autoSpaceDE w:val="0"/>
        <w:autoSpaceDN w:val="0"/>
        <w:bidi w:val="0"/>
        <w:spacing w:line="240" w:lineRule="auto"/>
        <w:jc w:val="left"/>
        <w:textAlignment w:val="auto"/>
        <w:rPr>
          <w:rFonts w:ascii="Times New Roman"/>
          <w:sz w:val="20"/>
        </w:rPr>
      </w:pPr>
    </w:p>
    <w:p w14:paraId="16B47EC3">
      <w:pPr>
        <w:pStyle w:val="5"/>
        <w:keepNext w:val="0"/>
        <w:keepLines w:val="0"/>
        <w:pageBreakBefore w:val="0"/>
        <w:kinsoku/>
        <w:wordWrap/>
        <w:overflowPunct/>
        <w:topLinePunct w:val="0"/>
        <w:autoSpaceDE w:val="0"/>
        <w:autoSpaceDN w:val="0"/>
        <w:bidi w:val="0"/>
        <w:spacing w:line="240" w:lineRule="auto"/>
        <w:jc w:val="left"/>
        <w:textAlignment w:val="auto"/>
        <w:rPr>
          <w:rFonts w:ascii="Times New Roman"/>
          <w:sz w:val="20"/>
        </w:rPr>
      </w:pPr>
    </w:p>
    <w:p w14:paraId="79C76A96">
      <w:pPr>
        <w:pStyle w:val="2"/>
        <w:keepNext w:val="0"/>
        <w:keepLines w:val="0"/>
        <w:pageBreakBefore w:val="0"/>
        <w:kinsoku/>
        <w:wordWrap/>
        <w:overflowPunct/>
        <w:topLinePunct w:val="0"/>
        <w:autoSpaceDE w:val="0"/>
        <w:autoSpaceDN w:val="0"/>
        <w:bidi w:val="0"/>
        <w:spacing w:before="184" w:line="240" w:lineRule="auto"/>
        <w:jc w:val="center"/>
        <w:textAlignment w:val="auto"/>
      </w:pPr>
      <w:r>
        <w:rPr>
          <w:rFonts w:hint="eastAsia"/>
          <w:lang w:eastAsia="zh-CN"/>
        </w:rPr>
        <w:t>鄂尔多斯市</w:t>
      </w:r>
      <w:r>
        <w:t>地方标准</w:t>
      </w:r>
    </w:p>
    <w:p w14:paraId="3A321DD4">
      <w:pPr>
        <w:keepNext w:val="0"/>
        <w:keepLines w:val="0"/>
        <w:pageBreakBefore w:val="0"/>
        <w:widowControl/>
        <w:suppressLineNumbers w:val="0"/>
        <w:kinsoku/>
        <w:wordWrap/>
        <w:overflowPunct/>
        <w:topLinePunct w:val="0"/>
        <w:autoSpaceDE w:val="0"/>
        <w:autoSpaceDN w:val="0"/>
        <w:bidi w:val="0"/>
        <w:spacing w:line="240" w:lineRule="auto"/>
        <w:jc w:val="center"/>
        <w:textAlignment w:val="auto"/>
        <w:rPr>
          <w:rFonts w:hint="eastAsia" w:ascii="黑体" w:eastAsia="黑体"/>
          <w:sz w:val="36"/>
        </w:rPr>
      </w:pPr>
      <w:r>
        <w:rPr>
          <w:rFonts w:hint="eastAsia" w:ascii="黑体" w:eastAsia="黑体"/>
          <w:sz w:val="36"/>
        </w:rPr>
        <w:t>《柠</w:t>
      </w:r>
      <w:r>
        <w:rPr>
          <w:rFonts w:hint="eastAsia" w:ascii="黑体" w:eastAsia="黑体"/>
          <w:sz w:val="36"/>
          <w:lang w:eastAsia="zh-CN"/>
        </w:rPr>
        <w:t>条青贮</w:t>
      </w:r>
      <w:r>
        <w:rPr>
          <w:rFonts w:hint="eastAsia" w:ascii="黑体" w:eastAsia="黑体"/>
          <w:sz w:val="36"/>
        </w:rPr>
        <w:t>发酵技术规程》编 制 说 明</w:t>
      </w:r>
    </w:p>
    <w:p w14:paraId="190C2C16">
      <w:pPr>
        <w:keepNext w:val="0"/>
        <w:keepLines w:val="0"/>
        <w:pageBreakBefore w:val="0"/>
        <w:widowControl/>
        <w:suppressLineNumbers w:val="0"/>
        <w:kinsoku/>
        <w:wordWrap/>
        <w:overflowPunct/>
        <w:topLinePunct w:val="0"/>
        <w:autoSpaceDE w:val="0"/>
        <w:autoSpaceDN w:val="0"/>
        <w:bidi w:val="0"/>
        <w:spacing w:line="240" w:lineRule="auto"/>
        <w:jc w:val="center"/>
        <w:textAlignment w:val="auto"/>
        <w:rPr>
          <w:rFonts w:hint="eastAsia" w:ascii="黑体" w:eastAsia="黑体"/>
          <w:sz w:val="36"/>
        </w:rPr>
      </w:pPr>
      <w:r>
        <w:rPr>
          <w:rFonts w:hint="eastAsia" w:ascii="黑体" w:eastAsia="黑体"/>
          <w:sz w:val="36"/>
        </w:rPr>
        <w:t>（征求意见稿）</w:t>
      </w:r>
    </w:p>
    <w:p w14:paraId="1B9C8290">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1F2C4E88">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37E50CEE">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7DE9B27D">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62A8EDB4">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6616DC58">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0891158F">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094A7DD0">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62F91216">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38115263">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03D44226">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23BFF7F0">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7D58C1DB">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19A3298E">
      <w:pPr>
        <w:pStyle w:val="5"/>
        <w:keepNext w:val="0"/>
        <w:keepLines w:val="0"/>
        <w:pageBreakBefore w:val="0"/>
        <w:kinsoku/>
        <w:wordWrap/>
        <w:overflowPunct/>
        <w:topLinePunct w:val="0"/>
        <w:autoSpaceDE w:val="0"/>
        <w:autoSpaceDN w:val="0"/>
        <w:bidi w:val="0"/>
        <w:spacing w:line="240" w:lineRule="auto"/>
        <w:jc w:val="left"/>
        <w:textAlignment w:val="auto"/>
        <w:rPr>
          <w:rFonts w:ascii="黑体"/>
          <w:sz w:val="36"/>
        </w:rPr>
      </w:pPr>
    </w:p>
    <w:p w14:paraId="3FD130A1">
      <w:pPr>
        <w:pStyle w:val="5"/>
        <w:keepNext w:val="0"/>
        <w:keepLines w:val="0"/>
        <w:pageBreakBefore w:val="0"/>
        <w:kinsoku/>
        <w:wordWrap/>
        <w:overflowPunct/>
        <w:topLinePunct w:val="0"/>
        <w:autoSpaceDE w:val="0"/>
        <w:autoSpaceDN w:val="0"/>
        <w:bidi w:val="0"/>
        <w:spacing w:before="7" w:line="240" w:lineRule="auto"/>
        <w:jc w:val="left"/>
        <w:textAlignment w:val="auto"/>
        <w:rPr>
          <w:rFonts w:ascii="黑体"/>
          <w:sz w:val="35"/>
        </w:rPr>
      </w:pPr>
    </w:p>
    <w:p w14:paraId="238C9EF4">
      <w:pPr>
        <w:keepNext w:val="0"/>
        <w:keepLines w:val="0"/>
        <w:pageBreakBefore w:val="0"/>
        <w:kinsoku/>
        <w:wordWrap/>
        <w:overflowPunct/>
        <w:topLinePunct w:val="0"/>
        <w:autoSpaceDE w:val="0"/>
        <w:autoSpaceDN w:val="0"/>
        <w:bidi w:val="0"/>
        <w:spacing w:before="0" w:line="240" w:lineRule="auto"/>
        <w:ind w:right="1397" w:firstLine="1603" w:firstLineChars="600"/>
        <w:jc w:val="left"/>
        <w:textAlignment w:val="auto"/>
        <w:rPr>
          <w:b/>
          <w:w w:val="95"/>
          <w:sz w:val="28"/>
        </w:rPr>
      </w:pPr>
      <w:r>
        <w:rPr>
          <w:b/>
          <w:w w:val="95"/>
          <w:sz w:val="28"/>
        </w:rPr>
        <w:t>《</w:t>
      </w:r>
      <w:r>
        <w:rPr>
          <w:rFonts w:hint="eastAsia"/>
          <w:b/>
          <w:w w:val="95"/>
          <w:sz w:val="28"/>
        </w:rPr>
        <w:t>柠</w:t>
      </w:r>
      <w:r>
        <w:rPr>
          <w:rFonts w:hint="eastAsia"/>
          <w:b/>
          <w:w w:val="95"/>
          <w:sz w:val="28"/>
          <w:lang w:eastAsia="zh-CN"/>
        </w:rPr>
        <w:t>条青贮</w:t>
      </w:r>
      <w:r>
        <w:rPr>
          <w:rFonts w:hint="eastAsia"/>
          <w:b/>
          <w:w w:val="95"/>
          <w:sz w:val="28"/>
        </w:rPr>
        <w:t>发酵技术规程</w:t>
      </w:r>
      <w:r>
        <w:rPr>
          <w:b/>
          <w:w w:val="95"/>
          <w:sz w:val="28"/>
        </w:rPr>
        <w:t>》标准起草工作组</w:t>
      </w:r>
    </w:p>
    <w:p w14:paraId="3C522CBE">
      <w:pPr>
        <w:keepNext w:val="0"/>
        <w:keepLines w:val="0"/>
        <w:pageBreakBefore w:val="0"/>
        <w:kinsoku/>
        <w:wordWrap/>
        <w:overflowPunct/>
        <w:topLinePunct w:val="0"/>
        <w:autoSpaceDE w:val="0"/>
        <w:autoSpaceDN w:val="0"/>
        <w:bidi w:val="0"/>
        <w:spacing w:before="0" w:line="240" w:lineRule="auto"/>
        <w:ind w:right="1397" w:firstLine="3205" w:firstLineChars="1200"/>
        <w:jc w:val="left"/>
        <w:textAlignment w:val="auto"/>
        <w:rPr>
          <w:rFonts w:hint="eastAsia" w:eastAsia="宋体"/>
          <w:b/>
          <w:w w:val="95"/>
          <w:sz w:val="28"/>
          <w:lang w:val="en-US" w:eastAsia="zh-CN"/>
        </w:rPr>
      </w:pPr>
      <w:r>
        <w:rPr>
          <w:b/>
          <w:w w:val="95"/>
          <w:sz w:val="28"/>
        </w:rPr>
        <w:t>202</w:t>
      </w:r>
      <w:r>
        <w:rPr>
          <w:rFonts w:hint="eastAsia"/>
          <w:b/>
          <w:w w:val="95"/>
          <w:sz w:val="28"/>
          <w:lang w:val="en-US" w:eastAsia="zh-CN"/>
        </w:rPr>
        <w:t xml:space="preserve">4 </w:t>
      </w:r>
      <w:r>
        <w:rPr>
          <w:rFonts w:hint="eastAsia"/>
          <w:b/>
          <w:w w:val="95"/>
          <w:sz w:val="28"/>
          <w:lang w:eastAsia="zh-CN"/>
        </w:rPr>
        <w:t>年</w:t>
      </w:r>
      <w:r>
        <w:rPr>
          <w:rFonts w:hint="eastAsia"/>
          <w:b/>
          <w:w w:val="95"/>
          <w:sz w:val="28"/>
          <w:lang w:val="en-US" w:eastAsia="zh-CN"/>
        </w:rPr>
        <w:t xml:space="preserve"> 9</w:t>
      </w:r>
      <w:r>
        <w:rPr>
          <w:rFonts w:hint="eastAsia"/>
          <w:b/>
          <w:w w:val="95"/>
          <w:sz w:val="28"/>
          <w:lang w:eastAsia="zh-CN"/>
        </w:rPr>
        <w:t>月</w:t>
      </w:r>
      <w:r>
        <w:rPr>
          <w:rFonts w:hint="eastAsia"/>
          <w:b/>
          <w:w w:val="95"/>
          <w:sz w:val="28"/>
          <w:lang w:val="en-US" w:eastAsia="zh-CN"/>
        </w:rPr>
        <w:t xml:space="preserve"> </w:t>
      </w:r>
      <w:r>
        <w:rPr>
          <w:b/>
          <w:w w:val="95"/>
          <w:sz w:val="28"/>
        </w:rPr>
        <w:t>6</w:t>
      </w:r>
      <w:r>
        <w:rPr>
          <w:rFonts w:hint="eastAsia"/>
          <w:b/>
          <w:w w:val="95"/>
          <w:sz w:val="28"/>
          <w:lang w:val="en-US" w:eastAsia="zh-CN"/>
        </w:rPr>
        <w:t xml:space="preserve"> 日</w:t>
      </w:r>
    </w:p>
    <w:p w14:paraId="327A4FFC">
      <w:pPr>
        <w:keepNext w:val="0"/>
        <w:keepLines w:val="0"/>
        <w:pageBreakBefore w:val="0"/>
        <w:kinsoku/>
        <w:wordWrap/>
        <w:overflowPunct/>
        <w:topLinePunct w:val="0"/>
        <w:autoSpaceDE w:val="0"/>
        <w:autoSpaceDN w:val="0"/>
        <w:bidi w:val="0"/>
        <w:spacing w:before="0" w:line="240" w:lineRule="auto"/>
        <w:ind w:left="4028" w:right="1397" w:hanging="2669"/>
        <w:jc w:val="left"/>
        <w:textAlignment w:val="auto"/>
        <w:rPr>
          <w:b/>
          <w:w w:val="95"/>
          <w:sz w:val="28"/>
        </w:rPr>
        <w:sectPr>
          <w:footerReference r:id="rId5" w:type="default"/>
          <w:type w:val="continuous"/>
          <w:pgSz w:w="11910" w:h="16840"/>
          <w:pgMar w:top="1440" w:right="1800" w:bottom="1440" w:left="1800" w:header="720" w:footer="1062" w:gutter="0"/>
          <w:cols w:space="720" w:num="1"/>
        </w:sectPr>
      </w:pPr>
    </w:p>
    <w:p w14:paraId="5CE34E95">
      <w:pPr>
        <w:pStyle w:val="3"/>
        <w:keepNext w:val="0"/>
        <w:keepLines w:val="0"/>
        <w:pageBreakBefore w:val="0"/>
        <w:kinsoku/>
        <w:wordWrap/>
        <w:overflowPunct/>
        <w:topLinePunct w:val="0"/>
        <w:autoSpaceDE w:val="0"/>
        <w:autoSpaceDN w:val="0"/>
        <w:bidi w:val="0"/>
        <w:spacing w:line="240" w:lineRule="auto"/>
        <w:jc w:val="center"/>
        <w:textAlignment w:val="auto"/>
        <w:rPr>
          <w:sz w:val="36"/>
          <w:szCs w:val="36"/>
        </w:rPr>
      </w:pPr>
      <w:r>
        <w:rPr>
          <w:sz w:val="36"/>
          <w:szCs w:val="36"/>
        </w:rPr>
        <w:t>《</w:t>
      </w:r>
      <w:r>
        <w:rPr>
          <w:rFonts w:hint="eastAsia" w:ascii="黑体" w:eastAsia="黑体"/>
          <w:sz w:val="36"/>
          <w:szCs w:val="36"/>
        </w:rPr>
        <w:t>柠</w:t>
      </w:r>
      <w:r>
        <w:rPr>
          <w:rFonts w:hint="eastAsia" w:ascii="黑体" w:eastAsia="黑体"/>
          <w:sz w:val="36"/>
          <w:szCs w:val="36"/>
          <w:lang w:eastAsia="zh-CN"/>
        </w:rPr>
        <w:t>条</w:t>
      </w:r>
      <w:r>
        <w:rPr>
          <w:rFonts w:hint="eastAsia"/>
          <w:sz w:val="36"/>
          <w:szCs w:val="36"/>
          <w:lang w:eastAsia="zh-CN"/>
        </w:rPr>
        <w:t>青贮</w:t>
      </w:r>
      <w:r>
        <w:rPr>
          <w:rFonts w:hint="eastAsia" w:ascii="黑体" w:eastAsia="黑体"/>
          <w:sz w:val="36"/>
          <w:szCs w:val="36"/>
        </w:rPr>
        <w:t>发酵技术规程</w:t>
      </w:r>
      <w:r>
        <w:rPr>
          <w:sz w:val="36"/>
          <w:szCs w:val="36"/>
        </w:rPr>
        <w:t>》编制说明</w:t>
      </w:r>
    </w:p>
    <w:p w14:paraId="4FEB4050">
      <w:pPr>
        <w:keepNext w:val="0"/>
        <w:keepLines w:val="0"/>
        <w:pageBreakBefore w:val="0"/>
        <w:kinsoku/>
        <w:wordWrap/>
        <w:overflowPunct/>
        <w:topLinePunct w:val="0"/>
        <w:autoSpaceDE w:val="0"/>
        <w:autoSpaceDN w:val="0"/>
        <w:bidi w:val="0"/>
        <w:spacing w:before="239" w:line="240" w:lineRule="auto"/>
        <w:ind w:left="1672" w:right="1709" w:firstLine="0"/>
        <w:jc w:val="center"/>
        <w:textAlignment w:val="auto"/>
        <w:rPr>
          <w:rFonts w:hint="eastAsia" w:ascii="黑体" w:eastAsia="黑体"/>
          <w:sz w:val="36"/>
          <w:szCs w:val="36"/>
        </w:rPr>
      </w:pPr>
      <w:r>
        <w:rPr>
          <w:rFonts w:hint="eastAsia" w:ascii="黑体" w:eastAsia="黑体"/>
          <w:sz w:val="36"/>
          <w:szCs w:val="36"/>
        </w:rPr>
        <w:t>（征求意见稿）</w:t>
      </w:r>
    </w:p>
    <w:p w14:paraId="43D77F3E">
      <w:pPr>
        <w:pStyle w:val="4"/>
        <w:keepNext w:val="0"/>
        <w:keepLines w:val="0"/>
        <w:pageBreakBefore w:val="0"/>
        <w:numPr>
          <w:ilvl w:val="0"/>
          <w:numId w:val="0"/>
        </w:numPr>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ascii="宋体" w:hAnsi="宋体" w:eastAsia="宋体" w:cs="宋体"/>
          <w:b/>
          <w:bCs/>
          <w:sz w:val="24"/>
          <w:szCs w:val="24"/>
          <w:lang w:val="zh-CN" w:eastAsia="zh-CN" w:bidi="zh-CN"/>
        </w:rPr>
        <w:t>一、</w:t>
      </w:r>
      <w:r>
        <w:t>工作简况</w:t>
      </w:r>
    </w:p>
    <w:p w14:paraId="45CEC8EE">
      <w:pPr>
        <w:pStyle w:val="4"/>
        <w:keepNext w:val="0"/>
        <w:keepLines w:val="0"/>
        <w:pageBreakBefore w:val="0"/>
        <w:numPr>
          <w:ilvl w:val="0"/>
          <w:numId w:val="0"/>
        </w:numPr>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lang w:eastAsia="zh-CN"/>
        </w:rPr>
        <w:t>（一）</w:t>
      </w:r>
      <w:r>
        <w:t>任务来源</w:t>
      </w:r>
    </w:p>
    <w:p w14:paraId="210FC40A">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《柠条青贮发酵技术规程》地方标准是根据《鄂尔多斯市市场监督管理局关于同意&lt;柠条青贮技术规程&gt;等13项地方标准项目立项的通知》（鄂市监函〔2023〕659号）批准立项。</w:t>
      </w:r>
    </w:p>
    <w:p w14:paraId="5AB6FB28">
      <w:pPr>
        <w:pStyle w:val="4"/>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lang w:eastAsia="zh-CN"/>
        </w:rPr>
        <w:t>（二）</w:t>
      </w:r>
      <w:r>
        <w:t>起草单位、参与单位</w:t>
      </w:r>
    </w:p>
    <w:p w14:paraId="101A075A">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 xml:space="preserve">本标准由鄂尔多斯市农牧技术推广中心提出。 </w:t>
      </w:r>
    </w:p>
    <w:p w14:paraId="7483FEC3">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 xml:space="preserve">本标准由鄂尔多斯市标准化技术委员会归口。 </w:t>
      </w:r>
    </w:p>
    <w:p w14:paraId="3F3BE480">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 xml:space="preserve">本标准起草单位：鄂尔多斯市农牧技术推广中心、乌审旗农牧技术推广中心、乌审旗达希养殖专业合作社。 </w:t>
      </w:r>
    </w:p>
    <w:p w14:paraId="47404F74">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_GB2312" w:eastAsia="仿宋_GB2312" w:cs="仿宋_GB2312"/>
          <w:color w:val="auto"/>
          <w:kern w:val="2"/>
          <w:sz w:val="24"/>
          <w:szCs w:val="24"/>
          <w:u w:val="none"/>
          <w:lang w:val="en-US" w:eastAsia="zh-CN" w:bidi="ar-SA"/>
        </w:rPr>
      </w:pPr>
      <w:r>
        <w:rPr>
          <w:rFonts w:hint="default" w:ascii="仿宋_GB2312" w:hAnsi="仿宋_GB2312" w:eastAsia="仿宋_GB2312" w:cs="仿宋_GB2312"/>
          <w:color w:val="auto"/>
          <w:kern w:val="2"/>
          <w:sz w:val="24"/>
          <w:szCs w:val="24"/>
          <w:u w:val="none"/>
          <w:lang w:val="en-US" w:eastAsia="zh-CN" w:bidi="ar-SA"/>
        </w:rPr>
        <w:t>本标准主要起草人:</w:t>
      </w:r>
      <w:r>
        <w:rPr>
          <w:rFonts w:hint="eastAsia" w:ascii="仿宋_GB2312" w:hAnsi="仿宋_GB2312" w:eastAsia="仿宋_GB2312" w:cs="仿宋_GB2312"/>
          <w:color w:val="auto"/>
          <w:kern w:val="2"/>
          <w:sz w:val="24"/>
          <w:szCs w:val="24"/>
          <w:u w:val="none"/>
          <w:lang w:val="en-US" w:eastAsia="zh-CN" w:bidi="ar-SA"/>
        </w:rPr>
        <w:t>张晓东</w:t>
      </w:r>
      <w:r>
        <w:rPr>
          <w:rFonts w:hint="default" w:ascii="仿宋_GB2312" w:hAnsi="仿宋_GB2312" w:eastAsia="仿宋_GB2312" w:cs="仿宋_GB2312"/>
          <w:color w:val="auto"/>
          <w:kern w:val="2"/>
          <w:sz w:val="24"/>
          <w:szCs w:val="24"/>
          <w:u w:val="none"/>
          <w:lang w:val="en-US" w:eastAsia="zh-CN" w:bidi="ar-SA"/>
        </w:rPr>
        <w:t>、</w:t>
      </w:r>
      <w:r>
        <w:rPr>
          <w:rFonts w:hint="eastAsia" w:ascii="仿宋_GB2312" w:hAnsi="仿宋_GB2312" w:eastAsia="仿宋_GB2312" w:cs="仿宋_GB2312"/>
          <w:color w:val="auto"/>
          <w:kern w:val="2"/>
          <w:sz w:val="24"/>
          <w:szCs w:val="24"/>
          <w:u w:val="none"/>
          <w:lang w:val="en-US" w:eastAsia="zh-CN" w:bidi="ar-SA"/>
        </w:rPr>
        <w:t>哈斯牧仁</w:t>
      </w:r>
      <w:r>
        <w:rPr>
          <w:rFonts w:hint="default" w:ascii="仿宋_GB2312" w:hAnsi="仿宋_GB2312" w:eastAsia="仿宋_GB2312" w:cs="仿宋_GB2312"/>
          <w:color w:val="auto"/>
          <w:kern w:val="2"/>
          <w:sz w:val="24"/>
          <w:szCs w:val="24"/>
          <w:u w:val="none"/>
          <w:lang w:val="en-US" w:eastAsia="zh-CN" w:bidi="ar-SA"/>
        </w:rPr>
        <w:t>、</w:t>
      </w:r>
      <w:r>
        <w:rPr>
          <w:rFonts w:hint="eastAsia" w:ascii="仿宋_GB2312" w:hAnsi="仿宋_GB2312" w:eastAsia="仿宋_GB2312" w:cs="仿宋_GB2312"/>
          <w:color w:val="auto"/>
          <w:kern w:val="2"/>
          <w:sz w:val="24"/>
          <w:szCs w:val="24"/>
          <w:u w:val="none"/>
          <w:lang w:val="en-US" w:eastAsia="zh-CN" w:bidi="ar-SA"/>
        </w:rPr>
        <w:t>苏磊、成海荣</w:t>
      </w:r>
      <w:r>
        <w:rPr>
          <w:rFonts w:hint="default" w:ascii="仿宋_GB2312" w:hAnsi="仿宋_GB2312" w:eastAsia="仿宋_GB2312" w:cs="仿宋_GB2312"/>
          <w:color w:val="auto"/>
          <w:kern w:val="2"/>
          <w:sz w:val="24"/>
          <w:szCs w:val="24"/>
          <w:u w:val="none"/>
          <w:lang w:val="en-US" w:eastAsia="zh-CN" w:bidi="ar-SA"/>
        </w:rPr>
        <w:t>、</w:t>
      </w:r>
      <w:r>
        <w:rPr>
          <w:rFonts w:hint="eastAsia" w:ascii="仿宋_GB2312" w:hAnsi="仿宋_GB2312" w:eastAsia="仿宋_GB2312" w:cs="仿宋_GB2312"/>
          <w:color w:val="auto"/>
          <w:kern w:val="2"/>
          <w:sz w:val="24"/>
          <w:szCs w:val="24"/>
          <w:u w:val="none"/>
          <w:lang w:val="en-US" w:eastAsia="zh-CN" w:bidi="ar-SA"/>
        </w:rPr>
        <w:t>乌力吉、郭晓宇</w:t>
      </w:r>
      <w:r>
        <w:rPr>
          <w:rFonts w:hint="default" w:ascii="仿宋_GB2312" w:hAnsi="仿宋_GB2312" w:eastAsia="仿宋_GB2312" w:cs="仿宋_GB2312"/>
          <w:color w:val="auto"/>
          <w:kern w:val="2"/>
          <w:sz w:val="24"/>
          <w:szCs w:val="24"/>
          <w:u w:val="none"/>
          <w:lang w:val="en-US" w:eastAsia="zh-CN" w:bidi="ar-SA"/>
        </w:rPr>
        <w:t>、</w:t>
      </w:r>
      <w:r>
        <w:rPr>
          <w:rFonts w:hint="eastAsia" w:ascii="仿宋_GB2312" w:hAnsi="仿宋_GB2312" w:eastAsia="仿宋_GB2312" w:cs="仿宋_GB2312"/>
          <w:color w:val="auto"/>
          <w:kern w:val="2"/>
          <w:sz w:val="24"/>
          <w:szCs w:val="24"/>
          <w:u w:val="none"/>
          <w:lang w:val="en-US" w:eastAsia="zh-CN" w:bidi="ar-SA"/>
        </w:rPr>
        <w:t>崔红霞</w:t>
      </w:r>
      <w:r>
        <w:rPr>
          <w:rFonts w:hint="default" w:ascii="仿宋_GB2312" w:hAnsi="仿宋_GB2312" w:eastAsia="仿宋_GB2312" w:cs="仿宋_GB2312"/>
          <w:color w:val="auto"/>
          <w:kern w:val="2"/>
          <w:sz w:val="24"/>
          <w:szCs w:val="24"/>
          <w:u w:val="none"/>
          <w:lang w:val="en-US" w:eastAsia="zh-CN" w:bidi="ar-SA"/>
        </w:rPr>
        <w:t>、</w:t>
      </w:r>
      <w:r>
        <w:rPr>
          <w:rFonts w:hint="eastAsia" w:ascii="仿宋_GB2312" w:hAnsi="仿宋_GB2312" w:eastAsia="仿宋_GB2312" w:cs="仿宋_GB2312"/>
          <w:color w:val="auto"/>
          <w:kern w:val="2"/>
          <w:sz w:val="24"/>
          <w:szCs w:val="24"/>
          <w:u w:val="none"/>
          <w:lang w:val="en-US" w:eastAsia="zh-CN" w:bidi="ar-SA"/>
        </w:rPr>
        <w:t>张圆圆、武蓉、项敏</w:t>
      </w:r>
      <w:r>
        <w:rPr>
          <w:rFonts w:hint="default" w:ascii="仿宋_GB2312" w:hAnsi="仿宋_GB2312" w:eastAsia="仿宋_GB2312" w:cs="仿宋_GB2312"/>
          <w:color w:val="auto"/>
          <w:kern w:val="2"/>
          <w:sz w:val="24"/>
          <w:szCs w:val="24"/>
          <w:u w:val="none"/>
          <w:lang w:val="en-US" w:eastAsia="zh-CN" w:bidi="ar-SA"/>
        </w:rPr>
        <w:t>、</w:t>
      </w:r>
      <w:r>
        <w:rPr>
          <w:rFonts w:hint="eastAsia" w:ascii="仿宋_GB2312" w:hAnsi="仿宋_GB2312" w:eastAsia="仿宋_GB2312" w:cs="仿宋_GB2312"/>
          <w:color w:val="auto"/>
          <w:kern w:val="2"/>
          <w:sz w:val="24"/>
          <w:szCs w:val="24"/>
          <w:u w:val="none"/>
          <w:lang w:val="en-US" w:eastAsia="zh-CN" w:bidi="ar-SA"/>
        </w:rPr>
        <w:t>米其德、乌云其其格、布日古德、哈斯鲁。</w:t>
      </w:r>
      <w:bookmarkStart w:id="0" w:name="_Toc1245906199"/>
    </w:p>
    <w:p w14:paraId="71E0F074">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41" w:firstLineChars="183"/>
        <w:jc w:val="both"/>
        <w:textAlignment w:val="auto"/>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zh-CN" w:eastAsia="zh-CN" w:bidi="zh-CN"/>
        </w:rPr>
        <w:t>二、制定标准的必要性和意义</w:t>
      </w:r>
      <w:bookmarkEnd w:id="0"/>
    </w:p>
    <w:p w14:paraId="4BBF865B">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柠条锦鸡儿，别称</w:t>
      </w:r>
      <w:r>
        <w:rPr>
          <w:rFonts w:hint="eastAsia" w:ascii="仿宋_GB2312" w:hAnsi="仿宋_GB2312" w:eastAsia="仿宋_GB2312" w:cs="仿宋_GB2312"/>
          <w:color w:val="auto"/>
          <w:kern w:val="2"/>
          <w:sz w:val="24"/>
          <w:szCs w:val="24"/>
          <w:u w:val="none"/>
          <w:lang w:val="en-US" w:eastAsia="zh-CN" w:bidi="ar-SA"/>
        </w:rPr>
        <w:t>柠条（宁夏），白柠条（内蒙古伊克昭盟），毛条（甘肃河西走廊），查干一哈日嘎纳（蒙），</w:t>
      </w:r>
      <w:r>
        <w:rPr>
          <w:rFonts w:hint="eastAsia" w:ascii="仿宋_GB2312" w:hAnsi="仿宋_GB2312" w:eastAsia="仿宋_GB2312" w:cs="仿宋_GB2312"/>
          <w:kern w:val="2"/>
          <w:sz w:val="24"/>
          <w:szCs w:val="24"/>
          <w:u w:val="none"/>
          <w:lang w:val="en-US" w:eastAsia="zh-CN" w:bidi="ar-SA"/>
        </w:rPr>
        <w:t>为豆科锦鸡儿属落叶灌木饲用植物，在内蒙古西部、陕西北部及宁夏、甘肃等干旱沙地和荒漠化草原上广泛分布，柠条除有防风固沙、保护生态环境作用外，还是一种良好的饲用植物，其枝繁叶茂、营养丰富，富含1O多种生物活性物质，嫩枝叶的粗蛋白含量可达l1．21％～36．27％，所含氨基酸有l9种之多，是一种具有良好饲用价值的优良饲料。鄂尔多斯地区2022年牧业年度牲畜存栏1272万头只，饲草料资源非常紧缺，草畜矛盾突出，特别是遇上灾年则缺口更大，据2021年林业三调统计，目前鄂尔多斯地区有柠条林面积鄂尔多斯地区栽植面积达到129.65万公顷，按4年为平茬周期，每公顷柠条产量可达 21 吨，柠条饲料资源的有效开发将极大的缓解饲草需求矛盾。</w:t>
      </w:r>
    </w:p>
    <w:p w14:paraId="1BF11334">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近年来，内蒙古自治区将柠条饲料开发利用做为重要研发课题来推进，市场上形成了多种加工技术，主要有将柠条草粉颗粒加工、柠条秸秆混合颗粒加工、柠条青贮发酵、柠条全混合日粮发酵等方式。青贮是一种简单、经济且能较好保存原料营养价值和延长贮藏时间的粗饲料加工方式，与干草相比，青贮可最大程度的保存饲草的新鲜程度，如果处理妥当，可以延长饲草的贮藏期并减少营养流失。其发酵品质的好坏将直接影响到反刍动物的生长发育及农民的经济效益。柠条青贮发酵饲料属于一个全新的饲料加工技术，科学操作将极大丰富畜牧养殖饲料来源，同时可更加高效的利用柠条饲草资源，但是操作不当会严重影响饲料品质，影响饲喂效果，影响畜牧业健康发展。为了保证柠条青贮发酵饲料的规范调制作业，保证柠条青贮发酵饲料的品质，急需制定一个《柠条青贮发酵制作技术规程》地方标准。以规范指导柠条发酵饲料调制生产，提高农民收入，促进畜牧业健康发展和社会主义新农村建设。</w:t>
      </w:r>
    </w:p>
    <w:p w14:paraId="0BB720E8">
      <w:pPr>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三</w:t>
      </w:r>
      <w:r>
        <w:rPr>
          <w:rFonts w:ascii="宋体" w:hAnsi="宋体" w:eastAsia="宋体" w:cs="宋体"/>
          <w:b/>
          <w:bCs/>
          <w:sz w:val="24"/>
          <w:szCs w:val="24"/>
          <w:lang w:val="zh-CN" w:eastAsia="zh-CN" w:bidi="zh-CN"/>
        </w:rPr>
        <w:t>、</w:t>
      </w:r>
      <w:r>
        <w:rPr>
          <w:rFonts w:hint="eastAsia" w:ascii="宋体" w:hAnsi="宋体" w:eastAsia="宋体" w:cs="宋体"/>
          <w:b/>
          <w:bCs/>
          <w:sz w:val="24"/>
          <w:szCs w:val="24"/>
          <w:lang w:val="zh-CN" w:eastAsia="zh-CN" w:bidi="zh-CN"/>
        </w:rPr>
        <w:t>主要起草过程</w:t>
      </w:r>
    </w:p>
    <w:p w14:paraId="4C694F26">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rPr>
      </w:pPr>
      <w:r>
        <w:rPr>
          <w:rFonts w:hint="eastAsia" w:ascii="仿宋_GB2312" w:hAnsi="仿宋_GB2312" w:eastAsia="仿宋_GB2312" w:cs="仿宋_GB2312"/>
          <w:kern w:val="2"/>
          <w:sz w:val="24"/>
          <w:szCs w:val="24"/>
          <w:u w:val="none"/>
          <w:lang w:val="en-US" w:eastAsia="zh-CN" w:bidi="ar-SA"/>
        </w:rPr>
        <w:t>本标准立项后，由鄂尔多斯市农牧技术推广中心牵头，联合以上 3 家单位组成《柠条青贮发酵技术规程》标准起草工作组，张晓东、哈斯牧仁、郭晓宇、苏磊为标准主要起草人，</w:t>
      </w:r>
      <w:r>
        <w:rPr>
          <w:rFonts w:hint="eastAsia" w:ascii="仿宋_GB2312" w:hAnsi="仿宋" w:eastAsia="仿宋_GB2312" w:cs="仿宋"/>
          <w:spacing w:val="0"/>
          <w:sz w:val="24"/>
        </w:rPr>
        <w:t>工作组依据《</w:t>
      </w:r>
      <w:r>
        <w:rPr>
          <w:rFonts w:hint="eastAsia" w:ascii="仿宋_GB2312" w:hAnsi="仿宋" w:eastAsia="仿宋_GB2312" w:cs="仿宋"/>
          <w:spacing w:val="0"/>
          <w:sz w:val="24"/>
          <w:lang w:eastAsia="zh-CN"/>
        </w:rPr>
        <w:t>内蒙古</w:t>
      </w:r>
      <w:r>
        <w:rPr>
          <w:rFonts w:hint="eastAsia" w:ascii="仿宋_GB2312" w:hAnsi="仿宋" w:eastAsia="仿宋_GB2312" w:cs="仿宋"/>
          <w:spacing w:val="0"/>
          <w:sz w:val="24"/>
        </w:rPr>
        <w:t xml:space="preserve">自治区地方标准管理办法》及行业相关标准的要求，结合调研实际情况及市场需求，对标准中的技术参数进行了多次分析讨论于 </w:t>
      </w:r>
      <w:r>
        <w:rPr>
          <w:rFonts w:hint="eastAsia" w:ascii="仿宋_GB2312" w:hAnsi="仿宋" w:eastAsia="仿宋_GB2312" w:cs="仿宋"/>
          <w:sz w:val="24"/>
        </w:rPr>
        <w:t>202</w:t>
      </w:r>
      <w:r>
        <w:rPr>
          <w:rFonts w:hint="eastAsia" w:ascii="仿宋_GB2312" w:hAnsi="仿宋" w:eastAsia="仿宋_GB2312" w:cs="仿宋"/>
          <w:sz w:val="24"/>
          <w:lang w:val="en-US" w:eastAsia="zh-CN"/>
        </w:rPr>
        <w:t>2</w:t>
      </w:r>
      <w:r>
        <w:rPr>
          <w:rFonts w:hint="eastAsia" w:ascii="仿宋_GB2312" w:hAnsi="仿宋" w:eastAsia="仿宋_GB2312" w:cs="仿宋"/>
          <w:spacing w:val="0"/>
          <w:sz w:val="24"/>
        </w:rPr>
        <w:t xml:space="preserve">年 </w:t>
      </w:r>
      <w:r>
        <w:rPr>
          <w:rFonts w:hint="eastAsia" w:ascii="仿宋_GB2312" w:hAnsi="仿宋" w:eastAsia="仿宋_GB2312" w:cs="仿宋"/>
          <w:sz w:val="24"/>
          <w:lang w:val="en-US" w:eastAsia="zh-CN"/>
        </w:rPr>
        <w:t>8</w:t>
      </w:r>
      <w:r>
        <w:rPr>
          <w:rFonts w:hint="eastAsia" w:ascii="仿宋_GB2312" w:hAnsi="仿宋" w:eastAsia="仿宋_GB2312" w:cs="仿宋"/>
          <w:spacing w:val="0"/>
          <w:sz w:val="24"/>
        </w:rPr>
        <w:t>月形成标准草案。在草案起草过程中向</w:t>
      </w:r>
      <w:r>
        <w:rPr>
          <w:rFonts w:hint="eastAsia" w:ascii="仿宋_GB2312" w:hAnsi="仿宋" w:eastAsia="仿宋_GB2312" w:cs="仿宋"/>
          <w:spacing w:val="0"/>
          <w:sz w:val="24"/>
          <w:lang w:eastAsia="zh-CN"/>
        </w:rPr>
        <w:t>内蒙古农业大学、内蒙古农牧科学院</w:t>
      </w:r>
      <w:r>
        <w:rPr>
          <w:rFonts w:hint="eastAsia" w:ascii="仿宋_GB2312" w:hAnsi="仿宋" w:eastAsia="仿宋_GB2312" w:cs="仿宋"/>
          <w:spacing w:val="0"/>
          <w:sz w:val="24"/>
        </w:rPr>
        <w:t>畜牧业行业专家对本标准开展了标准咨询，专家对标准的技术指标提出了建议，工作组根据专家建议进行了修改和完善，再次形成了标</w:t>
      </w:r>
      <w:r>
        <w:rPr>
          <w:rFonts w:hint="eastAsia" w:ascii="仿宋_GB2312" w:hAnsi="仿宋" w:eastAsia="仿宋_GB2312" w:cs="仿宋"/>
          <w:sz w:val="24"/>
        </w:rPr>
        <w:t>准征求意见稿。</w:t>
      </w:r>
      <w:r>
        <w:rPr>
          <w:rFonts w:hint="eastAsia" w:ascii="仿宋_GB2312" w:hAnsi="仿宋" w:eastAsia="仿宋_GB2312" w:cs="仿宋"/>
          <w:sz w:val="24"/>
          <w:lang w:val="en-US" w:eastAsia="zh-CN"/>
        </w:rPr>
        <w:t>2023年12月4日，该地标获得</w:t>
      </w:r>
      <w:r>
        <w:rPr>
          <w:rFonts w:hint="eastAsia" w:ascii="仿宋_GB2312" w:hAnsi="仿宋_GB2312" w:eastAsia="仿宋_GB2312" w:cs="仿宋_GB2312"/>
          <w:color w:val="auto"/>
          <w:kern w:val="2"/>
          <w:sz w:val="24"/>
          <w:szCs w:val="24"/>
          <w:u w:val="none"/>
          <w:lang w:val="en-US" w:eastAsia="zh-CN" w:bidi="ar-SA"/>
        </w:rPr>
        <w:t>鄂尔多斯市市场监督管理局批准立项。2024年3月至8月，项目主要起草单位</w:t>
      </w:r>
      <w:r>
        <w:rPr>
          <w:rFonts w:hint="eastAsia" w:ascii="仿宋_GB2312" w:hAnsi="仿宋_GB2312" w:eastAsia="仿宋_GB2312" w:cs="仿宋_GB2312"/>
          <w:b w:val="0"/>
          <w:bCs w:val="0"/>
          <w:sz w:val="24"/>
          <w:lang w:eastAsia="zh-CN"/>
        </w:rPr>
        <w:t>鄂尔多斯市农牧技术推广中心利用与乌审旗达希养殖专业合作社合作</w:t>
      </w:r>
      <w:r>
        <w:rPr>
          <w:rFonts w:hint="eastAsia" w:ascii="仿宋_GB2312" w:hAnsi="仿宋_GB2312" w:eastAsia="仿宋_GB2312" w:cs="仿宋_GB2312"/>
          <w:b w:val="0"/>
          <w:bCs w:val="0"/>
          <w:sz w:val="24"/>
        </w:rPr>
        <w:t>在研课题</w:t>
      </w:r>
      <w:r>
        <w:rPr>
          <w:rFonts w:hint="eastAsia" w:ascii="仿宋_GB2312" w:hAnsi="仿宋_GB2312" w:eastAsia="仿宋_GB2312" w:cs="仿宋_GB2312"/>
          <w:sz w:val="24"/>
        </w:rPr>
        <w:t>“复合沙生灌木发酵饲料对鄂尔多斯细毛羊肉质提升的应用研</w:t>
      </w:r>
      <w:r>
        <w:rPr>
          <w:rFonts w:hint="eastAsia" w:ascii="仿宋_GB2312" w:hAnsi="仿宋" w:eastAsia="仿宋_GB2312" w:cs="仿宋"/>
          <w:spacing w:val="0"/>
          <w:sz w:val="24"/>
        </w:rPr>
        <w:t>究”</w:t>
      </w:r>
      <w:r>
        <w:rPr>
          <w:rFonts w:hint="eastAsia" w:ascii="仿宋_GB2312" w:hAnsi="仿宋" w:eastAsia="仿宋_GB2312" w:cs="仿宋"/>
          <w:spacing w:val="0"/>
          <w:sz w:val="24"/>
          <w:lang w:eastAsia="zh-CN"/>
        </w:rPr>
        <w:t>（</w:t>
      </w:r>
      <w:r>
        <w:rPr>
          <w:rFonts w:hint="eastAsia" w:ascii="仿宋_GB2312" w:hAnsi="仿宋" w:eastAsia="仿宋_GB2312" w:cs="仿宋"/>
          <w:spacing w:val="0"/>
          <w:sz w:val="24"/>
        </w:rPr>
        <w:t>立项文号</w:t>
      </w:r>
      <w:r>
        <w:rPr>
          <w:rFonts w:hint="eastAsia" w:ascii="仿宋_GB2312" w:hAnsi="仿宋" w:eastAsia="仿宋_GB2312" w:cs="仿宋"/>
          <w:spacing w:val="0"/>
          <w:sz w:val="24"/>
          <w:lang w:eastAsia="zh-CN"/>
        </w:rPr>
        <w:t>：鄂</w:t>
      </w:r>
      <w:r>
        <w:rPr>
          <w:rFonts w:hint="eastAsia" w:ascii="仿宋_GB2312" w:hAnsi="仿宋" w:eastAsia="仿宋_GB2312" w:cs="仿宋"/>
          <w:spacing w:val="0"/>
          <w:sz w:val="24"/>
          <w:lang w:val="en-US" w:eastAsia="zh-CN"/>
        </w:rPr>
        <w:t>财科指〔2022〕312号，项目</w:t>
      </w:r>
      <w:r>
        <w:rPr>
          <w:rFonts w:hint="eastAsia" w:ascii="仿宋_GB2312" w:hAnsi="仿宋" w:eastAsia="仿宋_GB2312" w:cs="仿宋"/>
          <w:spacing w:val="0"/>
          <w:sz w:val="24"/>
          <w:lang w:eastAsia="zh-CN"/>
        </w:rPr>
        <w:t>编号：</w:t>
      </w:r>
      <w:r>
        <w:rPr>
          <w:rFonts w:hint="eastAsia" w:ascii="仿宋_GB2312" w:hAnsi="仿宋" w:eastAsia="仿宋_GB2312" w:cs="仿宋"/>
          <w:spacing w:val="0"/>
          <w:sz w:val="24"/>
          <w:lang w:val="en-US" w:eastAsia="zh-CN"/>
        </w:rPr>
        <w:t>2022YY024</w:t>
      </w:r>
      <w:r>
        <w:rPr>
          <w:rFonts w:hint="eastAsia" w:ascii="仿宋_GB2312" w:hAnsi="仿宋" w:eastAsia="仿宋_GB2312" w:cs="仿宋"/>
          <w:spacing w:val="0"/>
          <w:sz w:val="24"/>
          <w:lang w:eastAsia="zh-CN"/>
        </w:rPr>
        <w:t>）</w:t>
      </w:r>
      <w:r>
        <w:rPr>
          <w:rFonts w:hint="eastAsia" w:ascii="仿宋_GB2312" w:hAnsi="仿宋" w:eastAsia="仿宋_GB2312" w:cs="仿宋"/>
          <w:spacing w:val="0"/>
          <w:sz w:val="24"/>
        </w:rPr>
        <w:t>对标准中的技术参数进行了</w:t>
      </w:r>
      <w:r>
        <w:rPr>
          <w:rFonts w:hint="eastAsia" w:ascii="仿宋_GB2312" w:hAnsi="仿宋" w:eastAsia="仿宋_GB2312" w:cs="仿宋"/>
          <w:spacing w:val="0"/>
          <w:sz w:val="24"/>
          <w:lang w:eastAsia="zh-CN"/>
        </w:rPr>
        <w:t>反复验证及</w:t>
      </w:r>
      <w:r>
        <w:rPr>
          <w:rFonts w:hint="eastAsia" w:ascii="仿宋_GB2312" w:hAnsi="仿宋" w:eastAsia="仿宋_GB2312" w:cs="仿宋"/>
          <w:spacing w:val="0"/>
          <w:sz w:val="24"/>
        </w:rPr>
        <w:t>多次分析讨论。在草案起草过程中向</w:t>
      </w:r>
      <w:r>
        <w:rPr>
          <w:rFonts w:hint="eastAsia" w:ascii="仿宋_GB2312" w:hAnsi="仿宋" w:eastAsia="仿宋_GB2312" w:cs="仿宋"/>
          <w:spacing w:val="0"/>
          <w:sz w:val="24"/>
          <w:lang w:eastAsia="zh-CN"/>
        </w:rPr>
        <w:t>内蒙古自治区</w:t>
      </w:r>
      <w:r>
        <w:rPr>
          <w:rFonts w:hint="eastAsia" w:ascii="仿宋_GB2312" w:hAnsi="仿宋" w:eastAsia="仿宋_GB2312" w:cs="仿宋"/>
          <w:spacing w:val="0"/>
          <w:sz w:val="24"/>
        </w:rPr>
        <w:t>畜牧业行业</w:t>
      </w:r>
      <w:r>
        <w:rPr>
          <w:rFonts w:hint="eastAsia" w:ascii="仿宋_GB2312" w:hAnsi="仿宋" w:eastAsia="仿宋_GB2312" w:cs="仿宋"/>
          <w:spacing w:val="0"/>
          <w:sz w:val="24"/>
          <w:lang w:eastAsia="zh-CN"/>
        </w:rPr>
        <w:t>、林草行业</w:t>
      </w:r>
      <w:r>
        <w:rPr>
          <w:rFonts w:hint="eastAsia" w:ascii="仿宋_GB2312" w:hAnsi="仿宋" w:eastAsia="仿宋_GB2312" w:cs="仿宋"/>
          <w:spacing w:val="0"/>
          <w:sz w:val="24"/>
        </w:rPr>
        <w:t>专家对本标准开展了标准咨询，专家对标准的技术指标提出了建议，工作组根据专家建议进行了修改和完善，再次形成了标准征求意见稿。</w:t>
      </w:r>
    </w:p>
    <w:p w14:paraId="7409297B">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rPr>
      </w:pPr>
      <w:r>
        <w:rPr>
          <w:rFonts w:hint="eastAsia" w:ascii="仿宋_GB2312" w:hAnsi="仿宋" w:eastAsia="仿宋_GB2312" w:cs="仿宋"/>
          <w:spacing w:val="0"/>
          <w:sz w:val="24"/>
          <w:lang w:eastAsia="zh-CN"/>
        </w:rPr>
        <w:t>（一）</w:t>
      </w:r>
      <w:r>
        <w:rPr>
          <w:rFonts w:hint="eastAsia" w:ascii="仿宋_GB2312" w:hAnsi="仿宋" w:eastAsia="仿宋_GB2312" w:cs="仿宋"/>
          <w:spacing w:val="0"/>
          <w:sz w:val="24"/>
        </w:rPr>
        <w:t>认真整理总结</w:t>
      </w:r>
      <w:r>
        <w:rPr>
          <w:rFonts w:hint="eastAsia" w:ascii="仿宋_GB2312" w:hAnsi="仿宋" w:eastAsia="仿宋_GB2312" w:cs="仿宋"/>
          <w:spacing w:val="0"/>
          <w:sz w:val="24"/>
          <w:lang w:eastAsia="zh-CN"/>
        </w:rPr>
        <w:t>柠条青贮发酵</w:t>
      </w:r>
      <w:r>
        <w:rPr>
          <w:rFonts w:hint="eastAsia" w:ascii="仿宋_GB2312" w:hAnsi="仿宋" w:eastAsia="仿宋_GB2312" w:cs="仿宋"/>
          <w:spacing w:val="0"/>
          <w:sz w:val="24"/>
        </w:rPr>
        <w:t>的研究结果，收集和查阅大量文献和历史数据。</w:t>
      </w:r>
    </w:p>
    <w:p w14:paraId="5EBBF359">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rPr>
      </w:pPr>
      <w:r>
        <w:rPr>
          <w:rFonts w:hint="eastAsia" w:ascii="仿宋_GB2312" w:hAnsi="仿宋" w:eastAsia="仿宋_GB2312" w:cs="仿宋"/>
          <w:spacing w:val="0"/>
          <w:sz w:val="24"/>
          <w:lang w:eastAsia="zh-CN"/>
        </w:rPr>
        <w:t>（二）</w:t>
      </w:r>
      <w:r>
        <w:rPr>
          <w:rFonts w:hint="eastAsia" w:ascii="仿宋_GB2312" w:hAnsi="仿宋" w:eastAsia="仿宋_GB2312" w:cs="仿宋"/>
          <w:spacing w:val="0"/>
          <w:sz w:val="24"/>
        </w:rPr>
        <w:t>内蒙古</w:t>
      </w:r>
      <w:r>
        <w:rPr>
          <w:rFonts w:hint="eastAsia" w:ascii="仿宋_GB2312" w:hAnsi="仿宋" w:eastAsia="仿宋_GB2312" w:cs="仿宋"/>
          <w:spacing w:val="0"/>
          <w:sz w:val="24"/>
          <w:lang w:eastAsia="zh-CN"/>
        </w:rPr>
        <w:t>柠条饲草</w:t>
      </w:r>
      <w:r>
        <w:rPr>
          <w:rFonts w:hint="eastAsia" w:ascii="仿宋_GB2312" w:hAnsi="仿宋" w:eastAsia="仿宋_GB2312" w:cs="仿宋"/>
          <w:spacing w:val="0"/>
          <w:sz w:val="24"/>
        </w:rPr>
        <w:t>生产利用情况，根据</w:t>
      </w:r>
      <w:r>
        <w:rPr>
          <w:rFonts w:hint="eastAsia" w:ascii="仿宋_GB2312" w:hAnsi="仿宋" w:eastAsia="仿宋_GB2312" w:cs="仿宋"/>
          <w:spacing w:val="0"/>
          <w:sz w:val="24"/>
          <w:lang w:eastAsia="zh-CN"/>
        </w:rPr>
        <w:t>柠条刈割平茬、柠条揉丝粉碎、柠条青贮发酵微生物菌剂选择等</w:t>
      </w:r>
      <w:r>
        <w:rPr>
          <w:rFonts w:hint="eastAsia" w:ascii="仿宋_GB2312" w:hAnsi="仿宋" w:eastAsia="仿宋_GB2312" w:cs="仿宋"/>
          <w:spacing w:val="0"/>
          <w:sz w:val="24"/>
        </w:rPr>
        <w:t>关键技术提出要求。</w:t>
      </w:r>
    </w:p>
    <w:p w14:paraId="4A7D8D2C">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rPr>
      </w:pPr>
      <w:r>
        <w:rPr>
          <w:rFonts w:hint="eastAsia" w:ascii="仿宋_GB2312" w:hAnsi="仿宋" w:eastAsia="仿宋_GB2312" w:cs="仿宋"/>
          <w:spacing w:val="0"/>
          <w:sz w:val="24"/>
          <w:lang w:eastAsia="zh-CN"/>
        </w:rPr>
        <w:t>（三）</w:t>
      </w:r>
      <w:r>
        <w:rPr>
          <w:rFonts w:hint="eastAsia" w:ascii="仿宋_GB2312" w:hAnsi="仿宋" w:eastAsia="仿宋_GB2312" w:cs="仿宋"/>
          <w:spacing w:val="0"/>
          <w:sz w:val="24"/>
        </w:rPr>
        <w:t>与参与单位组成联合编写组并进行多次的前期讨论、交流，研究探讨</w:t>
      </w:r>
      <w:r>
        <w:rPr>
          <w:rFonts w:hint="eastAsia" w:ascii="仿宋_GB2312" w:hAnsi="仿宋" w:eastAsia="仿宋_GB2312" w:cs="仿宋"/>
          <w:spacing w:val="0"/>
          <w:sz w:val="24"/>
          <w:lang w:eastAsia="zh-CN"/>
        </w:rPr>
        <w:t>柠条青贮发酵</w:t>
      </w:r>
      <w:r>
        <w:rPr>
          <w:rFonts w:hint="eastAsia" w:ascii="仿宋_GB2312" w:hAnsi="仿宋" w:eastAsia="仿宋_GB2312" w:cs="仿宋"/>
          <w:spacing w:val="0"/>
          <w:sz w:val="24"/>
        </w:rPr>
        <w:t>过程需要注意的关键点和可能的遇到的问题及解决办法。</w:t>
      </w:r>
    </w:p>
    <w:p w14:paraId="6DB300CB">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rPr>
      </w:pPr>
      <w:r>
        <w:rPr>
          <w:rFonts w:hint="eastAsia" w:ascii="仿宋_GB2312" w:hAnsi="仿宋" w:eastAsia="仿宋_GB2312" w:cs="仿宋"/>
          <w:spacing w:val="0"/>
          <w:sz w:val="24"/>
          <w:lang w:eastAsia="zh-CN"/>
        </w:rPr>
        <w:t>（四）</w:t>
      </w:r>
      <w:r>
        <w:rPr>
          <w:rFonts w:hint="eastAsia" w:ascii="仿宋_GB2312" w:hAnsi="仿宋" w:eastAsia="仿宋_GB2312" w:cs="仿宋"/>
          <w:spacing w:val="0"/>
          <w:sz w:val="24"/>
        </w:rPr>
        <w:t>拟定提纲并共同完成文件草案编制工作。</w:t>
      </w:r>
    </w:p>
    <w:p w14:paraId="21106752">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rPr>
      </w:pPr>
      <w:r>
        <w:rPr>
          <w:rFonts w:hint="eastAsia" w:ascii="仿宋_GB2312" w:hAnsi="仿宋" w:eastAsia="仿宋_GB2312" w:cs="仿宋"/>
          <w:spacing w:val="0"/>
          <w:sz w:val="24"/>
        </w:rPr>
        <w:t>（五）召开研讨会对草案进行完善。</w:t>
      </w:r>
    </w:p>
    <w:p w14:paraId="28DECD70">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rPr>
      </w:pPr>
      <w:r>
        <w:rPr>
          <w:rFonts w:hint="eastAsia" w:ascii="仿宋_GB2312" w:hAnsi="仿宋" w:eastAsia="仿宋_GB2312" w:cs="仿宋"/>
          <w:spacing w:val="0"/>
          <w:sz w:val="24"/>
        </w:rPr>
        <w:t>（六）征求意见。</w:t>
      </w:r>
    </w:p>
    <w:p w14:paraId="519D7500">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rPr>
      </w:pPr>
      <w:r>
        <w:rPr>
          <w:rFonts w:hint="eastAsia" w:ascii="仿宋_GB2312" w:hAnsi="仿宋" w:eastAsia="仿宋_GB2312" w:cs="仿宋"/>
          <w:spacing w:val="0"/>
          <w:sz w:val="24"/>
        </w:rPr>
        <w:t>（七）修改并形成报批稿。</w:t>
      </w:r>
    </w:p>
    <w:p w14:paraId="0A62659F">
      <w:pPr>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rPr>
          <w:rFonts w:hint="eastAsia" w:ascii="宋体" w:hAnsi="宋体" w:eastAsia="宋体" w:cs="宋体"/>
          <w:b/>
          <w:bCs/>
          <w:sz w:val="24"/>
          <w:szCs w:val="24"/>
          <w:lang w:val="zh-CN" w:eastAsia="zh-CN" w:bidi="zh-CN"/>
        </w:rPr>
      </w:pPr>
      <w:bookmarkStart w:id="1" w:name="_Toc72837122"/>
      <w:r>
        <w:rPr>
          <w:rFonts w:hint="eastAsia" w:ascii="宋体" w:hAnsi="宋体" w:eastAsia="宋体" w:cs="宋体"/>
          <w:b/>
          <w:bCs/>
          <w:sz w:val="24"/>
          <w:szCs w:val="24"/>
          <w:lang w:val="zh-CN" w:eastAsia="zh-CN" w:bidi="zh-CN"/>
        </w:rPr>
        <w:t>四、制定标准的原则和依据，与现行法律、法规、标准的关系</w:t>
      </w:r>
      <w:bookmarkEnd w:id="1"/>
    </w:p>
    <w:p w14:paraId="20266280">
      <w:pPr>
        <w:pStyle w:val="4"/>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rPr>
          <w:rFonts w:hint="eastAsia" w:ascii="宋体" w:hAnsi="宋体" w:eastAsia="宋体" w:cs="宋体"/>
          <w:lang w:eastAsia="zh-CN"/>
        </w:rPr>
      </w:pPr>
      <w:bookmarkStart w:id="2" w:name="_Toc465712689"/>
      <w:r>
        <w:rPr>
          <w:rFonts w:hint="eastAsia" w:ascii="宋体" w:hAnsi="宋体" w:eastAsia="宋体" w:cs="宋体"/>
          <w:lang w:eastAsia="zh-CN"/>
        </w:rPr>
        <w:t>（一）编制标准的原则</w:t>
      </w:r>
      <w:bookmarkEnd w:id="2"/>
    </w:p>
    <w:p w14:paraId="54D36EA3">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lang w:val="en-US" w:eastAsia="zh-CN"/>
        </w:rPr>
      </w:pPr>
      <w:r>
        <w:rPr>
          <w:rFonts w:hint="eastAsia" w:ascii="仿宋_GB2312" w:hAnsi="仿宋" w:eastAsia="仿宋_GB2312" w:cs="仿宋"/>
          <w:spacing w:val="0"/>
          <w:sz w:val="24"/>
        </w:rPr>
        <w:t>本标准的编制遵循 GB/T 1.1《标准化工作导则 第 1 部分：标准的结构和编写》的规则编制。</w:t>
      </w:r>
      <w:r>
        <w:rPr>
          <w:rFonts w:hint="eastAsia" w:ascii="仿宋_GB2312" w:hAnsi="仿宋" w:eastAsia="仿宋_GB2312" w:cs="仿宋"/>
          <w:spacing w:val="0"/>
          <w:sz w:val="24"/>
          <w:lang w:val="en-US" w:eastAsia="zh-CN"/>
        </w:rPr>
        <w:t>遵循“合法性、规范性、先进性和适用性”的原则，以现行法律、法规为本标准编制的基础和依据，注重了标准的可操作性。</w:t>
      </w:r>
    </w:p>
    <w:p w14:paraId="62319399">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1、合法性原则。标准的编制以贯彻执行现行有关法律法规为基础，符合国家现行相关法律、法规、规章，与其保持一致。</w:t>
      </w:r>
    </w:p>
    <w:p w14:paraId="0D4ECF0C">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2、规范性原则。本标准参考饲料行业国家与行业相关标准，对范围、规范性引用文件、术语和定义、生产技术、加工设备、备料、装填、压实、质量控制、饲喂等要求做出规范。</w:t>
      </w:r>
    </w:p>
    <w:p w14:paraId="2B31D899">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3、先进性原则。本标准的编制参考借鉴和吸取了国内相关资料的论述及多年的可行性实践经验，在鄂尔多斯市乃至内蒙古自治区尚属首次编制该标准。</w:t>
      </w:r>
    </w:p>
    <w:p w14:paraId="1A8F49A3">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4、适用性原则。结合内蒙古饲草产业关于柠条加工推广应用，在各项技术内容要求的基础上对柠条青贮发酵技术提出具体要求。</w:t>
      </w:r>
    </w:p>
    <w:p w14:paraId="06AD8FE1">
      <w:pPr>
        <w:pStyle w:val="4"/>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rPr>
          <w:rFonts w:hint="default" w:ascii="宋体" w:hAnsi="宋体" w:eastAsia="宋体" w:cs="宋体"/>
          <w:lang w:val="zh-CN" w:eastAsia="zh-CN"/>
        </w:rPr>
      </w:pPr>
      <w:bookmarkStart w:id="3" w:name="_Toc1208525694"/>
      <w:r>
        <w:rPr>
          <w:rFonts w:hint="eastAsia" w:ascii="宋体" w:hAnsi="宋体" w:eastAsia="宋体" w:cs="宋体"/>
          <w:lang w:eastAsia="zh-CN"/>
        </w:rPr>
        <w:t>（二）编制标准的依据</w:t>
      </w:r>
      <w:bookmarkEnd w:id="3"/>
    </w:p>
    <w:p w14:paraId="0E0FE962">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本文件的制定规范了鄂尔多斯地区柠条等灌木饲料加工企业、养羊企业及散户养羊的柠条青贮发酵饲料加工及饲喂技术。以解决我市长期以来柠条青贮饲料加工技术缺乏、操作不规范，发酵饲料质量差异大，导致的羊生产性能低、饲料浪费、经济成本大等问题。</w:t>
      </w:r>
    </w:p>
    <w:p w14:paraId="3F6BEA15">
      <w:pPr>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b/>
          <w:sz w:val="24"/>
        </w:rPr>
      </w:pPr>
      <w:r>
        <w:rPr>
          <w:rFonts w:ascii="Times New Roman" w:eastAsia="Times New Roman"/>
          <w:b/>
          <w:sz w:val="24"/>
        </w:rPr>
        <w:t>1</w:t>
      </w:r>
      <w:r>
        <w:rPr>
          <w:b/>
          <w:sz w:val="24"/>
        </w:rPr>
        <w:t>、标准主要内容</w:t>
      </w:r>
    </w:p>
    <w:p w14:paraId="6428B2CC">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本文件的主要内容包括：范围、规范性引用文件、术语和定义、生产技术、加工设备、备料、装填、压实、质量控制、饲喂等 10 部分内容。</w:t>
      </w:r>
    </w:p>
    <w:p w14:paraId="531C0C0E">
      <w:pPr>
        <w:pStyle w:val="9"/>
        <w:keepNext w:val="0"/>
        <w:keepLines w:val="0"/>
        <w:pageBreakBefore w:val="0"/>
        <w:numPr>
          <w:ilvl w:val="0"/>
          <w:numId w:val="0"/>
        </w:numPr>
        <w:tabs>
          <w:tab w:val="left" w:pos="1284"/>
        </w:tabs>
        <w:kinsoku/>
        <w:wordWrap/>
        <w:overflowPunct/>
        <w:topLinePunct w:val="0"/>
        <w:autoSpaceDE w:val="0"/>
        <w:autoSpaceDN w:val="0"/>
        <w:bidi w:val="0"/>
        <w:spacing w:before="0" w:after="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default" w:ascii="仿宋_GB2312" w:hAnsi="仿宋" w:eastAsia="仿宋_GB2312" w:cs="仿宋"/>
          <w:spacing w:val="0"/>
          <w:sz w:val="24"/>
          <w:szCs w:val="24"/>
          <w:lang w:val="zh-CN" w:eastAsia="zh-CN" w:bidi="zh-CN"/>
        </w:rPr>
        <w:t>（1）</w:t>
      </w:r>
      <w:r>
        <w:rPr>
          <w:rFonts w:hint="eastAsia" w:ascii="仿宋_GB2312" w:hAnsi="仿宋" w:eastAsia="仿宋_GB2312" w:cs="仿宋"/>
          <w:spacing w:val="0"/>
          <w:sz w:val="24"/>
          <w:szCs w:val="24"/>
          <w:lang w:val="en-US" w:eastAsia="zh-CN" w:bidi="zh-CN"/>
        </w:rPr>
        <w:t>范围：本文件规定了柠条青贮发酵制作的术语和定义、生产技术、加工设备、备料、装填、压实、质量控制、饲喂。本文件适用于柠条青贮发酵制作和利用。</w:t>
      </w:r>
    </w:p>
    <w:p w14:paraId="6B29A12F">
      <w:pPr>
        <w:pStyle w:val="9"/>
        <w:keepNext w:val="0"/>
        <w:keepLines w:val="0"/>
        <w:pageBreakBefore w:val="0"/>
        <w:numPr>
          <w:ilvl w:val="0"/>
          <w:numId w:val="0"/>
        </w:numPr>
        <w:tabs>
          <w:tab w:val="left" w:pos="1284"/>
        </w:tabs>
        <w:kinsoku/>
        <w:wordWrap/>
        <w:overflowPunct/>
        <w:topLinePunct w:val="0"/>
        <w:autoSpaceDE w:val="0"/>
        <w:autoSpaceDN w:val="0"/>
        <w:bidi w:val="0"/>
        <w:spacing w:before="0" w:after="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default" w:ascii="仿宋_GB2312" w:hAnsi="仿宋" w:eastAsia="仿宋_GB2312" w:cs="仿宋"/>
          <w:spacing w:val="0"/>
          <w:sz w:val="24"/>
          <w:szCs w:val="24"/>
          <w:lang w:val="zh-CN" w:eastAsia="zh-CN" w:bidi="zh-CN"/>
        </w:rPr>
        <w:t>（2）</w:t>
      </w:r>
      <w:r>
        <w:rPr>
          <w:rFonts w:hint="eastAsia" w:ascii="仿宋_GB2312" w:hAnsi="仿宋" w:eastAsia="仿宋_GB2312" w:cs="仿宋"/>
          <w:spacing w:val="0"/>
          <w:sz w:val="24"/>
          <w:szCs w:val="24"/>
          <w:lang w:val="en-US" w:eastAsia="zh-CN" w:bidi="zh-CN"/>
        </w:rPr>
        <w:t>规范性引用文件：引用了 14 项国家标准，4 项农业和机械行业标准，8 项农业部公告。</w:t>
      </w:r>
    </w:p>
    <w:p w14:paraId="04FBD5DC">
      <w:pPr>
        <w:pStyle w:val="5"/>
        <w:keepNext w:val="0"/>
        <w:keepLines w:val="0"/>
        <w:pageBreakBefore w:val="0"/>
        <w:kinsoku/>
        <w:wordWrap/>
        <w:overflowPunct/>
        <w:topLinePunct w:val="0"/>
        <w:autoSpaceDE w:val="0"/>
        <w:autoSpaceDN w:val="0"/>
        <w:bidi w:val="0"/>
        <w:spacing w:before="0" w:line="360" w:lineRule="auto"/>
        <w:ind w:right="-48" w:rightChars="-22"/>
        <w:jc w:val="both"/>
        <w:textAlignment w:val="auto"/>
        <w:rPr>
          <w:rFonts w:hint="eastAsia" w:ascii="仿宋_GB2312" w:hAnsi="仿宋" w:eastAsia="仿宋_GB2312" w:cs="仿宋"/>
          <w:spacing w:val="0"/>
          <w:sz w:val="24"/>
          <w:szCs w:val="24"/>
          <w:lang w:val="en-US" w:eastAsia="zh-CN" w:bidi="zh-CN"/>
        </w:rPr>
      </w:pPr>
      <w:r>
        <w:rPr>
          <w:rFonts w:hint="default" w:ascii="仿宋_GB2312" w:hAnsi="仿宋" w:eastAsia="仿宋_GB2312" w:cs="仿宋"/>
          <w:spacing w:val="0"/>
          <w:sz w:val="24"/>
          <w:szCs w:val="24"/>
          <w:lang w:val="zh-CN" w:eastAsia="zh-CN" w:bidi="zh-CN"/>
        </w:rPr>
        <w:t>（3）</w:t>
      </w:r>
      <w:r>
        <w:rPr>
          <w:rFonts w:hint="eastAsia" w:ascii="仿宋_GB2312" w:hAnsi="仿宋" w:eastAsia="仿宋_GB2312" w:cs="仿宋"/>
          <w:spacing w:val="0"/>
          <w:sz w:val="24"/>
          <w:szCs w:val="24"/>
          <w:lang w:val="en-US" w:eastAsia="zh-CN" w:bidi="zh-CN"/>
        </w:rPr>
        <w:t>术语和定义：对必要的术语进行了定义，这些术语是针对标准所涉饲料、饲料原料、发酵全混合日粮、添加剂 8 个指标进行阐述，便于柠条全混青贮发酵规范制作和利用。</w:t>
      </w:r>
    </w:p>
    <w:p w14:paraId="7A0D0A13">
      <w:pPr>
        <w:pStyle w:val="9"/>
        <w:keepNext w:val="0"/>
        <w:keepLines w:val="0"/>
        <w:pageBreakBefore w:val="0"/>
        <w:numPr>
          <w:ilvl w:val="0"/>
          <w:numId w:val="0"/>
        </w:numPr>
        <w:tabs>
          <w:tab w:val="left" w:pos="1284"/>
        </w:tabs>
        <w:kinsoku/>
        <w:wordWrap/>
        <w:overflowPunct/>
        <w:topLinePunct w:val="0"/>
        <w:autoSpaceDE w:val="0"/>
        <w:autoSpaceDN w:val="0"/>
        <w:bidi w:val="0"/>
        <w:spacing w:before="0" w:after="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default" w:ascii="仿宋_GB2312" w:hAnsi="仿宋" w:eastAsia="仿宋_GB2312" w:cs="仿宋"/>
          <w:spacing w:val="0"/>
          <w:sz w:val="24"/>
          <w:szCs w:val="24"/>
          <w:lang w:val="zh-CN" w:eastAsia="zh-CN" w:bidi="zh-CN"/>
        </w:rPr>
        <w:t>（4）</w:t>
      </w:r>
      <w:r>
        <w:rPr>
          <w:rFonts w:hint="eastAsia" w:ascii="仿宋_GB2312" w:hAnsi="仿宋" w:eastAsia="仿宋_GB2312" w:cs="仿宋"/>
          <w:spacing w:val="0"/>
          <w:sz w:val="24"/>
          <w:szCs w:val="24"/>
          <w:lang w:val="en-US" w:eastAsia="zh-CN" w:bidi="zh-CN"/>
        </w:rPr>
        <w:t>加工设备：规定了原料加工机械设备，打捆、裹包、装袋设备。</w:t>
      </w:r>
    </w:p>
    <w:p w14:paraId="7BCA5725">
      <w:pPr>
        <w:pStyle w:val="9"/>
        <w:keepNext w:val="0"/>
        <w:keepLines w:val="0"/>
        <w:pageBreakBefore w:val="0"/>
        <w:numPr>
          <w:ilvl w:val="0"/>
          <w:numId w:val="0"/>
        </w:numPr>
        <w:tabs>
          <w:tab w:val="left" w:pos="1277"/>
        </w:tabs>
        <w:kinsoku/>
        <w:wordWrap/>
        <w:overflowPunct/>
        <w:topLinePunct w:val="0"/>
        <w:autoSpaceDE w:val="0"/>
        <w:autoSpaceDN w:val="0"/>
        <w:bidi w:val="0"/>
        <w:spacing w:before="0" w:after="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default" w:ascii="仿宋_GB2312" w:hAnsi="仿宋" w:eastAsia="仿宋_GB2312" w:cs="仿宋"/>
          <w:spacing w:val="0"/>
          <w:sz w:val="24"/>
          <w:szCs w:val="24"/>
          <w:lang w:val="zh-CN" w:eastAsia="zh-CN" w:bidi="zh-CN"/>
        </w:rPr>
        <w:t>（5）</w:t>
      </w:r>
      <w:r>
        <w:rPr>
          <w:rFonts w:hint="eastAsia" w:ascii="仿宋_GB2312" w:hAnsi="仿宋" w:eastAsia="仿宋_GB2312" w:cs="仿宋"/>
          <w:spacing w:val="0"/>
          <w:sz w:val="24"/>
          <w:szCs w:val="24"/>
          <w:lang w:val="en-US" w:eastAsia="zh-CN" w:bidi="zh-CN"/>
        </w:rPr>
        <w:t>原料：对原料选择、原料管理、原料营养成分测定等内容进行了规定。</w:t>
      </w:r>
    </w:p>
    <w:p w14:paraId="4DE88407">
      <w:pPr>
        <w:pStyle w:val="9"/>
        <w:keepNext w:val="0"/>
        <w:keepLines w:val="0"/>
        <w:pageBreakBefore w:val="0"/>
        <w:numPr>
          <w:ilvl w:val="0"/>
          <w:numId w:val="0"/>
        </w:numPr>
        <w:tabs>
          <w:tab w:val="left" w:pos="1277"/>
        </w:tabs>
        <w:kinsoku/>
        <w:wordWrap/>
        <w:overflowPunct/>
        <w:topLinePunct w:val="0"/>
        <w:autoSpaceDE w:val="0"/>
        <w:autoSpaceDN w:val="0"/>
        <w:bidi w:val="0"/>
        <w:spacing w:before="0" w:after="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default" w:ascii="仿宋_GB2312" w:hAnsi="仿宋" w:eastAsia="仿宋_GB2312" w:cs="仿宋"/>
          <w:spacing w:val="0"/>
          <w:sz w:val="24"/>
          <w:szCs w:val="24"/>
          <w:lang w:val="zh-CN" w:eastAsia="zh-CN" w:bidi="zh-CN"/>
        </w:rPr>
        <w:t>（6）</w:t>
      </w:r>
      <w:r>
        <w:rPr>
          <w:rFonts w:hint="eastAsia" w:ascii="仿宋_GB2312" w:hAnsi="仿宋" w:eastAsia="仿宋_GB2312" w:cs="仿宋"/>
          <w:spacing w:val="0"/>
          <w:sz w:val="24"/>
          <w:szCs w:val="24"/>
          <w:lang w:val="en-US" w:eastAsia="zh-CN" w:bidi="zh-CN"/>
        </w:rPr>
        <w:t>加工制作：原料准备、原料加工制作、装填、打捆、裹包、装袋、压实等主要操作技术。</w:t>
      </w:r>
    </w:p>
    <w:p w14:paraId="5574F57F">
      <w:pPr>
        <w:pStyle w:val="9"/>
        <w:keepNext w:val="0"/>
        <w:keepLines w:val="0"/>
        <w:pageBreakBefore w:val="0"/>
        <w:numPr>
          <w:ilvl w:val="0"/>
          <w:numId w:val="0"/>
        </w:numPr>
        <w:tabs>
          <w:tab w:val="left" w:pos="1277"/>
        </w:tabs>
        <w:kinsoku/>
        <w:wordWrap/>
        <w:overflowPunct/>
        <w:topLinePunct w:val="0"/>
        <w:autoSpaceDE w:val="0"/>
        <w:autoSpaceDN w:val="0"/>
        <w:bidi w:val="0"/>
        <w:spacing w:before="0" w:after="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default" w:ascii="仿宋_GB2312" w:hAnsi="仿宋" w:eastAsia="仿宋_GB2312" w:cs="仿宋"/>
          <w:spacing w:val="0"/>
          <w:sz w:val="24"/>
          <w:szCs w:val="24"/>
          <w:lang w:val="zh-CN" w:eastAsia="zh-CN" w:bidi="zh-CN"/>
        </w:rPr>
        <w:t>（7）</w:t>
      </w:r>
      <w:r>
        <w:rPr>
          <w:rFonts w:hint="eastAsia" w:ascii="仿宋_GB2312" w:hAnsi="仿宋" w:eastAsia="仿宋_GB2312" w:cs="仿宋"/>
          <w:spacing w:val="0"/>
          <w:sz w:val="24"/>
          <w:szCs w:val="24"/>
          <w:lang w:val="en-US" w:eastAsia="zh-CN" w:bidi="zh-CN"/>
        </w:rPr>
        <w:t>质量控制：规定了感官评价和营养成分分析评定方法和评定原则等内容。</w:t>
      </w:r>
    </w:p>
    <w:p w14:paraId="64B83FE2">
      <w:pPr>
        <w:pStyle w:val="9"/>
        <w:keepNext w:val="0"/>
        <w:keepLines w:val="0"/>
        <w:pageBreakBefore w:val="0"/>
        <w:numPr>
          <w:ilvl w:val="0"/>
          <w:numId w:val="0"/>
        </w:numPr>
        <w:tabs>
          <w:tab w:val="left" w:pos="1397"/>
        </w:tabs>
        <w:kinsoku/>
        <w:wordWrap/>
        <w:overflowPunct/>
        <w:topLinePunct w:val="0"/>
        <w:autoSpaceDE w:val="0"/>
        <w:autoSpaceDN w:val="0"/>
        <w:bidi w:val="0"/>
        <w:spacing w:before="0" w:after="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default" w:ascii="仿宋_GB2312" w:hAnsi="仿宋" w:eastAsia="仿宋_GB2312" w:cs="仿宋"/>
          <w:spacing w:val="0"/>
          <w:sz w:val="24"/>
          <w:szCs w:val="24"/>
          <w:lang w:val="zh-CN" w:eastAsia="zh-CN" w:bidi="zh-CN"/>
        </w:rPr>
        <w:t>（8）</w:t>
      </w:r>
      <w:r>
        <w:rPr>
          <w:rFonts w:hint="eastAsia" w:ascii="仿宋_GB2312" w:hAnsi="仿宋" w:eastAsia="仿宋_GB2312" w:cs="仿宋"/>
          <w:spacing w:val="0"/>
          <w:sz w:val="24"/>
          <w:szCs w:val="24"/>
          <w:lang w:val="en-US" w:eastAsia="zh-CN" w:bidi="zh-CN"/>
        </w:rPr>
        <w:t>饲喂：经过 30d 发酵后，经检验合格后，即可开封、直接饲喂。</w:t>
      </w:r>
    </w:p>
    <w:p w14:paraId="5BDD7B5F">
      <w:pPr>
        <w:pStyle w:val="9"/>
        <w:keepNext w:val="0"/>
        <w:keepLines w:val="0"/>
        <w:pageBreakBefore w:val="0"/>
        <w:numPr>
          <w:ilvl w:val="0"/>
          <w:numId w:val="0"/>
        </w:numPr>
        <w:tabs>
          <w:tab w:val="left" w:pos="1397"/>
        </w:tabs>
        <w:kinsoku/>
        <w:wordWrap/>
        <w:overflowPunct/>
        <w:topLinePunct w:val="0"/>
        <w:autoSpaceDE w:val="0"/>
        <w:autoSpaceDN w:val="0"/>
        <w:bidi w:val="0"/>
        <w:spacing w:before="0" w:after="0" w:line="360" w:lineRule="auto"/>
        <w:ind w:left="0" w:leftChars="0" w:right="-48" w:rightChars="-22" w:firstLine="441" w:firstLineChars="183"/>
        <w:jc w:val="both"/>
        <w:textAlignment w:val="auto"/>
        <w:rPr>
          <w:b/>
          <w:sz w:val="24"/>
        </w:rPr>
      </w:pPr>
      <w:r>
        <w:rPr>
          <w:b/>
          <w:sz w:val="24"/>
        </w:rPr>
        <w:t>2、标准技术指标、参数说明</w:t>
      </w:r>
    </w:p>
    <w:p w14:paraId="01E69761">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本文件涉及的参数和指标，来源于国家法律法规、规范性文件、相关部门已颁布的标准，同时参考国内外相关文献资料和编制单位大量试验数据的基础上制定的。本文件对柠条青贮发酵准备、加工发酵进行了详细的说明，确保能够生产出符合质量要求的产品。</w:t>
      </w:r>
    </w:p>
    <w:p w14:paraId="3D863200">
      <w:pPr>
        <w:pStyle w:val="4"/>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rPr>
          <w:rFonts w:hint="eastAsia" w:ascii="宋体" w:hAnsi="宋体" w:eastAsia="宋体" w:cs="宋体"/>
          <w:lang w:eastAsia="zh-CN"/>
        </w:rPr>
      </w:pPr>
      <w:r>
        <w:rPr>
          <w:rFonts w:hint="eastAsia" w:ascii="宋体" w:hAnsi="宋体" w:eastAsia="宋体" w:cs="宋体"/>
          <w:lang w:eastAsia="zh-CN"/>
        </w:rPr>
        <w:t>（三）与现行法律、法规、标准的关系</w:t>
      </w:r>
    </w:p>
    <w:p w14:paraId="498E0FF4">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1、现行法律、法规是本标准编制的基础和依据。</w:t>
      </w:r>
    </w:p>
    <w:p w14:paraId="23EC7096">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pPr>
      <w:r>
        <w:rPr>
          <w:rFonts w:hint="eastAsia" w:ascii="仿宋_GB2312" w:hAnsi="仿宋" w:eastAsia="仿宋_GB2312" w:cs="仿宋"/>
          <w:spacing w:val="0"/>
          <w:sz w:val="24"/>
          <w:szCs w:val="24"/>
          <w:lang w:val="en-US" w:eastAsia="zh-CN" w:bidi="zh-CN"/>
        </w:rPr>
        <w:t>2、与现行的相关标准协调一致。</w:t>
      </w:r>
    </w:p>
    <w:p w14:paraId="4A759EFF">
      <w:pPr>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en-US" w:eastAsia="zh-CN" w:bidi="zh-CN"/>
        </w:rPr>
        <w:t xml:space="preserve">四、主要试验（或验证）情况 </w:t>
      </w:r>
    </w:p>
    <w:p w14:paraId="5DA7E6B3">
      <w:pPr>
        <w:pStyle w:val="4"/>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rPr>
          <w:rFonts w:hint="eastAsia" w:ascii="宋体" w:hAnsi="宋体" w:eastAsia="宋体" w:cs="宋体"/>
          <w:lang w:eastAsia="zh-CN"/>
        </w:rPr>
      </w:pPr>
      <w:r>
        <w:rPr>
          <w:rFonts w:hint="eastAsia" w:ascii="宋体" w:hAnsi="宋体" w:eastAsia="宋体" w:cs="宋体"/>
          <w:lang w:val="en-US" w:eastAsia="zh-CN"/>
        </w:rPr>
        <w:t xml:space="preserve">（一）饲料制作 </w:t>
      </w:r>
    </w:p>
    <w:p w14:paraId="59C8371C">
      <w:pPr>
        <w:pStyle w:val="5"/>
        <w:keepNext w:val="0"/>
        <w:keepLines w:val="0"/>
        <w:pageBreakBefore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采用试验组和对照组，试验组采取机械发酵，对照为常规发酵。机械发酵剂的柠条可以快速发酵，4 天后 pH 由 7.54 下降至 4.11（优质青贮标准），但对照 pH 由 7.54 下 降至 5.48。10 天后试验组 pH 由 4.11 下降至 3.68，但对照 pH 由 5.48 下降至 4.97。40 天后青贮发酵至试验组 pH 由 3.68 下降至 3.24，但对照 pH 由 4.97 下降至 4.28，对照还没有达到青贮标准的 4.11 以下。 </w:t>
      </w:r>
    </w:p>
    <w:p w14:paraId="0A04AF69">
      <w:pPr>
        <w:pStyle w:val="4"/>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（二）营养成分测定 </w:t>
      </w:r>
    </w:p>
    <w:p w14:paraId="39A0E785">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1、营养成分测定：营养成分测定，饲料钙含量在 0.65%左右，磷含量在 0.24%-0.36%，粗蛋白主要含 </w:t>
      </w:r>
    </w:p>
    <w:p w14:paraId="4BC58378">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量在 14.0%-15.50%。 </w:t>
      </w:r>
    </w:p>
    <w:p w14:paraId="7B739EBF">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2、发酵品质评价：所有处理乳酸含量占总酸含量的 85%以上高于 60%；占干物质的在 1.70%-2.26%低于 </w:t>
      </w:r>
    </w:p>
    <w:p w14:paraId="748BD964">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3%。乙酸含量占干物质的 0.14%-0.17%低于 1%。乳酸与乙酸的比例应高于 12.43:1 远高 </w:t>
      </w:r>
    </w:p>
    <w:p w14:paraId="3A6F0927">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于 2:1；乙酸与丙酸应高于 4:1。说明不同处理饲料发酵品质特别优良。</w:t>
      </w:r>
    </w:p>
    <w:p w14:paraId="4C85C608">
      <w:pPr>
        <w:pStyle w:val="4"/>
        <w:keepNext w:val="0"/>
        <w:keepLines w:val="0"/>
        <w:pageBreakBefore w:val="0"/>
        <w:kinsoku/>
        <w:wordWrap/>
        <w:overflowPunct/>
        <w:topLinePunct w:val="0"/>
        <w:autoSpaceDE w:val="0"/>
        <w:autoSpaceDN w:val="0"/>
        <w:bidi w:val="0"/>
        <w:spacing w:before="0" w:line="360" w:lineRule="auto"/>
        <w:ind w:left="0" w:leftChars="0" w:right="-48" w:rightChars="-22" w:firstLine="441" w:firstLineChars="183"/>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（三）饲养试验 </w:t>
      </w:r>
    </w:p>
    <w:p w14:paraId="3FD9C677">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本课题组以育肥肉羊为研究对象，根据体重、月龄进行分群，2023年至 2024年进</w:t>
      </w:r>
      <w:bookmarkStart w:id="4" w:name="_GoBack"/>
      <w:bookmarkEnd w:id="4"/>
      <w:r>
        <w:rPr>
          <w:rFonts w:hint="eastAsia" w:ascii="仿宋_GB2312" w:hAnsi="仿宋" w:eastAsia="仿宋_GB2312" w:cs="仿宋"/>
          <w:spacing w:val="0"/>
          <w:sz w:val="24"/>
          <w:szCs w:val="24"/>
          <w:lang w:val="en-US" w:eastAsia="zh-CN" w:bidi="zh-CN"/>
        </w:rPr>
        <w:t xml:space="preserve">行了饲喂试验，对采食量、生产性能等方面指标进行了测定和对比研究。 </w:t>
      </w:r>
    </w:p>
    <w:p w14:paraId="68CF5178">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试验动物及饲养管理 </w:t>
      </w:r>
    </w:p>
    <w:p w14:paraId="2A1A884B">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试验选取体重相当的育肥鄂尔多斯细毛羊为研究对象（重 23kg±1.2kg），在乌审旗达希养殖专业合作社开展饲喂试验，其中试验组为玉米青贮饲料组，对照组采用为 TMR 饲喂，两组的营养水平一致。每日早中晚各饲喂 1 次，自由采食和饮水。试验期为 90 天。 </w:t>
      </w:r>
    </w:p>
    <w:p w14:paraId="5F2AC10E">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试验评价 </w:t>
      </w:r>
    </w:p>
    <w:p w14:paraId="41A41EFE">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（1）采食量。记录试验组和对照组每天采食量，最后换算试验期每只羊日采食量；其中对照组肉羊日干物质采食量为 0.94kg，试验组日干物质采食量为 0.91kg，发酵饲料组可提高肉羊采食量。 </w:t>
      </w:r>
    </w:p>
    <w:p w14:paraId="38E21C81">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（2）日增重。试验组全期每只滩羊日平均增重为 184.11g 以上，对照组为 146.55g。试验组比对照组多增重 37.56g/d。 </w:t>
      </w:r>
    </w:p>
    <w:p w14:paraId="6C77C02C">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（3）料重比。料重比为对照组（6.25）＞试验组（5.10），料重比越小，饲料饲喂效果越好。</w:t>
      </w:r>
    </w:p>
    <w:p w14:paraId="59F7F2FB">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cs="宋体"/>
          <w:b/>
          <w:bCs/>
          <w:color w:val="000000"/>
          <w:kern w:val="0"/>
          <w:sz w:val="24"/>
          <w:szCs w:val="24"/>
          <w:lang w:val="en-US" w:eastAsia="zh-CN" w:bidi="ar"/>
        </w:rPr>
        <w:t>六</w:t>
      </w:r>
      <w:r>
        <w:rPr>
          <w:rFonts w:hint="eastAsia" w:ascii="宋体" w:hAnsi="宋体" w:eastAsia="宋体" w:cs="宋体"/>
          <w:b/>
          <w:bCs/>
          <w:color w:val="000000"/>
          <w:kern w:val="0"/>
          <w:sz w:val="24"/>
          <w:szCs w:val="24"/>
          <w:lang w:val="en-US" w:eastAsia="zh-CN" w:bidi="ar"/>
        </w:rPr>
        <w:t xml:space="preserve">、标准涉及的相关知识产权说明 </w:t>
      </w:r>
    </w:p>
    <w:p w14:paraId="5E9D6FCF">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本文件的核心技术和知识产权不涉及主持单位与参加单位的专利，与国内外专利无关。</w:t>
      </w:r>
    </w:p>
    <w:p w14:paraId="36864559">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cs="宋体"/>
          <w:b/>
          <w:bCs/>
          <w:color w:val="000000"/>
          <w:kern w:val="0"/>
          <w:sz w:val="24"/>
          <w:szCs w:val="24"/>
          <w:lang w:val="en-US" w:eastAsia="zh-CN" w:bidi="ar"/>
        </w:rPr>
        <w:t>七</w:t>
      </w:r>
      <w:r>
        <w:rPr>
          <w:rFonts w:hint="eastAsia" w:ascii="宋体" w:hAnsi="宋体" w:eastAsia="宋体" w:cs="宋体"/>
          <w:b/>
          <w:bCs/>
          <w:color w:val="000000"/>
          <w:kern w:val="0"/>
          <w:sz w:val="24"/>
          <w:szCs w:val="24"/>
          <w:lang w:val="en-US" w:eastAsia="zh-CN" w:bidi="ar"/>
        </w:rPr>
        <w:t xml:space="preserve">、本标准预期达到的社会效益、对产业发展的作用情况 </w:t>
      </w:r>
    </w:p>
    <w:p w14:paraId="562E0E39">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ascii="Times New Roman" w:hAnsi="Times New Roman" w:cs="Times New Roman"/>
          <w:b/>
          <w:bCs/>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 xml:space="preserve">社会、经济效益 </w:t>
      </w:r>
    </w:p>
    <w:p w14:paraId="783B57B1">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柠条青贮发酵饲料是将柠条揉丝粉碎后经充分混合发酵菌剂装入发酵设备中进行加温、搅拌发酵而调制出的营养平衡、能够长期贮存的发酵饲料。这种经发酵的柠条生物饲料不仅能够提高原柠条中的蛋白质等成分，还可改善粗纤维、中性和酸性洗涤纤维等成份，提高饲料的营养价值和消化利用率，改善其适口性，调节动物肠道的微生态平衡，减少抗生素的添加。从而提高畜产品的食品安全性，降解非常规原料中的抗营养因子和有害成分，改善动物的机体健康，扩大饲料原料的适用范围。它不仅具有常规 TMR 的优点，而且稳定性良好，可长期贮存，方便运输，可集中生产、分散使用，使不具备 TMR 生产条件的中小养殖场(户)也能应用该技术，是反刍动物饲料的发展方向。</w:t>
      </w:r>
    </w:p>
    <w:p w14:paraId="1F94136D">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ascii="Times New Roman" w:hAnsi="Times New Roman" w:cs="Times New Roman"/>
          <w:b/>
          <w:bCs/>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 xml:space="preserve">对产业发展的作用 </w:t>
      </w:r>
    </w:p>
    <w:p w14:paraId="0AD78622">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本文件的制定规范了柠条青贮发酵饲料加工及饲喂技术。以解决鄂尔多斯地区长期以来柠条饲料加工技术缺乏、操作不规范，发酵饲料质量差异大，导致的养殖生产性能低、饲料浪费、经济成本大等问题。本文件根据内蒙古现有发酵加工调制研究、饲喂家畜效果试验当中积累的大量经验编制而成，对促进内蒙古地区肉羊产业节本增效和持续发展具有重要的指导意义。</w:t>
      </w:r>
    </w:p>
    <w:p w14:paraId="112396C8">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cs="宋体"/>
          <w:b/>
          <w:bCs/>
          <w:color w:val="000000"/>
          <w:kern w:val="0"/>
          <w:sz w:val="24"/>
          <w:szCs w:val="24"/>
          <w:lang w:val="en-US" w:eastAsia="zh-CN" w:bidi="ar"/>
        </w:rPr>
        <w:t>八</w:t>
      </w:r>
      <w:r>
        <w:rPr>
          <w:rFonts w:hint="eastAsia" w:ascii="宋体" w:hAnsi="宋体" w:eastAsia="宋体" w:cs="宋体"/>
          <w:b/>
          <w:bCs/>
          <w:color w:val="000000"/>
          <w:kern w:val="0"/>
          <w:sz w:val="24"/>
          <w:szCs w:val="24"/>
          <w:lang w:val="en-US" w:eastAsia="zh-CN" w:bidi="ar"/>
        </w:rPr>
        <w:t xml:space="preserve">、与国际、国外对比情况及本标准水平 </w:t>
      </w:r>
    </w:p>
    <w:p w14:paraId="595DEDC1">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本标准没有采用国际标准。 </w:t>
      </w:r>
    </w:p>
    <w:p w14:paraId="5B522DDE">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无国内外、行业标准，也无相应地方标准。 </w:t>
      </w:r>
    </w:p>
    <w:p w14:paraId="159F68B3">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本标准为鄂尔多斯市地方柠条青贮发酵饲料加工首创，国内领先。 </w:t>
      </w:r>
    </w:p>
    <w:p w14:paraId="59580E62">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pPr>
      <w:r>
        <w:rPr>
          <w:rFonts w:hint="eastAsia" w:cs="宋体"/>
          <w:color w:val="000000"/>
          <w:kern w:val="0"/>
          <w:sz w:val="24"/>
          <w:szCs w:val="24"/>
          <w:lang w:val="en-US" w:eastAsia="zh-CN" w:bidi="ar"/>
        </w:rPr>
        <w:t>九</w:t>
      </w: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本标准与现行相关法律、法规、规章及相关标准的协调性 </w:t>
      </w:r>
    </w:p>
    <w:p w14:paraId="5489A4C5">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本标准与现行相关法律、法规、规章及相关标准协调一致。 </w:t>
      </w:r>
    </w:p>
    <w:p w14:paraId="2A4A9D08">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cs="宋体"/>
          <w:b/>
          <w:bCs/>
          <w:color w:val="000000"/>
          <w:kern w:val="0"/>
          <w:sz w:val="24"/>
          <w:szCs w:val="24"/>
          <w:lang w:val="en-US" w:eastAsia="zh-CN" w:bidi="ar"/>
        </w:rPr>
        <w:t>十</w:t>
      </w:r>
      <w:r>
        <w:rPr>
          <w:rFonts w:hint="eastAsia" w:ascii="宋体" w:hAnsi="宋体" w:eastAsia="宋体" w:cs="宋体"/>
          <w:b/>
          <w:bCs/>
          <w:color w:val="000000"/>
          <w:kern w:val="0"/>
          <w:sz w:val="24"/>
          <w:szCs w:val="24"/>
          <w:lang w:val="en-US" w:eastAsia="zh-CN" w:bidi="ar"/>
        </w:rPr>
        <w:t xml:space="preserve">、重大意见分歧的处理经过和依据 </w:t>
      </w:r>
    </w:p>
    <w:p w14:paraId="158F4A39">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无</w:t>
      </w:r>
    </w:p>
    <w:p w14:paraId="761EE610">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41" w:firstLineChars="183"/>
        <w:jc w:val="both"/>
        <w:textAlignment w:val="auto"/>
      </w:pPr>
      <w:r>
        <w:rPr>
          <w:rFonts w:hint="eastAsia" w:ascii="宋体" w:hAnsi="宋体" w:eastAsia="宋体" w:cs="宋体"/>
          <w:b/>
          <w:bCs/>
          <w:color w:val="000000"/>
          <w:kern w:val="0"/>
          <w:sz w:val="24"/>
          <w:szCs w:val="24"/>
          <w:lang w:val="en-US" w:eastAsia="zh-CN" w:bidi="ar"/>
        </w:rPr>
        <w:t xml:space="preserve">十、贯彻标准的要求和措施建议 </w:t>
      </w:r>
    </w:p>
    <w:p w14:paraId="0A5FA620">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仿宋_GB2312" w:hAnsi="仿宋" w:eastAsia="仿宋_GB2312" w:cs="仿宋"/>
          <w:spacing w:val="0"/>
          <w:sz w:val="24"/>
          <w:szCs w:val="24"/>
          <w:lang w:val="en-US" w:eastAsia="zh-CN" w:bidi="zh-CN"/>
        </w:rPr>
      </w:pPr>
      <w:r>
        <w:rPr>
          <w:rFonts w:hint="eastAsia" w:ascii="仿宋_GB2312" w:hAnsi="仿宋" w:eastAsia="仿宋_GB2312" w:cs="仿宋"/>
          <w:spacing w:val="0"/>
          <w:sz w:val="24"/>
          <w:szCs w:val="24"/>
          <w:lang w:val="en-US" w:eastAsia="zh-CN" w:bidi="zh-CN"/>
        </w:rPr>
        <w:t xml:space="preserve">建议本标准发布 3 个月后实施。 </w:t>
      </w:r>
    </w:p>
    <w:p w14:paraId="1C29963B">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pPr>
      <w:r>
        <w:rPr>
          <w:rFonts w:hint="eastAsia" w:ascii="宋体" w:hAnsi="宋体" w:eastAsia="宋体" w:cs="宋体"/>
          <w:color w:val="000000"/>
          <w:kern w:val="0"/>
          <w:sz w:val="24"/>
          <w:szCs w:val="24"/>
          <w:lang w:val="en-US" w:eastAsia="zh-CN" w:bidi="ar"/>
        </w:rPr>
        <w:t xml:space="preserve"> </w:t>
      </w:r>
    </w:p>
    <w:p w14:paraId="2696E349">
      <w:pPr>
        <w:keepNext w:val="0"/>
        <w:keepLines w:val="0"/>
        <w:pageBreakBefore w:val="0"/>
        <w:widowControl/>
        <w:suppressLineNumbers w:val="0"/>
        <w:kinsoku/>
        <w:wordWrap/>
        <w:overflowPunct/>
        <w:topLinePunct w:val="0"/>
        <w:autoSpaceDE w:val="0"/>
        <w:autoSpaceDN w:val="0"/>
        <w:bidi w:val="0"/>
        <w:spacing w:before="0" w:line="360" w:lineRule="auto"/>
        <w:ind w:left="0" w:leftChars="0" w:right="-48" w:rightChars="-22" w:firstLine="439" w:firstLineChars="183"/>
        <w:jc w:val="both"/>
        <w:textAlignment w:val="auto"/>
        <w:rPr>
          <w:rFonts w:hint="eastAsia" w:ascii="宋体" w:hAnsi="宋体" w:eastAsia="宋体" w:cs="宋体"/>
          <w:color w:val="000000"/>
          <w:kern w:val="0"/>
          <w:sz w:val="24"/>
          <w:szCs w:val="24"/>
          <w:lang w:val="en-US" w:eastAsia="zh-CN" w:bidi="ar"/>
        </w:rPr>
      </w:pPr>
    </w:p>
    <w:p w14:paraId="347A5787">
      <w:pPr>
        <w:keepNext w:val="0"/>
        <w:keepLines w:val="0"/>
        <w:pageBreakBefore w:val="0"/>
        <w:widowControl/>
        <w:suppressLineNumbers w:val="0"/>
        <w:kinsoku/>
        <w:wordWrap/>
        <w:overflowPunct/>
        <w:topLinePunct w:val="0"/>
        <w:autoSpaceDE w:val="0"/>
        <w:autoSpaceDN w:val="0"/>
        <w:bidi w:val="0"/>
        <w:spacing w:line="240" w:lineRule="auto"/>
        <w:ind w:left="0" w:leftChars="0" w:right="-48" w:rightChars="-22" w:firstLine="439" w:firstLineChars="183"/>
        <w:jc w:val="both"/>
        <w:textAlignment w:val="auto"/>
        <w:rPr>
          <w:rFonts w:hint="eastAsia" w:ascii="宋体" w:hAnsi="宋体" w:eastAsia="宋体" w:cs="宋体"/>
          <w:color w:val="000000"/>
          <w:kern w:val="0"/>
          <w:sz w:val="24"/>
          <w:szCs w:val="24"/>
          <w:lang w:val="en-US" w:eastAsia="zh-CN" w:bidi="ar"/>
        </w:rPr>
      </w:pPr>
    </w:p>
    <w:p w14:paraId="24A0EBB2">
      <w:pPr>
        <w:keepNext w:val="0"/>
        <w:keepLines w:val="0"/>
        <w:pageBreakBefore w:val="0"/>
        <w:widowControl/>
        <w:suppressLineNumbers w:val="0"/>
        <w:kinsoku/>
        <w:wordWrap/>
        <w:overflowPunct/>
        <w:topLinePunct w:val="0"/>
        <w:autoSpaceDE w:val="0"/>
        <w:autoSpaceDN w:val="0"/>
        <w:bidi w:val="0"/>
        <w:spacing w:line="240" w:lineRule="auto"/>
        <w:ind w:left="0" w:leftChars="0" w:right="-48" w:rightChars="-22" w:firstLine="441" w:firstLineChars="183"/>
        <w:jc w:val="both"/>
        <w:textAlignment w:val="auto"/>
        <w:rPr>
          <w:rFonts w:hint="eastAsia" w:ascii="宋体" w:hAnsi="宋体" w:eastAsia="宋体" w:cs="宋体"/>
          <w:b/>
          <w:bCs/>
          <w:color w:val="000000"/>
          <w:kern w:val="0"/>
          <w:sz w:val="24"/>
          <w:szCs w:val="24"/>
          <w:lang w:val="en-US" w:eastAsia="zh-CN" w:bidi="ar"/>
        </w:rPr>
      </w:pPr>
    </w:p>
    <w:p w14:paraId="280EF962">
      <w:pPr>
        <w:pStyle w:val="5"/>
        <w:keepNext w:val="0"/>
        <w:keepLines w:val="0"/>
        <w:pageBreakBefore w:val="0"/>
        <w:kinsoku/>
        <w:wordWrap/>
        <w:overflowPunct/>
        <w:topLinePunct w:val="0"/>
        <w:autoSpaceDE w:val="0"/>
        <w:autoSpaceDN w:val="0"/>
        <w:bidi w:val="0"/>
        <w:spacing w:before="161" w:line="240" w:lineRule="auto"/>
        <w:ind w:left="676"/>
        <w:jc w:val="left"/>
        <w:textAlignment w:val="auto"/>
      </w:pPr>
    </w:p>
    <w:sectPr>
      <w:footerReference r:id="rId6" w:type="default"/>
      <w:pgSz w:w="11910" w:h="16840"/>
      <w:pgMar w:top="1440" w:right="1800" w:bottom="1440" w:left="1800" w:header="0" w:footer="106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2E8D">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3733165</wp:posOffset>
              </wp:positionH>
              <wp:positionV relativeFrom="page">
                <wp:posOffset>9878060</wp:posOffset>
              </wp:positionV>
              <wp:extent cx="92710" cy="17653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2710" cy="176530"/>
                      </a:xfrm>
                      <a:prstGeom prst="rect">
                        <a:avLst/>
                      </a:prstGeom>
                      <a:noFill/>
                      <a:ln>
                        <a:noFill/>
                      </a:ln>
                    </wps:spPr>
                    <wps:txbx>
                      <w:txbxContent>
                        <w:p w14:paraId="6271DB2B">
                          <w:pPr>
                            <w:spacing w:before="0" w:line="278" w:lineRule="exact"/>
                            <w:ind w:left="20" w:right="0" w:firstLine="0"/>
                            <w:jc w:val="left"/>
                            <w:rPr>
                              <w:rFonts w:ascii="微软雅黑"/>
                              <w:sz w:val="18"/>
                            </w:rPr>
                          </w:pPr>
                          <w:r>
                            <w:rPr>
                              <w:rFonts w:ascii="微软雅黑"/>
                              <w:sz w:val="18"/>
                            </w:rPr>
                            <w:t>0</w:t>
                          </w:r>
                        </w:p>
                      </w:txbxContent>
                    </wps:txbx>
                    <wps:bodyPr lIns="0" tIns="0" rIns="0" bIns="0" upright="1"/>
                  </wps:wsp>
                </a:graphicData>
              </a:graphic>
            </wp:anchor>
          </w:drawing>
        </mc:Choice>
        <mc:Fallback>
          <w:pict>
            <v:shape id="文本框 1025" o:spid="_x0000_s1026" o:spt="202" type="#_x0000_t202" style="position:absolute;left:0pt;margin-left:293.95pt;margin-top:777.8pt;height:13.9pt;width:7.3pt;mso-position-horizontal-relative:page;mso-position-vertical-relative:page;z-index:-251657216;mso-width-relative:page;mso-height-relative:page;" filled="f" stroked="f" coordsize="21600,21600" o:gfxdata="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aNmONsAAAANAQAADwAAAAAAAAABACAAAAAiAAAAZHJzL2Rvd25yZXYueG1s&#10;UEsBAhQAFAAAAAgAh07iQIJZVMa8AQAAcwMAAA4AAAAAAAAAAQAgAAAAKgEAAGRycy9lMm9Eb2Mu&#10;eG1sUEsFBgAAAAAGAAYAWQEAAFgFAAAAAA==&#10;">
              <v:fill on="f" focussize="0,0"/>
              <v:stroke on="f"/>
              <v:imagedata o:title=""/>
              <o:lock v:ext="edit" aspectratio="f"/>
              <v:textbox inset="0mm,0mm,0mm,0mm">
                <w:txbxContent>
                  <w:p w14:paraId="6271DB2B">
                    <w:pPr>
                      <w:spacing w:before="0" w:line="278" w:lineRule="exact"/>
                      <w:ind w:left="20" w:right="0" w:firstLine="0"/>
                      <w:jc w:val="left"/>
                      <w:rPr>
                        <w:rFonts w:ascii="微软雅黑"/>
                        <w:sz w:val="18"/>
                      </w:rPr>
                    </w:pPr>
                    <w:r>
                      <w:rPr>
                        <w:rFonts w:ascii="微软雅黑"/>
                        <w:sz w:val="18"/>
                      </w:rPr>
                      <w:t>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C842">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3720465</wp:posOffset>
              </wp:positionH>
              <wp:positionV relativeFrom="page">
                <wp:posOffset>9878060</wp:posOffset>
              </wp:positionV>
              <wp:extent cx="118110" cy="17653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18110" cy="176530"/>
                      </a:xfrm>
                      <a:prstGeom prst="rect">
                        <a:avLst/>
                      </a:prstGeom>
                      <a:noFill/>
                      <a:ln>
                        <a:noFill/>
                      </a:ln>
                    </wps:spPr>
                    <wps:txbx>
                      <w:txbxContent>
                        <w:p w14:paraId="2FB0BEAB">
                          <w:pPr>
                            <w:spacing w:before="0" w:line="278" w:lineRule="exact"/>
                            <w:ind w:left="40" w:right="0" w:firstLine="0"/>
                            <w:jc w:val="left"/>
                            <w:rPr>
                              <w:rFonts w:ascii="微软雅黑"/>
                              <w:sz w:val="18"/>
                            </w:rPr>
                          </w:pPr>
                          <w:r>
                            <w:fldChar w:fldCharType="begin"/>
                          </w:r>
                          <w:r>
                            <w:rPr>
                              <w:rFonts w:ascii="微软雅黑"/>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2.95pt;margin-top:777.8pt;height:13.9pt;width:9.3pt;mso-position-horizontal-relative:page;mso-position-vertical-relative:page;z-index:-251656192;mso-width-relative:page;mso-height-relative:page;" filled="f" stroked="f" coordsize="21600,21600" o:gfxdata="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mseV02gAAAA0BAAAPAAAAAAAAAAEAIAAAACIAAABkcnMvZG93bnJldi54bWxQ&#10;SwECFAAUAAAACACHTuJACPuEAbwBAAB0AwAADgAAAAAAAAABACAAAAApAQAAZHJzL2Uyb0RvYy54&#10;bWxQSwUGAAAAAAYABgBZAQAAVwUAAAAA&#10;">
              <v:fill on="f" focussize="0,0"/>
              <v:stroke on="f"/>
              <v:imagedata o:title=""/>
              <o:lock v:ext="edit" aspectratio="f"/>
              <v:textbox inset="0mm,0mm,0mm,0mm">
                <w:txbxContent>
                  <w:p w14:paraId="2FB0BEAB">
                    <w:pPr>
                      <w:spacing w:before="0" w:line="278" w:lineRule="exact"/>
                      <w:ind w:left="40" w:right="0" w:firstLine="0"/>
                      <w:jc w:val="left"/>
                      <w:rPr>
                        <w:rFonts w:ascii="微软雅黑"/>
                        <w:sz w:val="18"/>
                      </w:rPr>
                    </w:pPr>
                    <w:r>
                      <w:fldChar w:fldCharType="begin"/>
                    </w:r>
                    <w:r>
                      <w:rPr>
                        <w:rFonts w:ascii="微软雅黑"/>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MGI1NTAxZTUxMTE5Mjg1Y2QxNjJmZTgwMjA2MDgifQ=="/>
  </w:docVars>
  <w:rsids>
    <w:rsidRoot w:val="00000000"/>
    <w:rsid w:val="0DCE51DD"/>
    <w:rsid w:val="132E448A"/>
    <w:rsid w:val="2BA84FF4"/>
    <w:rsid w:val="452D3626"/>
    <w:rsid w:val="4C222000"/>
    <w:rsid w:val="579C6348"/>
    <w:rsid w:val="592077C9"/>
    <w:rsid w:val="75D76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63"/>
      <w:ind w:left="1672" w:right="1713"/>
      <w:jc w:val="center"/>
      <w:outlineLvl w:val="1"/>
    </w:pPr>
    <w:rPr>
      <w:rFonts w:ascii="黑体" w:hAnsi="黑体" w:eastAsia="黑体" w:cs="黑体"/>
      <w:sz w:val="36"/>
      <w:szCs w:val="36"/>
      <w:lang w:val="zh-CN" w:eastAsia="zh-CN" w:bidi="zh-CN"/>
    </w:rPr>
  </w:style>
  <w:style w:type="paragraph" w:styleId="3">
    <w:name w:val="heading 2"/>
    <w:basedOn w:val="1"/>
    <w:next w:val="1"/>
    <w:qFormat/>
    <w:uiPriority w:val="1"/>
    <w:pPr>
      <w:spacing w:before="43"/>
      <w:ind w:left="211" w:right="248"/>
      <w:jc w:val="center"/>
      <w:outlineLvl w:val="2"/>
    </w:pPr>
    <w:rPr>
      <w:rFonts w:ascii="黑体" w:hAnsi="黑体" w:eastAsia="黑体" w:cs="黑体"/>
      <w:sz w:val="30"/>
      <w:szCs w:val="30"/>
      <w:lang w:val="zh-CN" w:eastAsia="zh-CN" w:bidi="zh-CN"/>
    </w:rPr>
  </w:style>
  <w:style w:type="paragraph" w:styleId="4">
    <w:name w:val="heading 3"/>
    <w:basedOn w:val="1"/>
    <w:next w:val="1"/>
    <w:qFormat/>
    <w:uiPriority w:val="1"/>
    <w:pPr>
      <w:spacing w:before="3"/>
      <w:ind w:left="676"/>
      <w:outlineLvl w:val="3"/>
    </w:pPr>
    <w:rPr>
      <w:rFonts w:ascii="宋体" w:hAnsi="宋体" w:eastAsia="宋体" w:cs="宋体"/>
      <w:b/>
      <w:bCs/>
      <w:sz w:val="24"/>
      <w:szCs w:val="2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195" w:firstLine="480"/>
    </w:pPr>
    <w:rPr>
      <w:rFonts w:ascii="宋体" w:hAnsi="宋体" w:eastAsia="宋体" w:cs="宋体"/>
      <w:lang w:val="zh-CN" w:eastAsia="zh-CN" w:bidi="zh-CN"/>
    </w:rPr>
  </w:style>
  <w:style w:type="paragraph" w:customStyle="1" w:styleId="10">
    <w:name w:val="Table Paragraph"/>
    <w:basedOn w:val="1"/>
    <w:qFormat/>
    <w:uiPriority w:val="1"/>
    <w:pPr>
      <w:spacing w:before="99"/>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80</Words>
  <Characters>83</Characters>
  <TotalTime>1</TotalTime>
  <ScaleCrop>false</ScaleCrop>
  <LinksUpToDate>false</LinksUpToDate>
  <CharactersWithSpaces>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2022-07-26T04:20:00Z</dcterms:created>
  <dc:creator>Shuming Yang</dc:creator>
  <cp:lastModifiedBy>all the way</cp:lastModifiedBy>
  <cp:lastPrinted>2023-11-30T08:49:00Z</cp:lastPrinted>
  <dcterms:modified xsi:type="dcterms:W3CDTF">2025-04-07T01:18:36Z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WPS 文字</vt:lpwstr>
  </property>
  <property fmtid="{D5CDD505-2E9C-101B-9397-08002B2CF9AE}" pid="4" name="LastSaved">
    <vt:filetime>2022-07-26T00:00:00Z</vt:filetime>
  </property>
  <property fmtid="{D5CDD505-2E9C-101B-9397-08002B2CF9AE}" pid="5" name="KSOProductBuildVer">
    <vt:lpwstr>2052-12.1.0.20305</vt:lpwstr>
  </property>
  <property fmtid="{D5CDD505-2E9C-101B-9397-08002B2CF9AE}" pid="6" name="ICV">
    <vt:lpwstr>166B89DA48E24E82967B95E621171AB4_13</vt:lpwstr>
  </property>
  <property fmtid="{D5CDD505-2E9C-101B-9397-08002B2CF9AE}" pid="7" name="KSOTemplateDocerSaveRecord">
    <vt:lpwstr>eyJoZGlkIjoiMjg1MGI1NTAxZTUxMTE5Mjg1Y2QxNjJmZTgwMjA2MDgiLCJ1c2VySWQiOiIyNDk5NzU5NDUifQ==</vt:lpwstr>
  </property>
</Properties>
</file>