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5F" w:rsidRDefault="003F0E5F" w:rsidP="003345B2">
      <w:pPr>
        <w:spacing w:line="600" w:lineRule="exact"/>
        <w:rPr>
          <w:rFonts w:eastAsia="仿宋_GB2312" w:hint="eastAsia"/>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jc w:val="center"/>
        <w:rPr>
          <w:rFonts w:eastAsia="仿宋_GB2312"/>
          <w:sz w:val="32"/>
        </w:rPr>
      </w:pPr>
    </w:p>
    <w:p w:rsidR="00C31395" w:rsidRDefault="00C31395" w:rsidP="003345B2">
      <w:pPr>
        <w:spacing w:line="600" w:lineRule="exact"/>
        <w:jc w:val="center"/>
        <w:rPr>
          <w:rFonts w:ascii="仿宋_GB2312" w:eastAsia="仿宋_GB2312" w:hAnsi="仿宋"/>
          <w:sz w:val="32"/>
        </w:rPr>
      </w:pPr>
    </w:p>
    <w:p w:rsidR="00CB1EEE" w:rsidRDefault="00CB1EEE" w:rsidP="003345B2">
      <w:pPr>
        <w:spacing w:line="600" w:lineRule="exact"/>
        <w:jc w:val="center"/>
        <w:rPr>
          <w:rFonts w:ascii="仿宋_GB2312" w:eastAsia="仿宋_GB2312" w:hAnsi="仿宋"/>
          <w:sz w:val="32"/>
        </w:rPr>
      </w:pPr>
    </w:p>
    <w:p w:rsidR="00237E93" w:rsidRPr="00EA341C" w:rsidRDefault="0025676F" w:rsidP="00035BE4">
      <w:pPr>
        <w:jc w:val="center"/>
        <w:rPr>
          <w:rFonts w:ascii="楷体_GB2312" w:eastAsia="楷体_GB2312" w:hAnsi="仿宋"/>
          <w:sz w:val="32"/>
        </w:rPr>
      </w:pPr>
      <w:proofErr w:type="gramStart"/>
      <w:r>
        <w:rPr>
          <w:rFonts w:ascii="仿宋_GB2312" w:eastAsia="仿宋_GB2312" w:hAnsi="仿宋" w:hint="eastAsia"/>
          <w:sz w:val="32"/>
        </w:rPr>
        <w:t>鄂发改</w:t>
      </w:r>
      <w:r w:rsidR="00C616B0">
        <w:rPr>
          <w:rFonts w:ascii="仿宋_GB2312" w:eastAsia="仿宋_GB2312" w:hAnsi="仿宋" w:hint="eastAsia"/>
          <w:color w:val="000000" w:themeColor="text1"/>
          <w:sz w:val="32"/>
        </w:rPr>
        <w:t>环资</w:t>
      </w:r>
      <w:r>
        <w:rPr>
          <w:rFonts w:ascii="仿宋_GB2312" w:eastAsia="仿宋_GB2312" w:hAnsi="仿宋" w:hint="eastAsia"/>
          <w:sz w:val="32"/>
        </w:rPr>
        <w:t>发</w:t>
      </w:r>
      <w:proofErr w:type="gramEnd"/>
      <w:r w:rsidR="00237E93" w:rsidRPr="00EA341C">
        <w:rPr>
          <w:rFonts w:ascii="仿宋_GB2312" w:eastAsia="仿宋_GB2312" w:hAnsi="仿宋" w:hint="eastAsia"/>
          <w:sz w:val="32"/>
        </w:rPr>
        <w:t>〔</w:t>
      </w:r>
      <w:r w:rsidR="00750B96">
        <w:rPr>
          <w:rFonts w:ascii="仿宋_GB2312" w:eastAsia="仿宋_GB2312" w:hAnsi="仿宋" w:hint="eastAsia"/>
          <w:sz w:val="32"/>
        </w:rPr>
        <w:t>2023</w:t>
      </w:r>
      <w:r w:rsidR="00237E93" w:rsidRPr="00EA341C">
        <w:rPr>
          <w:rFonts w:ascii="仿宋_GB2312" w:eastAsia="仿宋_GB2312" w:hAnsi="仿宋" w:hint="eastAsia"/>
          <w:sz w:val="32"/>
        </w:rPr>
        <w:t>〕</w:t>
      </w:r>
      <w:r w:rsidR="005F3099">
        <w:rPr>
          <w:rFonts w:ascii="仿宋_GB2312" w:eastAsia="仿宋_GB2312" w:hAnsi="仿宋" w:hint="eastAsia"/>
          <w:sz w:val="32"/>
        </w:rPr>
        <w:t>1</w:t>
      </w:r>
      <w:r w:rsidR="00551EF4">
        <w:rPr>
          <w:rFonts w:ascii="仿宋_GB2312" w:eastAsia="仿宋_GB2312" w:hAnsi="仿宋" w:hint="eastAsia"/>
          <w:sz w:val="32"/>
        </w:rPr>
        <w:t>13</w:t>
      </w:r>
      <w:r w:rsidR="00237E93" w:rsidRPr="00EA341C">
        <w:rPr>
          <w:rFonts w:ascii="仿宋_GB2312" w:eastAsia="仿宋_GB2312" w:hAnsi="仿宋" w:hint="eastAsia"/>
          <w:sz w:val="32"/>
        </w:rPr>
        <w:t>号</w:t>
      </w:r>
    </w:p>
    <w:p w:rsidR="003F0E5F" w:rsidRPr="00237E93" w:rsidRDefault="003F0E5F" w:rsidP="0066082E">
      <w:pPr>
        <w:spacing w:line="500" w:lineRule="exact"/>
        <w:rPr>
          <w:sz w:val="28"/>
        </w:rPr>
      </w:pPr>
    </w:p>
    <w:p w:rsidR="00237E93" w:rsidRDefault="00237E93" w:rsidP="00237E93">
      <w:pPr>
        <w:spacing w:line="500" w:lineRule="exact"/>
        <w:rPr>
          <w:sz w:val="28"/>
        </w:rPr>
      </w:pPr>
    </w:p>
    <w:p w:rsidR="00190C22" w:rsidRPr="00551EF4" w:rsidRDefault="00C616B0" w:rsidP="00551EF4">
      <w:pPr>
        <w:spacing w:line="560" w:lineRule="exact"/>
        <w:jc w:val="center"/>
        <w:rPr>
          <w:rFonts w:ascii="方正小标宋简体" w:eastAsia="方正小标宋简体"/>
          <w:spacing w:val="-16"/>
          <w:sz w:val="44"/>
          <w:szCs w:val="44"/>
        </w:rPr>
      </w:pPr>
      <w:r w:rsidRPr="00551EF4">
        <w:rPr>
          <w:rFonts w:ascii="方正小标宋简体" w:eastAsia="方正小标宋简体" w:hint="eastAsia"/>
          <w:spacing w:val="-16"/>
          <w:sz w:val="44"/>
          <w:szCs w:val="44"/>
        </w:rPr>
        <w:t>鄂尔多斯市发展和改革委员会关于</w:t>
      </w:r>
    </w:p>
    <w:p w:rsidR="00551EF4" w:rsidRPr="00551EF4" w:rsidRDefault="00551EF4" w:rsidP="00551EF4">
      <w:pPr>
        <w:spacing w:line="560" w:lineRule="exact"/>
        <w:jc w:val="center"/>
        <w:rPr>
          <w:rFonts w:ascii="方正小标宋简体" w:eastAsia="方正小标宋简体" w:hint="eastAsia"/>
          <w:spacing w:val="-16"/>
          <w:sz w:val="44"/>
          <w:szCs w:val="44"/>
        </w:rPr>
      </w:pPr>
      <w:r w:rsidRPr="00551EF4">
        <w:rPr>
          <w:rFonts w:ascii="方正小标宋简体" w:eastAsia="方正小标宋简体" w:hint="eastAsia"/>
          <w:spacing w:val="-16"/>
          <w:sz w:val="44"/>
          <w:szCs w:val="44"/>
        </w:rPr>
        <w:t>内蒙古丹蒙得煤业有限责任公司</w:t>
      </w:r>
      <w:proofErr w:type="gramStart"/>
      <w:r w:rsidRPr="00551EF4">
        <w:rPr>
          <w:rFonts w:ascii="方正小标宋简体" w:eastAsia="方正小标宋简体" w:hint="eastAsia"/>
          <w:spacing w:val="-16"/>
          <w:sz w:val="44"/>
          <w:szCs w:val="44"/>
        </w:rPr>
        <w:t>鑫臻</w:t>
      </w:r>
      <w:proofErr w:type="gramEnd"/>
      <w:r w:rsidRPr="00551EF4">
        <w:rPr>
          <w:rFonts w:ascii="方正小标宋简体" w:eastAsia="方正小标宋简体" w:hint="eastAsia"/>
          <w:spacing w:val="-16"/>
          <w:sz w:val="44"/>
          <w:szCs w:val="44"/>
        </w:rPr>
        <w:t>煤矿</w:t>
      </w:r>
    </w:p>
    <w:p w:rsidR="00C616B0" w:rsidRPr="009E4027" w:rsidRDefault="00551EF4" w:rsidP="00551EF4">
      <w:pPr>
        <w:spacing w:line="560" w:lineRule="exact"/>
        <w:jc w:val="center"/>
        <w:rPr>
          <w:rFonts w:ascii="方正小标宋简体" w:eastAsia="方正小标宋简体"/>
          <w:spacing w:val="-16"/>
          <w:sz w:val="44"/>
          <w:szCs w:val="44"/>
        </w:rPr>
      </w:pPr>
      <w:r w:rsidRPr="00551EF4">
        <w:rPr>
          <w:rFonts w:ascii="方正小标宋简体" w:eastAsia="方正小标宋简体" w:hint="eastAsia"/>
          <w:spacing w:val="-16"/>
          <w:sz w:val="44"/>
          <w:szCs w:val="44"/>
        </w:rPr>
        <w:t>技术改造项目</w:t>
      </w:r>
      <w:r w:rsidR="00C616B0" w:rsidRPr="009E4027">
        <w:rPr>
          <w:rFonts w:ascii="方正小标宋简体" w:eastAsia="方正小标宋简体" w:hint="eastAsia"/>
          <w:spacing w:val="-16"/>
          <w:sz w:val="44"/>
          <w:szCs w:val="44"/>
        </w:rPr>
        <w:t>节能报告的审查意见</w:t>
      </w:r>
    </w:p>
    <w:p w:rsidR="00190C22" w:rsidRDefault="00190C22" w:rsidP="00C616B0">
      <w:pPr>
        <w:spacing w:line="568" w:lineRule="atLeast"/>
        <w:rPr>
          <w:rFonts w:ascii="仿宋_GB2312" w:eastAsia="仿宋_GB2312"/>
          <w:sz w:val="32"/>
        </w:rPr>
      </w:pPr>
    </w:p>
    <w:p w:rsidR="00C616B0" w:rsidRDefault="00551EF4" w:rsidP="009779AF">
      <w:pPr>
        <w:spacing w:line="540" w:lineRule="exact"/>
        <w:rPr>
          <w:rFonts w:ascii="仿宋_GB2312" w:eastAsia="仿宋_GB2312"/>
          <w:sz w:val="32"/>
        </w:rPr>
      </w:pPr>
      <w:r>
        <w:rPr>
          <w:rFonts w:ascii="仿宋_GB2312" w:eastAsia="仿宋_GB2312" w:hint="eastAsia"/>
          <w:sz w:val="32"/>
        </w:rPr>
        <w:t>伊金霍洛</w:t>
      </w:r>
      <w:proofErr w:type="gramStart"/>
      <w:r w:rsidR="00C616B0">
        <w:rPr>
          <w:rFonts w:ascii="仿宋_GB2312" w:eastAsia="仿宋_GB2312" w:hint="eastAsia"/>
          <w:sz w:val="32"/>
        </w:rPr>
        <w:t>旗发展</w:t>
      </w:r>
      <w:proofErr w:type="gramEnd"/>
      <w:r w:rsidR="00C616B0">
        <w:rPr>
          <w:rFonts w:ascii="仿宋_GB2312" w:eastAsia="仿宋_GB2312" w:hint="eastAsia"/>
          <w:sz w:val="32"/>
        </w:rPr>
        <w:t>和改革委员会：</w:t>
      </w:r>
    </w:p>
    <w:p w:rsidR="00A05750" w:rsidRDefault="00C616B0" w:rsidP="00AE27A7">
      <w:pPr>
        <w:spacing w:line="520" w:lineRule="exact"/>
        <w:ind w:firstLine="641"/>
        <w:rPr>
          <w:rFonts w:ascii="仿宋_GB2312" w:eastAsia="仿宋_GB2312" w:hAnsi="仿宋_GB2312" w:cs="仿宋_GB2312" w:hint="eastAsia"/>
          <w:sz w:val="32"/>
          <w:szCs w:val="32"/>
        </w:rPr>
      </w:pPr>
      <w:proofErr w:type="gramStart"/>
      <w:r w:rsidRPr="00C616B0">
        <w:rPr>
          <w:rFonts w:ascii="仿宋_GB2312" w:eastAsia="仿宋_GB2312" w:hint="eastAsia"/>
          <w:sz w:val="32"/>
          <w:szCs w:val="32"/>
        </w:rPr>
        <w:t>你委</w:t>
      </w:r>
      <w:r w:rsidR="00A05750">
        <w:rPr>
          <w:rFonts w:ascii="仿宋_GB2312" w:eastAsia="仿宋_GB2312" w:hAnsi="仿宋_GB2312" w:cs="仿宋_GB2312" w:hint="eastAsia"/>
          <w:sz w:val="32"/>
          <w:szCs w:val="32"/>
        </w:rPr>
        <w:t>《关于上报</w:t>
      </w:r>
      <w:r w:rsidR="00A05750">
        <w:rPr>
          <w:rFonts w:ascii="仿宋_GB2312" w:eastAsia="仿宋_GB2312" w:hAnsi="仿宋_GB2312" w:cs="仿宋_GB2312" w:hint="eastAsia"/>
          <w:spacing w:val="-11"/>
          <w:sz w:val="32"/>
          <w:szCs w:val="32"/>
        </w:rPr>
        <w:t>内蒙古丹蒙得煤业有限责任公司鑫臻煤矿技术改造项目</w:t>
      </w:r>
      <w:r w:rsidR="00A05750">
        <w:rPr>
          <w:rFonts w:ascii="仿宋_GB2312" w:eastAsia="仿宋_GB2312" w:hAnsi="仿宋_GB2312" w:cs="仿宋_GB2312" w:hint="eastAsia"/>
          <w:sz w:val="32"/>
          <w:szCs w:val="32"/>
        </w:rPr>
        <w:t>节能评估报告的请示》</w:t>
      </w:r>
      <w:proofErr w:type="gramEnd"/>
      <w:r w:rsidR="00A05750">
        <w:rPr>
          <w:rFonts w:ascii="仿宋_GB2312" w:eastAsia="仿宋_GB2312" w:hAnsi="仿宋_GB2312" w:cs="仿宋_GB2312" w:hint="eastAsia"/>
          <w:sz w:val="32"/>
          <w:szCs w:val="32"/>
        </w:rPr>
        <w:t>（</w:t>
      </w:r>
      <w:proofErr w:type="gramStart"/>
      <w:r w:rsidR="00A05750">
        <w:rPr>
          <w:rFonts w:ascii="仿宋_GB2312" w:eastAsia="仿宋_GB2312" w:hAnsi="仿宋_GB2312" w:cs="仿宋_GB2312" w:hint="eastAsia"/>
          <w:sz w:val="32"/>
          <w:szCs w:val="32"/>
        </w:rPr>
        <w:t>伊发改</w:t>
      </w:r>
      <w:proofErr w:type="gramEnd"/>
      <w:r w:rsidR="00A05750">
        <w:rPr>
          <w:rFonts w:ascii="仿宋_GB2312" w:eastAsia="仿宋_GB2312" w:hAnsi="仿宋_GB2312" w:cs="仿宋_GB2312" w:hint="eastAsia"/>
          <w:sz w:val="32"/>
          <w:szCs w:val="32"/>
        </w:rPr>
        <w:t>发〔2023〕65号）及有关材</w:t>
      </w:r>
      <w:r w:rsidR="00A05750">
        <w:rPr>
          <w:rFonts w:ascii="仿宋_GB2312" w:eastAsia="仿宋_GB2312" w:hAnsi="仿宋_GB2312" w:cs="仿宋_GB2312" w:hint="eastAsia"/>
          <w:color w:val="000000"/>
          <w:spacing w:val="10"/>
          <w:sz w:val="32"/>
          <w:szCs w:val="32"/>
        </w:rPr>
        <w:t>料收悉。项目</w:t>
      </w:r>
      <w:r w:rsidR="00A05750">
        <w:rPr>
          <w:rFonts w:ascii="仿宋_GB2312" w:eastAsia="仿宋_GB2312" w:hAnsi="仿宋_GB2312" w:cs="仿宋_GB2312" w:hint="eastAsia"/>
          <w:sz w:val="32"/>
          <w:szCs w:val="32"/>
        </w:rPr>
        <w:t>位于鄂尔多斯市伊金霍洛旗，总投资73506.89万元。建设内容包括矿井开拓开采、提升、运输、通风、排水及压风系统，包括原煤筛分破碎车间、原煤仓、主厂房、产品煤仓、</w:t>
      </w:r>
      <w:r w:rsidR="00A05750">
        <w:rPr>
          <w:rFonts w:ascii="仿宋_GB2312" w:eastAsia="仿宋_GB2312" w:hAnsi="仿宋_GB2312" w:cs="仿宋_GB2312" w:hint="eastAsia"/>
          <w:sz w:val="32"/>
          <w:szCs w:val="32"/>
        </w:rPr>
        <w:lastRenderedPageBreak/>
        <w:t>装车站等以及煤矿配套的给排水、供电、通讯及计算机管理系统。项目</w:t>
      </w:r>
      <w:r w:rsidR="00A05750">
        <w:rPr>
          <w:rFonts w:ascii="仿宋_GB2312" w:eastAsia="仿宋_GB2312" w:hAnsi="仿宋_GB2312" w:cs="仿宋_GB2312" w:hint="eastAsia"/>
          <w:sz w:val="32"/>
          <w:szCs w:val="32"/>
          <w:lang w:bidi="ar"/>
        </w:rPr>
        <w:t>依据</w:t>
      </w:r>
      <w:r w:rsidR="00A05750">
        <w:rPr>
          <w:rFonts w:ascii="仿宋_GB2312" w:eastAsia="仿宋_GB2312" w:hAnsi="仿宋_GB2312" w:cs="仿宋_GB2312" w:hint="eastAsia"/>
          <w:sz w:val="32"/>
          <w:szCs w:val="32"/>
        </w:rPr>
        <w:t>《中华人民共和国节约能源法》《固定资产投资项目节能审查办法》（国家发展改革委第44号令）、《内蒙古自治区固定资产投资项目节能审查实施办法》（内</w:t>
      </w:r>
      <w:proofErr w:type="gramStart"/>
      <w:r w:rsidR="00A05750">
        <w:rPr>
          <w:rFonts w:ascii="仿宋_GB2312" w:eastAsia="仿宋_GB2312" w:hAnsi="仿宋_GB2312" w:cs="仿宋_GB2312" w:hint="eastAsia"/>
          <w:sz w:val="32"/>
          <w:szCs w:val="32"/>
        </w:rPr>
        <w:t>发改环资字</w:t>
      </w:r>
      <w:proofErr w:type="gramEnd"/>
      <w:r w:rsidR="00A05750">
        <w:rPr>
          <w:rFonts w:ascii="仿宋_GB2312" w:eastAsia="仿宋_GB2312" w:hAnsi="仿宋_GB2312" w:cs="仿宋_GB2312" w:hint="eastAsia"/>
          <w:sz w:val="32"/>
          <w:szCs w:val="32"/>
        </w:rPr>
        <w:t>〔2020〕1300号）和《内蒙古自治区发展和改革委员会关于进一步优化固定资产投资项目节能审查权限和工作流程的通知》（内</w:t>
      </w:r>
      <w:proofErr w:type="gramStart"/>
      <w:r w:rsidR="00A05750">
        <w:rPr>
          <w:rFonts w:ascii="仿宋_GB2312" w:eastAsia="仿宋_GB2312" w:hAnsi="仿宋_GB2312" w:cs="仿宋_GB2312" w:hint="eastAsia"/>
          <w:sz w:val="32"/>
          <w:szCs w:val="32"/>
        </w:rPr>
        <w:t>发改环资字</w:t>
      </w:r>
      <w:proofErr w:type="gramEnd"/>
      <w:r w:rsidR="00A05750">
        <w:rPr>
          <w:rFonts w:ascii="仿宋_GB2312" w:eastAsia="仿宋_GB2312" w:hAnsi="仿宋_GB2312" w:cs="仿宋_GB2312" w:hint="eastAsia"/>
          <w:sz w:val="32"/>
          <w:szCs w:val="32"/>
        </w:rPr>
        <w:t>〔2022〕2033号）及自治区节能审查相关规定，经审查，具体意见如下</w:t>
      </w:r>
    </w:p>
    <w:p w:rsidR="00190C22"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一、原则同意所报该项目节能报告。</w:t>
      </w:r>
    </w:p>
    <w:p w:rsidR="00AE27A7" w:rsidRDefault="00C616B0" w:rsidP="00AE27A7">
      <w:pPr>
        <w:suppressAutoHyphens/>
        <w:spacing w:line="520" w:lineRule="exact"/>
        <w:ind w:firstLine="641"/>
        <w:rPr>
          <w:rFonts w:ascii="仿宋_GB2312" w:eastAsia="仿宋_GB2312" w:hAnsi="仿宋_GB2312" w:cs="仿宋_GB2312" w:hint="eastAsia"/>
          <w:sz w:val="32"/>
          <w:szCs w:val="32"/>
          <w:lang w:bidi="ar"/>
        </w:rPr>
      </w:pPr>
      <w:r w:rsidRPr="00C616B0">
        <w:rPr>
          <w:rFonts w:ascii="仿宋_GB2312" w:eastAsia="仿宋_GB2312" w:hint="eastAsia"/>
          <w:sz w:val="32"/>
          <w:szCs w:val="32"/>
        </w:rPr>
        <w:t>二、项目</w:t>
      </w:r>
      <w:r w:rsidR="00AE27A7">
        <w:rPr>
          <w:rFonts w:ascii="仿宋_GB2312" w:eastAsia="仿宋_GB2312" w:hAnsi="仿宋_GB2312" w:cs="仿宋_GB2312" w:hint="eastAsia"/>
          <w:color w:val="000000"/>
          <w:spacing w:val="10"/>
          <w:sz w:val="32"/>
          <w:szCs w:val="32"/>
        </w:rPr>
        <w:t>技改后，</w:t>
      </w:r>
      <w:r w:rsidR="00AE27A7">
        <w:rPr>
          <w:rFonts w:ascii="仿宋_GB2312" w:eastAsia="仿宋_GB2312" w:hAnsi="仿宋_GB2312" w:cs="仿宋_GB2312" w:hint="eastAsia"/>
          <w:sz w:val="32"/>
          <w:szCs w:val="32"/>
        </w:rPr>
        <w:t>年综合能源消费量增量当量值8968.2吨标准煤，等价值14346.6吨标准煤，单位工业增加</w:t>
      </w:r>
      <w:proofErr w:type="gramStart"/>
      <w:r w:rsidR="00AE27A7">
        <w:rPr>
          <w:rFonts w:ascii="仿宋_GB2312" w:eastAsia="仿宋_GB2312" w:hAnsi="仿宋_GB2312" w:cs="仿宋_GB2312" w:hint="eastAsia"/>
          <w:sz w:val="32"/>
          <w:szCs w:val="32"/>
        </w:rPr>
        <w:t>值综合</w:t>
      </w:r>
      <w:proofErr w:type="gramEnd"/>
      <w:r w:rsidR="00AE27A7">
        <w:rPr>
          <w:rFonts w:ascii="仿宋_GB2312" w:eastAsia="仿宋_GB2312" w:hAnsi="仿宋_GB2312" w:cs="仿宋_GB2312" w:hint="eastAsia"/>
          <w:sz w:val="32"/>
          <w:szCs w:val="32"/>
        </w:rPr>
        <w:t>能耗当量值0.095吨标准煤/万元、等价值0.165吨标准煤/万元；单位产品能耗指标当量值5.63千克标准煤/吨、等价值9.72千克标准煤/吨。</w:t>
      </w:r>
    </w:p>
    <w:p w:rsidR="00190C22" w:rsidRDefault="00C616B0" w:rsidP="00AE27A7">
      <w:pPr>
        <w:suppressAutoHyphens/>
        <w:spacing w:line="520" w:lineRule="exact"/>
        <w:ind w:firstLine="641"/>
        <w:rPr>
          <w:rFonts w:ascii="仿宋_GB2312" w:eastAsia="仿宋_GB2312"/>
          <w:sz w:val="32"/>
          <w:szCs w:val="32"/>
        </w:rPr>
      </w:pPr>
      <w:r w:rsidRPr="00C616B0">
        <w:rPr>
          <w:rFonts w:ascii="仿宋_GB2312" w:eastAsia="仿宋_GB2312" w:hint="eastAsia"/>
          <w:sz w:val="32"/>
          <w:szCs w:val="32"/>
        </w:rPr>
        <w:t>三、项目建设单位要严格落实节能报告所提各项措施，加强和改进节能工作。</w:t>
      </w: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一）优化建设方案。在满足工艺要求及设备安装操作的前提下，合理布局各生产装置、辅助和附属生产设施等，缩短设备间距。合理设计供电系统，减少电能损耗。优化设置循环水系统，提高循环水重复利用率。</w:t>
      </w: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（二）选用高效节能设备。选用达到国家I级能效标准的风机、空调、变压器、水泵等生产设备和产品，禁止使用国家明令淘汰的用能设备。将能效指标作为重要的技术指标列入设备招标文件和采购合同。</w:t>
      </w: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lastRenderedPageBreak/>
        <w:t>（三）切实加强节能管理。根据《能源管理体系要求》（GB/T23331）等标准，建立健全能源管理体系；根据《用能单位能源计量器具配备与管理通则》（GB17167）等标准，严格配备能源计量器具，建立完善的能源计量管理体系。</w:t>
      </w: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（四）严格落实节能审查意见。项目实际能耗和单位产品能耗不得超出节能审查意见批复的能耗。按照自治区能耗预算管理相关规定，接受自治区和所在盟市能耗预算管理，按照用</w:t>
      </w:r>
      <w:proofErr w:type="gramStart"/>
      <w:r w:rsidRPr="00C616B0">
        <w:rPr>
          <w:rFonts w:ascii="仿宋_GB2312" w:eastAsia="仿宋_GB2312" w:hint="eastAsia"/>
          <w:sz w:val="32"/>
          <w:szCs w:val="32"/>
        </w:rPr>
        <w:t>能预算</w:t>
      </w:r>
      <w:proofErr w:type="gramEnd"/>
      <w:r w:rsidRPr="00C616B0">
        <w:rPr>
          <w:rFonts w:ascii="仿宋_GB2312" w:eastAsia="仿宋_GB2312" w:hint="eastAsia"/>
          <w:sz w:val="32"/>
          <w:szCs w:val="32"/>
        </w:rPr>
        <w:t>指标组织生产运行。能耗指标来源中消减措施未落实前该项目不得投产。</w:t>
      </w: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四、</w:t>
      </w:r>
      <w:proofErr w:type="gramStart"/>
      <w:r w:rsidRPr="00C616B0">
        <w:rPr>
          <w:rFonts w:ascii="仿宋_GB2312" w:eastAsia="仿宋_GB2312" w:hint="eastAsia"/>
          <w:sz w:val="32"/>
          <w:szCs w:val="32"/>
        </w:rPr>
        <w:t>请你委按照</w:t>
      </w:r>
      <w:proofErr w:type="gramEnd"/>
      <w:r w:rsidRPr="00C616B0">
        <w:rPr>
          <w:rFonts w:ascii="仿宋_GB2312" w:eastAsia="仿宋_GB2312" w:hint="eastAsia"/>
          <w:sz w:val="32"/>
          <w:szCs w:val="32"/>
        </w:rPr>
        <w:t>《节能监察办法》（国家发展改革委2016年第33号令）有关要求，依据本审查意见和项目最终修改后的节能报告，对项目设计、施工、竣工验收以及运营管理进行有效监督检查，及时报告本审查意见落实情况和项目有关重大事项。按照自治区能耗预算管理相关规定，将该项目（企业）纳入本旗能耗预算管理并监督执行。我委将适时对项目节能审查意见落实情况和能耗预算管理执行情况进行跟踪检查。</w:t>
      </w:r>
    </w:p>
    <w:p w:rsid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五、本节能审查意见自印发之日起2年内有效，需要延期开工建设的，项目单位应当在2年期限届满的30个工作日前，向相关节能审查机关申请延期。</w:t>
      </w:r>
    </w:p>
    <w:p w:rsidR="00190C22" w:rsidRDefault="00190C22" w:rsidP="00AE27A7">
      <w:pPr>
        <w:spacing w:line="520" w:lineRule="exact"/>
        <w:ind w:firstLine="641"/>
        <w:rPr>
          <w:rFonts w:ascii="仿宋_GB2312" w:eastAsia="仿宋_GB2312"/>
          <w:sz w:val="32"/>
          <w:szCs w:val="32"/>
        </w:rPr>
      </w:pPr>
    </w:p>
    <w:p w:rsidR="00190C22" w:rsidRPr="00C616B0" w:rsidRDefault="00190C22" w:rsidP="00AE27A7">
      <w:pPr>
        <w:spacing w:line="520" w:lineRule="exact"/>
        <w:ind w:firstLine="641"/>
        <w:rPr>
          <w:rFonts w:ascii="仿宋_GB2312" w:eastAsia="仿宋_GB2312"/>
          <w:sz w:val="32"/>
          <w:szCs w:val="32"/>
        </w:rPr>
      </w:pP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sz w:val="32"/>
          <w:szCs w:val="32"/>
        </w:rPr>
        <w:t xml:space="preserve">          </w:t>
      </w:r>
      <w:r w:rsidR="00190C22">
        <w:rPr>
          <w:rFonts w:ascii="仿宋_GB2312" w:eastAsia="仿宋_GB2312" w:hint="eastAsia"/>
          <w:sz w:val="32"/>
          <w:szCs w:val="32"/>
        </w:rPr>
        <w:t xml:space="preserve">          </w:t>
      </w:r>
      <w:r w:rsidRPr="00C616B0">
        <w:rPr>
          <w:rFonts w:ascii="仿宋_GB2312" w:eastAsia="仿宋_GB2312" w:hint="eastAsia"/>
          <w:sz w:val="32"/>
          <w:szCs w:val="32"/>
        </w:rPr>
        <w:t xml:space="preserve"> 鄂尔多斯市发展和改革委员会</w:t>
      </w:r>
    </w:p>
    <w:p w:rsidR="00237E93"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 xml:space="preserve">                           2023年</w:t>
      </w:r>
      <w:r w:rsidR="005F3099">
        <w:rPr>
          <w:rFonts w:ascii="仿宋_GB2312" w:eastAsia="仿宋_GB2312" w:hint="eastAsia"/>
          <w:sz w:val="32"/>
          <w:szCs w:val="32"/>
        </w:rPr>
        <w:t>5</w:t>
      </w:r>
      <w:r w:rsidRPr="00C616B0">
        <w:rPr>
          <w:rFonts w:ascii="仿宋_GB2312" w:eastAsia="仿宋_GB2312" w:hint="eastAsia"/>
          <w:sz w:val="32"/>
          <w:szCs w:val="32"/>
        </w:rPr>
        <w:t>月</w:t>
      </w:r>
      <w:r w:rsidR="005F3099">
        <w:rPr>
          <w:rFonts w:ascii="仿宋_GB2312" w:eastAsia="仿宋_GB2312" w:hint="eastAsia"/>
          <w:sz w:val="32"/>
          <w:szCs w:val="32"/>
        </w:rPr>
        <w:t>29</w:t>
      </w:r>
      <w:r w:rsidRPr="00C616B0">
        <w:rPr>
          <w:rFonts w:ascii="仿宋_GB2312" w:eastAsia="仿宋_GB2312" w:hint="eastAsia"/>
          <w:sz w:val="32"/>
          <w:szCs w:val="32"/>
        </w:rPr>
        <w:t>日</w:t>
      </w:r>
    </w:p>
    <w:p w:rsidR="00237E93" w:rsidRDefault="00237E93" w:rsidP="00237E93">
      <w:pPr>
        <w:spacing w:line="360" w:lineRule="auto"/>
        <w:ind w:firstLine="640"/>
        <w:rPr>
          <w:rFonts w:ascii="仿宋_GB2312" w:eastAsia="仿宋_GB2312"/>
          <w:sz w:val="32"/>
          <w:szCs w:val="32"/>
        </w:rPr>
      </w:pPr>
    </w:p>
    <w:p w:rsidR="00237E93" w:rsidRDefault="00237E93" w:rsidP="00237E93">
      <w:pPr>
        <w:spacing w:line="360" w:lineRule="auto"/>
        <w:ind w:firstLine="640"/>
        <w:rPr>
          <w:rFonts w:ascii="仿宋_GB2312" w:eastAsia="仿宋_GB2312"/>
          <w:sz w:val="32"/>
          <w:szCs w:val="32"/>
        </w:rPr>
      </w:pPr>
    </w:p>
    <w:p w:rsidR="00190C22" w:rsidRDefault="00190C22" w:rsidP="00237E93">
      <w:pPr>
        <w:spacing w:line="360" w:lineRule="auto"/>
        <w:ind w:firstLine="640"/>
        <w:rPr>
          <w:rFonts w:ascii="仿宋_GB2312" w:eastAsia="仿宋_GB2312"/>
          <w:sz w:val="32"/>
          <w:szCs w:val="32"/>
        </w:rPr>
      </w:pPr>
    </w:p>
    <w:p w:rsidR="00190C22" w:rsidRDefault="00190C22" w:rsidP="00237E93">
      <w:pPr>
        <w:spacing w:line="360" w:lineRule="auto"/>
        <w:ind w:firstLine="640"/>
        <w:rPr>
          <w:rFonts w:ascii="仿宋_GB2312" w:eastAsia="仿宋_GB2312"/>
          <w:sz w:val="32"/>
          <w:szCs w:val="32"/>
        </w:rPr>
      </w:pPr>
    </w:p>
    <w:p w:rsidR="00190C22" w:rsidRDefault="00190C22" w:rsidP="00237E93">
      <w:pPr>
        <w:spacing w:line="360" w:lineRule="auto"/>
        <w:ind w:firstLine="640"/>
        <w:rPr>
          <w:rFonts w:ascii="仿宋_GB2312" w:eastAsia="仿宋_GB2312"/>
          <w:sz w:val="32"/>
          <w:szCs w:val="32"/>
        </w:rPr>
      </w:pPr>
    </w:p>
    <w:p w:rsidR="00190C22" w:rsidRDefault="00190C22" w:rsidP="00237E93">
      <w:pPr>
        <w:spacing w:line="360" w:lineRule="auto"/>
        <w:ind w:firstLine="640"/>
        <w:rPr>
          <w:rFonts w:ascii="仿宋_GB2312" w:eastAsia="仿宋_GB2312"/>
          <w:sz w:val="32"/>
          <w:szCs w:val="32"/>
        </w:rPr>
      </w:pPr>
    </w:p>
    <w:p w:rsidR="00190C22" w:rsidRDefault="00190C22" w:rsidP="00237E93">
      <w:pPr>
        <w:spacing w:line="360" w:lineRule="auto"/>
        <w:ind w:firstLine="640"/>
        <w:rPr>
          <w:rFonts w:ascii="仿宋_GB2312" w:eastAsia="仿宋_GB2312"/>
          <w:sz w:val="32"/>
          <w:szCs w:val="32"/>
        </w:rPr>
      </w:pPr>
    </w:p>
    <w:p w:rsidR="00190C22" w:rsidRDefault="00190C22" w:rsidP="00237E93">
      <w:pPr>
        <w:spacing w:line="360" w:lineRule="auto"/>
        <w:ind w:firstLine="640"/>
        <w:rPr>
          <w:rFonts w:ascii="仿宋_GB2312" w:eastAsia="仿宋_GB2312"/>
          <w:sz w:val="32"/>
          <w:szCs w:val="32"/>
        </w:rPr>
      </w:pPr>
    </w:p>
    <w:p w:rsidR="00190C22" w:rsidRDefault="00190C22" w:rsidP="00237E93">
      <w:pPr>
        <w:spacing w:line="360" w:lineRule="auto"/>
        <w:ind w:firstLine="640"/>
        <w:rPr>
          <w:rFonts w:ascii="仿宋_GB2312" w:eastAsia="仿宋_GB2312"/>
          <w:sz w:val="32"/>
          <w:szCs w:val="32"/>
        </w:rPr>
      </w:pPr>
    </w:p>
    <w:p w:rsidR="00190C22" w:rsidRDefault="00190C22" w:rsidP="00237E93">
      <w:pPr>
        <w:spacing w:line="360" w:lineRule="auto"/>
        <w:ind w:firstLine="640"/>
        <w:rPr>
          <w:rFonts w:ascii="仿宋_GB2312" w:eastAsia="仿宋_GB2312"/>
          <w:sz w:val="32"/>
          <w:szCs w:val="32"/>
        </w:rPr>
      </w:pPr>
    </w:p>
    <w:p w:rsidR="00190C22" w:rsidRDefault="00190C22" w:rsidP="00237E93">
      <w:pPr>
        <w:spacing w:line="360" w:lineRule="auto"/>
        <w:ind w:firstLine="640"/>
        <w:rPr>
          <w:rFonts w:ascii="仿宋_GB2312" w:eastAsia="仿宋_GB2312"/>
          <w:sz w:val="32"/>
          <w:szCs w:val="32"/>
        </w:rPr>
      </w:pPr>
    </w:p>
    <w:p w:rsidR="00190C22" w:rsidRDefault="00190C22" w:rsidP="00237E93">
      <w:pPr>
        <w:spacing w:line="360" w:lineRule="auto"/>
        <w:ind w:firstLine="640"/>
        <w:rPr>
          <w:rFonts w:ascii="仿宋_GB2312" w:eastAsia="仿宋_GB2312"/>
          <w:sz w:val="32"/>
          <w:szCs w:val="32"/>
        </w:rPr>
      </w:pPr>
    </w:p>
    <w:p w:rsidR="009779AF" w:rsidRDefault="009779AF" w:rsidP="00237E93">
      <w:pPr>
        <w:spacing w:line="360" w:lineRule="auto"/>
        <w:ind w:firstLine="640"/>
        <w:rPr>
          <w:rFonts w:ascii="仿宋_GB2312" w:eastAsia="仿宋_GB2312"/>
          <w:sz w:val="32"/>
          <w:szCs w:val="32"/>
        </w:rPr>
      </w:pPr>
    </w:p>
    <w:p w:rsidR="009779AF" w:rsidRDefault="009779AF" w:rsidP="00237E93">
      <w:pPr>
        <w:spacing w:line="360" w:lineRule="auto"/>
        <w:ind w:firstLine="640"/>
        <w:rPr>
          <w:rFonts w:ascii="仿宋_GB2312" w:eastAsia="仿宋_GB2312"/>
          <w:sz w:val="32"/>
          <w:szCs w:val="32"/>
        </w:rPr>
      </w:pPr>
    </w:p>
    <w:p w:rsidR="009779AF" w:rsidRDefault="009779AF" w:rsidP="00237E93">
      <w:pPr>
        <w:spacing w:line="360" w:lineRule="auto"/>
        <w:ind w:firstLine="640"/>
        <w:rPr>
          <w:rFonts w:ascii="仿宋_GB2312" w:eastAsia="仿宋_GB2312" w:hint="eastAsia"/>
          <w:sz w:val="32"/>
          <w:szCs w:val="32"/>
        </w:rPr>
      </w:pPr>
    </w:p>
    <w:p w:rsidR="00AE27A7" w:rsidRDefault="00AE27A7" w:rsidP="00237E93">
      <w:pPr>
        <w:spacing w:line="360" w:lineRule="auto"/>
        <w:ind w:firstLine="640"/>
        <w:rPr>
          <w:rFonts w:ascii="仿宋_GB2312" w:eastAsia="仿宋_GB2312" w:hint="eastAsia"/>
          <w:sz w:val="32"/>
          <w:szCs w:val="32"/>
        </w:rPr>
      </w:pPr>
    </w:p>
    <w:p w:rsidR="00AE27A7" w:rsidRDefault="00AE27A7" w:rsidP="00237E93">
      <w:pPr>
        <w:spacing w:line="360" w:lineRule="auto"/>
        <w:ind w:firstLine="640"/>
        <w:rPr>
          <w:rFonts w:ascii="仿宋_GB2312" w:eastAsia="仿宋_GB2312" w:hint="eastAsia"/>
          <w:sz w:val="32"/>
          <w:szCs w:val="32"/>
        </w:rPr>
      </w:pPr>
    </w:p>
    <w:p w:rsidR="00AE27A7" w:rsidRDefault="00AE27A7" w:rsidP="00237E93">
      <w:pPr>
        <w:spacing w:line="360" w:lineRule="auto"/>
        <w:ind w:firstLine="640"/>
        <w:rPr>
          <w:rFonts w:ascii="仿宋_GB2312" w:eastAsia="仿宋_GB2312"/>
          <w:sz w:val="32"/>
          <w:szCs w:val="32"/>
        </w:rPr>
      </w:pPr>
      <w:bookmarkStart w:id="0" w:name="_GoBack"/>
      <w:bookmarkEnd w:id="0"/>
    </w:p>
    <w:p w:rsidR="00237E93" w:rsidRDefault="00237E93" w:rsidP="00237E93">
      <w:pPr>
        <w:rPr>
          <w:rFonts w:ascii="仿宋_GB2312" w:eastAsia="仿宋_GB2312" w:hAnsi="仿宋"/>
          <w:bCs/>
          <w:sz w:val="32"/>
          <w:szCs w:val="32"/>
        </w:rPr>
      </w:pPr>
    </w:p>
    <w:p w:rsidR="00237E93" w:rsidRPr="003B3B6E" w:rsidRDefault="00237E93" w:rsidP="00237E93">
      <w:pPr>
        <w:rPr>
          <w:rFonts w:ascii="仿宋_GB2312" w:eastAsia="仿宋_GB2312" w:hAnsi="仿宋"/>
          <w:bCs/>
          <w:sz w:val="32"/>
          <w:szCs w:val="32"/>
        </w:rPr>
      </w:pPr>
    </w:p>
    <w:p w:rsidR="003F0E5F" w:rsidRPr="00EA341C" w:rsidRDefault="00555E12" w:rsidP="00237E93">
      <w:pPr>
        <w:rPr>
          <w:rFonts w:ascii="仿宋_GB2312" w:eastAsia="仿宋_GB2312" w:hAnsi="仿宋"/>
          <w:sz w:val="32"/>
        </w:rPr>
      </w:pPr>
      <w:r>
        <w:rPr>
          <w:rFonts w:ascii="仿宋_GB2312" w:eastAsia="仿宋_GB2312" w:hAnsi="仿宋"/>
          <w:bCs/>
          <w:noProof/>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418465</wp:posOffset>
                </wp:positionV>
                <wp:extent cx="5600700" cy="0"/>
                <wp:effectExtent l="10795" t="8890" r="825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95pt" to="440.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BuEQIAACo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" strokeweight="1pt"/>
            </w:pict>
          </mc:Fallback>
        </mc:AlternateContent>
      </w:r>
      <w:r>
        <w:rPr>
          <w:rFonts w:ascii="仿宋_GB2312" w:eastAsia="仿宋_GB2312" w:hAnsi="仿宋"/>
          <w:bCs/>
          <w:noProof/>
          <w:sz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600700" cy="0"/>
                <wp:effectExtent l="9525" t="9525" r="952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wfEAIAACo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" strokeweight="1pt"/>
            </w:pict>
          </mc:Fallback>
        </mc:AlternateContent>
      </w:r>
      <w:r w:rsidR="00237E93" w:rsidRPr="003B5658">
        <w:rPr>
          <w:rFonts w:ascii="仿宋_GB2312" w:eastAsia="仿宋_GB2312" w:hAnsi="仿宋" w:hint="eastAsia"/>
          <w:sz w:val="28"/>
          <w:szCs w:val="28"/>
        </w:rPr>
        <w:t xml:space="preserve"> </w:t>
      </w:r>
      <w:r w:rsidR="00237E93">
        <w:rPr>
          <w:rFonts w:ascii="仿宋_GB2312" w:eastAsia="仿宋_GB2312" w:hAnsi="仿宋" w:hint="eastAsia"/>
          <w:sz w:val="28"/>
          <w:szCs w:val="28"/>
        </w:rPr>
        <w:t xml:space="preserve"> </w:t>
      </w:r>
      <w:r w:rsidR="00237E93" w:rsidRPr="003B5658">
        <w:rPr>
          <w:rFonts w:ascii="仿宋_GB2312" w:eastAsia="仿宋_GB2312" w:hAnsi="仿宋" w:hint="eastAsia"/>
          <w:sz w:val="28"/>
          <w:szCs w:val="28"/>
        </w:rPr>
        <w:t xml:space="preserve">鄂尔多斯市发展和改革委员会   </w:t>
      </w:r>
      <w:r w:rsidR="00237E93">
        <w:rPr>
          <w:rFonts w:ascii="仿宋_GB2312" w:eastAsia="仿宋_GB2312" w:hAnsi="仿宋" w:hint="eastAsia"/>
          <w:sz w:val="28"/>
          <w:szCs w:val="28"/>
        </w:rPr>
        <w:t xml:space="preserve">    </w:t>
      </w:r>
      <w:r w:rsidR="00190C22">
        <w:rPr>
          <w:rFonts w:ascii="仿宋_GB2312" w:eastAsia="仿宋_GB2312" w:hAnsi="仿宋" w:hint="eastAsia"/>
          <w:sz w:val="28"/>
          <w:szCs w:val="28"/>
        </w:rPr>
        <w:t xml:space="preserve"> </w:t>
      </w:r>
      <w:r w:rsidR="00237E93">
        <w:rPr>
          <w:rFonts w:ascii="仿宋_GB2312" w:eastAsia="仿宋_GB2312" w:hAnsi="仿宋" w:hint="eastAsia"/>
          <w:sz w:val="28"/>
          <w:szCs w:val="28"/>
        </w:rPr>
        <w:t xml:space="preserve">    </w:t>
      </w:r>
      <w:r w:rsidR="00750B96">
        <w:rPr>
          <w:rFonts w:ascii="仿宋_GB2312" w:eastAsia="仿宋_GB2312" w:hAnsi="仿宋" w:hint="eastAsia"/>
          <w:sz w:val="28"/>
          <w:szCs w:val="28"/>
        </w:rPr>
        <w:t xml:space="preserve">  2023</w:t>
      </w:r>
      <w:r w:rsidR="00237E93" w:rsidRPr="003B5658">
        <w:rPr>
          <w:rFonts w:ascii="仿宋_GB2312" w:eastAsia="仿宋_GB2312" w:hAnsi="仿宋" w:hint="eastAsia"/>
          <w:sz w:val="28"/>
          <w:szCs w:val="28"/>
        </w:rPr>
        <w:t>年</w:t>
      </w:r>
      <w:r w:rsidR="005F3099">
        <w:rPr>
          <w:rFonts w:ascii="仿宋_GB2312" w:eastAsia="仿宋_GB2312" w:hAnsi="仿宋" w:hint="eastAsia"/>
          <w:sz w:val="28"/>
          <w:szCs w:val="28"/>
        </w:rPr>
        <w:t>5</w:t>
      </w:r>
      <w:r w:rsidR="00237E93" w:rsidRPr="003B5658">
        <w:rPr>
          <w:rFonts w:ascii="仿宋_GB2312" w:eastAsia="仿宋_GB2312" w:hAnsi="仿宋" w:hint="eastAsia"/>
          <w:sz w:val="28"/>
          <w:szCs w:val="28"/>
        </w:rPr>
        <w:t>月</w:t>
      </w:r>
      <w:r w:rsidR="005F3099">
        <w:rPr>
          <w:rFonts w:ascii="仿宋_GB2312" w:eastAsia="仿宋_GB2312" w:hAnsi="仿宋" w:hint="eastAsia"/>
          <w:sz w:val="28"/>
          <w:szCs w:val="28"/>
        </w:rPr>
        <w:t>29</w:t>
      </w:r>
      <w:r w:rsidR="00237E93" w:rsidRPr="003B5658">
        <w:rPr>
          <w:rFonts w:ascii="仿宋_GB2312" w:eastAsia="仿宋_GB2312" w:hAnsi="仿宋" w:hint="eastAsia"/>
          <w:sz w:val="28"/>
          <w:szCs w:val="28"/>
        </w:rPr>
        <w:t>日印发</w:t>
      </w:r>
    </w:p>
    <w:sectPr w:rsidR="003F0E5F" w:rsidRPr="00EA341C" w:rsidSect="00D04F52">
      <w:footerReference w:type="even" r:id="rId8"/>
      <w:footerReference w:type="default" r:id="rId9"/>
      <w:pgSz w:w="11906" w:h="16838" w:code="9"/>
      <w:pgMar w:top="2098" w:right="1474"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C36" w:rsidRDefault="006E4C36">
      <w:r>
        <w:separator/>
      </w:r>
    </w:p>
  </w:endnote>
  <w:endnote w:type="continuationSeparator" w:id="0">
    <w:p w:rsidR="006E4C36" w:rsidRDefault="006E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仿宋">
    <w:altName w:val="方正仿宋_GBK"/>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3A23F3">
    <w:pPr>
      <w:pStyle w:val="a3"/>
      <w:framePr w:wrap="around" w:vAnchor="text" w:hAnchor="margin" w:xAlign="outside" w:y="1"/>
      <w:ind w:firstLineChars="100" w:firstLine="312"/>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AE27A7">
      <w:rPr>
        <w:rStyle w:val="a4"/>
        <w:rFonts w:ascii="宋体" w:hAnsi="宋体"/>
        <w:noProof/>
        <w:spacing w:val="16"/>
        <w:sz w:val="28"/>
        <w:szCs w:val="28"/>
      </w:rPr>
      <w:t>2</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w:t>
    </w:r>
  </w:p>
  <w:p w:rsidR="008529F3" w:rsidRDefault="008529F3" w:rsidP="004943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237E93">
    <w:pPr>
      <w:pStyle w:val="a3"/>
      <w:framePr w:w="1439" w:wrap="around" w:vAnchor="text" w:hAnchor="page" w:x="8789" w:y="-168"/>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AE27A7">
      <w:rPr>
        <w:rStyle w:val="a4"/>
        <w:rFonts w:ascii="宋体" w:hAnsi="宋体"/>
        <w:noProof/>
        <w:spacing w:val="16"/>
        <w:sz w:val="28"/>
        <w:szCs w:val="28"/>
      </w:rPr>
      <w:t>1</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  </w:t>
    </w:r>
  </w:p>
  <w:p w:rsidR="008529F3" w:rsidRDefault="008529F3">
    <w:pPr>
      <w:pStyle w:val="a3"/>
      <w:framePr w:wrap="around" w:vAnchor="text" w:hAnchor="margin" w:xAlign="inside" w:y="1"/>
      <w:ind w:right="360" w:firstLine="360"/>
      <w:rPr>
        <w:sz w:val="28"/>
      </w:rPr>
    </w:pPr>
    <w:r>
      <w:rPr>
        <w:rFonts w:hint="eastAsia"/>
        <w:kern w:val="0"/>
        <w:sz w:val="28"/>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C36" w:rsidRDefault="006E4C36">
      <w:r>
        <w:separator/>
      </w:r>
    </w:p>
  </w:footnote>
  <w:footnote w:type="continuationSeparator" w:id="0">
    <w:p w:rsidR="006E4C36" w:rsidRDefault="006E4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abstractNum w:abstractNumId="1">
    <w:nsid w:val="46BFC63A"/>
    <w:multiLevelType w:val="singleLevel"/>
    <w:tmpl w:val="46BFC63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B0"/>
    <w:rsid w:val="00000FBF"/>
    <w:rsid w:val="00004B53"/>
    <w:rsid w:val="00030824"/>
    <w:rsid w:val="00035BE4"/>
    <w:rsid w:val="00083FF0"/>
    <w:rsid w:val="000C2045"/>
    <w:rsid w:val="000C2726"/>
    <w:rsid w:val="000F445F"/>
    <w:rsid w:val="000F6815"/>
    <w:rsid w:val="00112B9F"/>
    <w:rsid w:val="00140466"/>
    <w:rsid w:val="00190C22"/>
    <w:rsid w:val="00191088"/>
    <w:rsid w:val="00195FF9"/>
    <w:rsid w:val="001E260D"/>
    <w:rsid w:val="001F5D5D"/>
    <w:rsid w:val="00214212"/>
    <w:rsid w:val="00237E93"/>
    <w:rsid w:val="00244099"/>
    <w:rsid w:val="002507CC"/>
    <w:rsid w:val="0025676F"/>
    <w:rsid w:val="002736E5"/>
    <w:rsid w:val="002A5081"/>
    <w:rsid w:val="002B63B5"/>
    <w:rsid w:val="002D4B5A"/>
    <w:rsid w:val="002F1FD5"/>
    <w:rsid w:val="002F5AD1"/>
    <w:rsid w:val="002F79F9"/>
    <w:rsid w:val="00303919"/>
    <w:rsid w:val="00305983"/>
    <w:rsid w:val="00330E87"/>
    <w:rsid w:val="003345B2"/>
    <w:rsid w:val="00347968"/>
    <w:rsid w:val="00355675"/>
    <w:rsid w:val="00376B3D"/>
    <w:rsid w:val="003A23F3"/>
    <w:rsid w:val="003A7F87"/>
    <w:rsid w:val="003B3B6E"/>
    <w:rsid w:val="003B5658"/>
    <w:rsid w:val="003C0EC8"/>
    <w:rsid w:val="003F0E5F"/>
    <w:rsid w:val="0040472B"/>
    <w:rsid w:val="00422F2D"/>
    <w:rsid w:val="0042661B"/>
    <w:rsid w:val="004731A5"/>
    <w:rsid w:val="00487496"/>
    <w:rsid w:val="00494344"/>
    <w:rsid w:val="004950C6"/>
    <w:rsid w:val="004C4A87"/>
    <w:rsid w:val="00530B4C"/>
    <w:rsid w:val="00532CA1"/>
    <w:rsid w:val="00535238"/>
    <w:rsid w:val="00551EF4"/>
    <w:rsid w:val="00554895"/>
    <w:rsid w:val="00555E12"/>
    <w:rsid w:val="00581906"/>
    <w:rsid w:val="0058646F"/>
    <w:rsid w:val="00586811"/>
    <w:rsid w:val="005A7BCB"/>
    <w:rsid w:val="005E077F"/>
    <w:rsid w:val="005F3099"/>
    <w:rsid w:val="006013DE"/>
    <w:rsid w:val="0063186E"/>
    <w:rsid w:val="00651BD0"/>
    <w:rsid w:val="0066082E"/>
    <w:rsid w:val="006B0A4F"/>
    <w:rsid w:val="006E4C36"/>
    <w:rsid w:val="006E5A1A"/>
    <w:rsid w:val="006F697A"/>
    <w:rsid w:val="007469BE"/>
    <w:rsid w:val="00750B96"/>
    <w:rsid w:val="007531FF"/>
    <w:rsid w:val="00756826"/>
    <w:rsid w:val="00763D4D"/>
    <w:rsid w:val="007A5DB3"/>
    <w:rsid w:val="007D3FCE"/>
    <w:rsid w:val="007E0D65"/>
    <w:rsid w:val="007F12C3"/>
    <w:rsid w:val="00811170"/>
    <w:rsid w:val="0082198A"/>
    <w:rsid w:val="00830DD2"/>
    <w:rsid w:val="00851584"/>
    <w:rsid w:val="008529F3"/>
    <w:rsid w:val="00867D15"/>
    <w:rsid w:val="0088400E"/>
    <w:rsid w:val="008950AB"/>
    <w:rsid w:val="008C3ABB"/>
    <w:rsid w:val="008E4992"/>
    <w:rsid w:val="008F7009"/>
    <w:rsid w:val="00925136"/>
    <w:rsid w:val="00930F6C"/>
    <w:rsid w:val="00954249"/>
    <w:rsid w:val="009779AF"/>
    <w:rsid w:val="00982E00"/>
    <w:rsid w:val="00983952"/>
    <w:rsid w:val="009C67BA"/>
    <w:rsid w:val="009E4027"/>
    <w:rsid w:val="00A030E4"/>
    <w:rsid w:val="00A05750"/>
    <w:rsid w:val="00A2186A"/>
    <w:rsid w:val="00A30AC3"/>
    <w:rsid w:val="00A70E37"/>
    <w:rsid w:val="00A770AE"/>
    <w:rsid w:val="00AA1074"/>
    <w:rsid w:val="00AD688A"/>
    <w:rsid w:val="00AE27A7"/>
    <w:rsid w:val="00B0261B"/>
    <w:rsid w:val="00B72611"/>
    <w:rsid w:val="00B755C9"/>
    <w:rsid w:val="00B8091E"/>
    <w:rsid w:val="00B95EC9"/>
    <w:rsid w:val="00BD1D21"/>
    <w:rsid w:val="00BF1A49"/>
    <w:rsid w:val="00BF3DA4"/>
    <w:rsid w:val="00C23404"/>
    <w:rsid w:val="00C31395"/>
    <w:rsid w:val="00C3306B"/>
    <w:rsid w:val="00C47ADD"/>
    <w:rsid w:val="00C616B0"/>
    <w:rsid w:val="00C90E9B"/>
    <w:rsid w:val="00CA0F27"/>
    <w:rsid w:val="00CB1EEE"/>
    <w:rsid w:val="00CD15A0"/>
    <w:rsid w:val="00D01DD5"/>
    <w:rsid w:val="00D04F52"/>
    <w:rsid w:val="00D23454"/>
    <w:rsid w:val="00D41E1F"/>
    <w:rsid w:val="00D44185"/>
    <w:rsid w:val="00D442F7"/>
    <w:rsid w:val="00D471C1"/>
    <w:rsid w:val="00D94E3D"/>
    <w:rsid w:val="00DA2CEE"/>
    <w:rsid w:val="00E10EA3"/>
    <w:rsid w:val="00E13B1D"/>
    <w:rsid w:val="00E15BB6"/>
    <w:rsid w:val="00E837EE"/>
    <w:rsid w:val="00EA341C"/>
    <w:rsid w:val="00EA4312"/>
    <w:rsid w:val="00ED7C26"/>
    <w:rsid w:val="00F07F09"/>
    <w:rsid w:val="00F4067A"/>
    <w:rsid w:val="00F407A7"/>
    <w:rsid w:val="00F411C2"/>
    <w:rsid w:val="00F75486"/>
    <w:rsid w:val="00FA6C84"/>
    <w:rsid w:val="00FC6B2D"/>
    <w:rsid w:val="00FE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w\AppData\Roaming\Microsoft\Templates\2023&#19979;&#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2023下行文模板</Template>
  <TotalTime>16</TotalTime>
  <Pages>4</Pages>
  <Words>214</Words>
  <Characters>1225</Characters>
  <Application>Microsoft Office Word</Application>
  <DocSecurity>0</DocSecurity>
  <Lines>10</Lines>
  <Paragraphs>2</Paragraphs>
  <ScaleCrop>false</ScaleCrop>
  <Company>Legend (Beijing) Limited</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鄂发改字〔2006〕号</dc:title>
  <dc:creator>fgw</dc:creator>
  <cp:lastModifiedBy>fgw</cp:lastModifiedBy>
  <cp:revision>11</cp:revision>
  <cp:lastPrinted>2023-02-07T08:15:00Z</cp:lastPrinted>
  <dcterms:created xsi:type="dcterms:W3CDTF">2023-02-07T08:12:00Z</dcterms:created>
  <dcterms:modified xsi:type="dcterms:W3CDTF">2023-05-31T07:56:00Z</dcterms:modified>
</cp:coreProperties>
</file>