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</w:p>
    <w:p>
      <w:pPr>
        <w:jc w:val="center"/>
        <w:rPr>
          <w:rFonts w:hint="eastAsia" w:ascii="方正小标宋简体" w:hAnsi="方正小标宋简体" w:eastAsia="方正小标宋简体" w:cs="方正小标宋简体"/>
          <w:sz w:val="36"/>
          <w:szCs w:val="36"/>
        </w:rPr>
      </w:pP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eastAsia="仿宋_GB2312" w:cs="仿宋_GB2312"/>
          <w:sz w:val="32"/>
          <w:szCs w:val="32"/>
        </w:rPr>
        <w:t>鄂发改审批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发</w:t>
      </w:r>
      <w:r>
        <w:rPr>
          <w:rFonts w:hint="eastAsia" w:ascii="仿宋_GB2312" w:hAnsi="仿宋_GB2312" w:eastAsia="仿宋_GB2312" w:cs="仿宋_GB2312"/>
          <w:sz w:val="32"/>
          <w:szCs w:val="32"/>
        </w:rPr>
        <w:t>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22</w:t>
      </w:r>
      <w:r>
        <w:rPr>
          <w:rFonts w:hint="eastAsia" w:ascii="仿宋_GB2312" w:hAnsi="仿宋_GB2312" w:eastAsia="仿宋_GB2312" w:cs="仿宋_GB2312"/>
          <w:sz w:val="32"/>
          <w:szCs w:val="32"/>
        </w:rPr>
        <w:t>号</w:t>
      </w:r>
    </w:p>
    <w:p>
      <w:pPr>
        <w:jc w:val="center"/>
        <w:rPr>
          <w:rFonts w:hint="eastAsia" w:ascii="仿宋_GB2312" w:hAnsi="仿宋_GB2312" w:eastAsia="仿宋_GB2312" w:cs="仿宋_GB2312"/>
          <w:sz w:val="32"/>
          <w:szCs w:val="32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鄂尔多斯市发展和改革委员会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</w:rPr>
        <w:t>关于</w:t>
      </w: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鄂尔多斯市水岸新城体育公园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jc w:val="center"/>
        <w:textAlignment w:val="auto"/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lang w:eastAsia="zh-CN"/>
        </w:rPr>
        <w:t>初步设计的批复</w:t>
      </w:r>
    </w:p>
    <w:p>
      <w:pPr>
        <w:jc w:val="center"/>
        <w:rPr>
          <w:rFonts w:hint="eastAsia" w:ascii="仿宋_GB2312" w:hAnsi="仿宋_GB2312" w:eastAsia="仿宋_GB2312" w:cs="仿宋_GB2312"/>
          <w:sz w:val="44"/>
          <w:szCs w:val="44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伊金霍洛旗住房和城乡建设局</w:t>
      </w:r>
      <w:r>
        <w:rPr>
          <w:rFonts w:hint="eastAsia" w:ascii="仿宋_GB2312" w:hAnsi="仿宋_GB2312" w:eastAsia="仿宋_GB2312" w:cs="仿宋_GB2312"/>
          <w:sz w:val="32"/>
          <w:szCs w:val="32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你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单位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《关于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鄂尔多斯市水岸新城体育公园项目初步设计的请示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》（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伊住建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字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〔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202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〕</w:t>
      </w:r>
      <w:r>
        <w:rPr>
          <w:rFonts w:hint="eastAsia" w:ascii="仿宋_GB2312" w:hAnsi="仿宋_GB2312" w:cs="仿宋_GB2312"/>
          <w:b w:val="0"/>
          <w:bCs/>
          <w:sz w:val="32"/>
          <w:szCs w:val="32"/>
          <w:lang w:val="en-US" w:eastAsia="zh-CN"/>
        </w:rPr>
        <w:t>49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val="en-US" w:eastAsia="zh-CN"/>
        </w:rPr>
        <w:t>号</w:t>
      </w:r>
      <w:r>
        <w:rPr>
          <w:rFonts w:hint="eastAsia" w:ascii="仿宋_GB2312" w:hAnsi="仿宋_GB2312" w:eastAsia="仿宋_GB2312" w:cs="仿宋_GB2312"/>
          <w:b w:val="0"/>
          <w:bCs/>
          <w:sz w:val="32"/>
          <w:szCs w:val="32"/>
          <w:lang w:eastAsia="zh-CN"/>
        </w:rPr>
        <w:t>）及有关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材料收悉，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我委及时组织专家评审，按照《鄂尔多斯市水岸新城体育公园初步设计及概算专家复审意见》（鄂宏研〔202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〕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13</w:t>
      </w:r>
      <w:r>
        <w:rPr>
          <w:rFonts w:hint="eastAsia" w:ascii="仿宋_GB2312" w:hAnsi="仿宋_GB2312" w:cs="仿宋_GB2312"/>
          <w:sz w:val="32"/>
          <w:szCs w:val="32"/>
          <w:lang w:eastAsia="zh-CN"/>
        </w:rPr>
        <w:t>号）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现批复如下：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一、项目名称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eastAsia="zh-CN"/>
        </w:rPr>
        <w:t>鄂</w:t>
      </w:r>
      <w:r>
        <w:rPr>
          <w:rFonts w:hint="eastAsia" w:ascii="仿宋_GB2312" w:hAnsi="仿宋_GB2312" w:eastAsia="仿宋_GB2312" w:cs="仿宋_GB2312"/>
          <w:sz w:val="32"/>
          <w:szCs w:val="32"/>
          <w:lang w:eastAsia="zh-CN"/>
        </w:rPr>
        <w:t>尔多斯市水岸新城体育公园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（项目代码：2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203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-1506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27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0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4-0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-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397137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二、建设单位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伊金霍洛旗住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房和城乡建设局。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三、项目建设地址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伊金霍洛旗阿勒腾席热镇水岸新城吉日嘎朗社区周边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四、项目建设规模和内容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该项目总占地面积98419.9平方米，规划四个地块。其中一号地块面积为59239.9平方米，北邻文明东街，南邻福泰街，西靠滨海东路，东至望江路；二号地块面积为14705平方米，位于文明东街以南，滨海东路以西；三号地块面积为6015平方米，位于福泰街以南，滨海东路以西；四号地块面积为18460平方米，北邻福泰街，南邻朝阳街，西靠和顺路，东至和阳路。主要建设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内容为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足球场、篮球场、网球场、羽毛球场、门球场、乒乓球场、健身广场、儿童广场、景观水系、空中廊架、公共服务建筑、健身步道等，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项目涉及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土方工程、园建工程、绿化种植工程、绿化浇灌工程、电气照明工程、给排水工程、结构工程、涵洞工程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等</w:t>
      </w:r>
      <w:r>
        <w:rPr>
          <w:rFonts w:hint="eastAsia" w:ascii="仿宋" w:hAnsi="仿宋" w:eastAsia="仿宋" w:cs="仿宋"/>
          <w:sz w:val="32"/>
          <w:szCs w:val="32"/>
        </w:rPr>
        <w:t>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五、项目设计概算及资金来源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项目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总投资为2887.11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万元，资金来源为政府投资。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六、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建设年限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本项目建设期为2023年4月—2025年11月（含养护期2年）。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七、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请据此批复按基本建设程序开展下阶段工作，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切实做好项目的招投标工作，健全相关管理制度。要加强概算控制和使用管理，不得擅自扩大建设和投资规模。要严格按照相关建筑技术规范执行，确保工程质量并如期建成使用。项目建设过程中要全面、有效落实海绵城市理念。</w:t>
      </w: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560" w:lineRule="exact"/>
        <w:ind w:firstLine="640" w:firstLineChars="200"/>
        <w:jc w:val="both"/>
        <w:textAlignment w:val="auto"/>
        <w:rPr>
          <w:rFonts w:hint="eastAsia" w:ascii="仿宋_GB2312" w:hAnsi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color w:val="auto"/>
          <w:kern w:val="2"/>
          <w:sz w:val="32"/>
          <w:szCs w:val="32"/>
          <w:lang w:val="en-US" w:eastAsia="zh-CN" w:bidi="ar-SA"/>
        </w:rPr>
        <w:t>八、按照《自治区发展改革委 教育厅等17部门关于印发&lt;内蒙古自治区中央预算内专项竣工验收办法（试行）&gt;的通知》（内发改投字〔2022〕715号）要求，项目竣工后，请行业行政主管部门牵头，会同有关部门组织开展竣工验收，并对验收结果负责。</w:t>
      </w:r>
    </w:p>
    <w:p>
      <w:pPr>
        <w:pStyle w:val="2"/>
        <w:rPr>
          <w:rFonts w:hint="eastAsia" w:ascii="仿宋_GB2312" w:hAnsi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1600" w:leftChars="200" w:hanging="960" w:hangingChars="300"/>
        <w:jc w:val="both"/>
        <w:textAlignment w:val="auto"/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</w:pPr>
      <w:r>
        <w:rPr>
          <w:rFonts w:hint="eastAsia" w:ascii="仿宋_GB2312" w:hAnsi="仿宋_GB2312" w:eastAsia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附件：鄂尔多斯市水岸新城体育公园</w:t>
      </w:r>
      <w:r>
        <w:rPr>
          <w:rFonts w:hint="eastAsia" w:ascii="仿宋_GB2312" w:hAnsi="仿宋_GB2312" w:cs="仿宋_GB2312"/>
          <w:i w:val="0"/>
          <w:iCs w:val="0"/>
          <w:caps w:val="0"/>
          <w:color w:val="333333"/>
          <w:spacing w:val="0"/>
          <w:sz w:val="32"/>
          <w:szCs w:val="32"/>
          <w:shd w:val="clear" w:fill="FFFFFF"/>
          <w:lang w:val="en-US" w:eastAsia="zh-CN"/>
        </w:rPr>
        <w:t>综合概算表</w:t>
      </w: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鄂尔多斯市发展和改革委员会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                         202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3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年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5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月</w:t>
      </w:r>
      <w:r>
        <w:rPr>
          <w:rFonts w:hint="eastAsia" w:ascii="仿宋_GB2312" w:hAnsi="仿宋_GB2312" w:cs="仿宋_GB2312"/>
          <w:sz w:val="32"/>
          <w:szCs w:val="32"/>
          <w:lang w:val="en-US" w:eastAsia="zh-CN"/>
        </w:rPr>
        <w:t>19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日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/>
        <w:keepLines/>
        <w:widowControl w:val="0"/>
        <w:spacing w:before="240" w:beforeLines="0" w:after="64" w:afterLines="0" w:line="320" w:lineRule="atLeast"/>
        <w:jc w:val="both"/>
        <w:outlineLvl w:val="5"/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</w:pPr>
      <w:r>
        <w:rPr>
          <w:rFonts w:hint="eastAsia" w:ascii="黑体" w:hAnsi="黑体" w:eastAsia="黑体" w:cs="黑体"/>
          <w:b w:val="0"/>
          <w:bCs w:val="0"/>
          <w:kern w:val="2"/>
          <w:sz w:val="28"/>
          <w:szCs w:val="28"/>
          <w:lang w:val="en-US" w:eastAsia="zh-CN" w:bidi="ar-SA"/>
        </w:rPr>
        <w:t>附件：</w:t>
      </w:r>
    </w:p>
    <w:p>
      <w:pPr>
        <w:pStyle w:val="2"/>
        <w:jc w:val="center"/>
        <w:rPr>
          <w:rFonts w:hint="eastAsia" w:ascii="宋体" w:hAnsi="宋体" w:eastAsia="宋体" w:cs="宋体"/>
          <w:sz w:val="28"/>
          <w:szCs w:val="28"/>
          <w:lang w:eastAsia="zh-CN"/>
        </w:rPr>
      </w:pPr>
      <w:r>
        <w:rPr>
          <w:rFonts w:hint="eastAsia" w:ascii="宋体" w:hAnsi="宋体" w:eastAsia="宋体" w:cs="宋体"/>
          <w:sz w:val="28"/>
          <w:szCs w:val="28"/>
          <w:lang w:eastAsia="zh-CN"/>
        </w:rPr>
        <w:t>鄂尔多斯市水岸新城体育公园综合概算表</w:t>
      </w:r>
    </w:p>
    <w:p>
      <w:pPr>
        <w:pStyle w:val="2"/>
        <w:rPr>
          <w:rFonts w:hint="eastAsia" w:ascii="宋体" w:hAnsi="宋体" w:eastAsia="宋体" w:cs="宋体"/>
          <w:sz w:val="28"/>
          <w:szCs w:val="28"/>
          <w:lang w:eastAsia="zh-CN"/>
        </w:rPr>
      </w:pPr>
    </w:p>
    <w:p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 w:val="0"/>
        <w:autoSpaceDN w:val="0"/>
        <w:bidi w:val="0"/>
        <w:adjustRightInd w:val="0"/>
        <w:snapToGrid/>
        <w:spacing w:line="240" w:lineRule="exact"/>
        <w:jc w:val="both"/>
        <w:textAlignment w:val="auto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宋体" w:hAnsi="宋体" w:eastAsia="宋体" w:cs="宋体"/>
          <w:sz w:val="21"/>
          <w:szCs w:val="21"/>
          <w:lang w:eastAsia="zh-CN"/>
        </w:rPr>
        <w:t>工程名称：鄂尔多斯市水岸新城体育公园</w:t>
      </w:r>
      <w:r>
        <w:rPr>
          <w:rFonts w:hint="eastAsia" w:ascii="宋体" w:hAnsi="宋体" w:eastAsia="宋体" w:cs="宋体"/>
          <w:sz w:val="21"/>
          <w:szCs w:val="21"/>
          <w:lang w:val="en-US" w:eastAsia="zh-CN"/>
        </w:rPr>
        <w:t xml:space="preserve">                      </w:t>
      </w:r>
    </w:p>
    <w:tbl>
      <w:tblPr>
        <w:tblStyle w:val="5"/>
        <w:tblpPr w:leftFromText="180" w:rightFromText="180" w:vertAnchor="text" w:horzAnchor="margin" w:tblpXSpec="center" w:tblpY="158"/>
        <w:tblW w:w="9965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755"/>
        <w:gridCol w:w="1790"/>
        <w:gridCol w:w="1512"/>
        <w:gridCol w:w="1617"/>
        <w:gridCol w:w="1650"/>
        <w:gridCol w:w="1366"/>
        <w:gridCol w:w="127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8" w:hRule="atLeast"/>
          <w:jc w:val="center"/>
        </w:trPr>
        <w:tc>
          <w:tcPr>
            <w:tcW w:w="755" w:type="dxa"/>
            <w:vMerge w:val="restart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序号</w:t>
            </w:r>
          </w:p>
        </w:tc>
        <w:tc>
          <w:tcPr>
            <w:tcW w:w="1790" w:type="dxa"/>
            <w:vMerge w:val="restart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工程和费用名称</w:t>
            </w:r>
          </w:p>
        </w:tc>
        <w:tc>
          <w:tcPr>
            <w:tcW w:w="7420" w:type="dxa"/>
            <w:gridSpan w:val="5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概算价值（万元）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037" w:hRule="atLeast"/>
          <w:jc w:val="center"/>
        </w:trPr>
        <w:tc>
          <w:tcPr>
            <w:tcW w:w="755" w:type="dxa"/>
            <w:vMerge w:val="continue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</w:p>
        </w:tc>
        <w:tc>
          <w:tcPr>
            <w:tcW w:w="1790" w:type="dxa"/>
            <w:vMerge w:val="continue"/>
            <w:noWrap w:val="0"/>
            <w:vAlign w:val="center"/>
          </w:tcPr>
          <w:p>
            <w:pPr>
              <w:jc w:val="center"/>
              <w:rPr>
                <w:rFonts w:ascii="Times New Roman" w:hAnsi="Times New Roman" w:eastAsia="宋体" w:cs="Times New Roman"/>
                <w:sz w:val="21"/>
                <w:szCs w:val="21"/>
              </w:rPr>
            </w:pPr>
          </w:p>
        </w:tc>
        <w:tc>
          <w:tcPr>
            <w:tcW w:w="1512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建筑工程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安装工程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eastAsia="zh-CN"/>
              </w:rPr>
              <w:t>设备、工器具购置费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其他费用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jc w:val="center"/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</w:pPr>
            <w:r>
              <w:rPr>
                <w:rFonts w:hint="eastAsia" w:ascii="Times New Roman" w:hAnsi="宋体" w:eastAsia="宋体" w:cs="Times New Roman"/>
                <w:sz w:val="21"/>
                <w:szCs w:val="21"/>
                <w:lang w:eastAsia="zh-CN"/>
              </w:rPr>
              <w:t>合计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799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第一部分工程费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2060.28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278.00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97.48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2435.76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09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一号地块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1820.61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181.98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92.76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2095.35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29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二号地块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31.37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32.75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65.36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4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三号地块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13.21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22.31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1.24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36.76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9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四号地块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195.09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40.96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2.24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238.29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42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二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第二部分其他建设费用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313.87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313.87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三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预备费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137.48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8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基本预备费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137.48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137.48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涨价预备费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16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四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建设期贷款利息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71" w:hRule="atLeast"/>
          <w:jc w:val="center"/>
        </w:trPr>
        <w:tc>
          <w:tcPr>
            <w:tcW w:w="75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五</w:t>
            </w:r>
          </w:p>
        </w:tc>
        <w:tc>
          <w:tcPr>
            <w:tcW w:w="179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工程总投资</w:t>
            </w:r>
          </w:p>
        </w:tc>
        <w:tc>
          <w:tcPr>
            <w:tcW w:w="1512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2060.28</w:t>
            </w:r>
          </w:p>
        </w:tc>
        <w:tc>
          <w:tcPr>
            <w:tcW w:w="1617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278.00</w:t>
            </w:r>
          </w:p>
        </w:tc>
        <w:tc>
          <w:tcPr>
            <w:tcW w:w="1650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97.48</w:t>
            </w:r>
          </w:p>
        </w:tc>
        <w:tc>
          <w:tcPr>
            <w:tcW w:w="1366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451.35</w:t>
            </w:r>
          </w:p>
        </w:tc>
        <w:tc>
          <w:tcPr>
            <w:tcW w:w="1275" w:type="dxa"/>
            <w:noWrap w:val="0"/>
            <w:vAlign w:val="center"/>
          </w:tcPr>
          <w:p>
            <w:pPr>
              <w:keepNext w:val="0"/>
              <w:keepLines w:val="0"/>
              <w:widowControl/>
              <w:suppressLineNumbers w:val="0"/>
              <w:jc w:val="center"/>
              <w:rPr>
                <w:rFonts w:hint="default" w:ascii="Times New Roman" w:hAnsi="Times New Roman" w:eastAsia="宋体" w:cs="Times New Roman"/>
                <w:sz w:val="21"/>
                <w:szCs w:val="21"/>
                <w:lang w:val="en-US" w:eastAsia="zh-CN"/>
              </w:rPr>
            </w:pPr>
            <w:r>
              <w:rPr>
                <w:rFonts w:hint="eastAsia" w:ascii="Times New Roman" w:hAnsi="Times New Roman" w:eastAsia="宋体" w:cs="Times New Roman"/>
                <w:sz w:val="21"/>
                <w:szCs w:val="21"/>
                <w:lang w:val="en-US" w:eastAsia="zh-CN"/>
              </w:rPr>
              <w:t>2887.11</w:t>
            </w:r>
          </w:p>
        </w:tc>
      </w:tr>
    </w:tbl>
    <w:p>
      <w:pPr>
        <w:keepNext w:val="0"/>
        <w:keepLines w:val="0"/>
        <w:widowControl/>
        <w:suppressLineNumbers w:val="0"/>
        <w:jc w:val="left"/>
        <w:rPr>
          <w:rFonts w:hint="eastAsia" w:ascii="Times New Roman" w:hAnsi="Times New Roman" w:eastAsia="宋体" w:cs="Times New Roman"/>
          <w:sz w:val="21"/>
          <w:szCs w:val="21"/>
          <w:lang w:val="en-US" w:eastAsia="zh-CN"/>
        </w:rPr>
      </w:pPr>
    </w:p>
    <w:p>
      <w:pPr>
        <w:pStyle w:val="2"/>
        <w:rPr>
          <w:rFonts w:hint="eastAsia"/>
          <w:lang w:val="en-US" w:eastAsia="zh-CN"/>
        </w:rPr>
      </w:pPr>
    </w:p>
    <w:p>
      <w:pPr>
        <w:pStyle w:val="2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560" w:lineRule="exact"/>
        <w:ind w:left="980" w:hanging="980" w:hangingChars="350"/>
        <w:jc w:val="left"/>
        <w:textAlignment w:val="auto"/>
        <w:rPr>
          <w:rFonts w:hint="eastAsia" w:asciiTheme="minorHAnsi" w:hAnsiTheme="minorHAnsi" w:eastAsiaTheme="minorEastAsia" w:cstheme="minorBidi"/>
          <w:sz w:val="28"/>
          <w:szCs w:val="28"/>
          <w:lang w:eastAsia="zh-CN"/>
        </w:rPr>
      </w:pPr>
      <w:r>
        <w:rPr>
          <w:rFonts w:hint="eastAsia" w:ascii="仿宋_GB2312" w:hAnsi="仿宋" w:eastAsia="仿宋_GB2312" w:cstheme="minorBidi"/>
          <w:sz w:val="28"/>
          <w:szCs w:val="28"/>
        </w:rPr>
        <w:t xml:space="preserve"> </w:t>
      </w:r>
      <w:r>
        <w:rPr>
          <w:rFonts w:ascii="仿宋_GB2312" w:hAnsi="仿宋" w:eastAsia="仿宋_GB2312" w:cstheme="minorBidi"/>
          <w:bCs/>
          <w:sz w:val="3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>
                <wp:simplePos x="0" y="0"/>
                <wp:positionH relativeFrom="column">
                  <wp:posOffset>0</wp:posOffset>
                </wp:positionH>
                <wp:positionV relativeFrom="paragraph">
                  <wp:posOffset>0</wp:posOffset>
                </wp:positionV>
                <wp:extent cx="5600700" cy="0"/>
                <wp:effectExtent l="0" t="0" r="0" b="0"/>
                <wp:wrapNone/>
                <wp:docPr id="4" name="Lin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2" o:spid="_x0000_s1026" o:spt="20" style="position:absolute;left:0pt;margin-left:0pt;margin-top:0pt;height:0pt;width:441pt;z-index:251663360;mso-width-relative:page;mso-height-relative:page;" filled="f" stroked="t" coordsize="21600,21600" o:gfxdata="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theme="minorBidi"/>
          <w:sz w:val="28"/>
          <w:szCs w:val="28"/>
          <w:lang w:eastAsia="zh-CN"/>
        </w:rPr>
        <w:t>抄送：</w:t>
      </w:r>
      <w:r>
        <w:rPr>
          <w:rFonts w:hint="eastAsia" w:ascii="仿宋_GB2312" w:hAnsi="仿宋" w:cstheme="minorBidi"/>
          <w:sz w:val="28"/>
          <w:szCs w:val="28"/>
          <w:lang w:eastAsia="zh-CN"/>
        </w:rPr>
        <w:t>鄂尔多斯市住房和城乡建设局，</w:t>
      </w:r>
      <w:r>
        <w:rPr>
          <w:rFonts w:hint="eastAsia" w:ascii="仿宋_GB2312" w:hAnsi="仿宋" w:cstheme="minorBidi"/>
          <w:bCs/>
          <w:sz w:val="28"/>
          <w:szCs w:val="28"/>
          <w:lang w:eastAsia="zh-CN"/>
        </w:rPr>
        <w:t>伊金霍洛旗</w:t>
      </w:r>
      <w:r>
        <w:rPr>
          <w:rFonts w:hint="eastAsia" w:ascii="仿宋_GB2312" w:hAnsi="仿宋" w:cstheme="minorBidi"/>
          <w:sz w:val="28"/>
          <w:szCs w:val="28"/>
          <w:lang w:eastAsia="zh-CN"/>
        </w:rPr>
        <w:t>发展和改革委员会</w:t>
      </w:r>
      <w:r>
        <w:rPr>
          <w:rFonts w:hint="eastAsia" w:ascii="仿宋_GB2312" w:hAnsi="仿宋" w:eastAsia="仿宋_GB2312" w:cstheme="minorBidi"/>
          <w:sz w:val="28"/>
          <w:szCs w:val="28"/>
          <w:lang w:eastAsia="zh-CN"/>
        </w:rPr>
        <w:t>。</w:t>
      </w:r>
      <w:bookmarkStart w:id="0" w:name="_GoBack"/>
      <w:bookmarkEnd w:id="0"/>
    </w:p>
    <w:p>
      <w:r>
        <w:rPr>
          <w:rFonts w:ascii="仿宋_GB2312" w:hAnsi="仿宋" w:eastAsia="仿宋_GB2312" w:cstheme="minorBidi"/>
          <w:bCs/>
          <w:sz w:val="3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>
                <wp:simplePos x="0" y="0"/>
                <wp:positionH relativeFrom="column">
                  <wp:posOffset>48895</wp:posOffset>
                </wp:positionH>
                <wp:positionV relativeFrom="paragraph">
                  <wp:posOffset>12065</wp:posOffset>
                </wp:positionV>
                <wp:extent cx="5600700" cy="0"/>
                <wp:effectExtent l="0" t="0" r="0" b="0"/>
                <wp:wrapNone/>
                <wp:docPr id="5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3.85pt;margin-top:0.95pt;height:0pt;width:441pt;z-index:251664384;mso-width-relative:page;mso-height-relative:page;" filled="f" stroked="t" coordsize="21600,21600" o:gfxdata="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theme="minorBidi"/>
          <w:sz w:val="28"/>
          <w:szCs w:val="28"/>
        </w:rPr>
        <w:t xml:space="preserve"> </w:t>
      </w:r>
      <w:r>
        <w:rPr>
          <w:rFonts w:ascii="仿宋_GB2312" w:hAnsi="仿宋" w:eastAsia="仿宋_GB2312" w:cstheme="minorBidi"/>
          <w:bCs/>
          <w:sz w:val="32"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>
                <wp:simplePos x="0" y="0"/>
                <wp:positionH relativeFrom="column">
                  <wp:posOffset>-8255</wp:posOffset>
                </wp:positionH>
                <wp:positionV relativeFrom="paragraph">
                  <wp:posOffset>418465</wp:posOffset>
                </wp:positionV>
                <wp:extent cx="5600700" cy="0"/>
                <wp:effectExtent l="0" t="0" r="0" b="0"/>
                <wp:wrapNone/>
                <wp:docPr id="6" name="Line 1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>
                        <a:cxnSpLocks noChangeShapeType="1"/>
                      </wps:cNvCnPr>
                      <wps:spPr bwMode="auto">
                        <a:xfrm>
                          <a:off x="0" y="0"/>
                          <a:ext cx="5600700" cy="0"/>
                        </a:xfrm>
                        <a:prstGeom prst="line">
                          <a:avLst/>
                        </a:prstGeom>
                        <a:noFill/>
                        <a:ln w="12700">
                          <a:solidFill>
                            <a:srgbClr val="000000"/>
                          </a:solidFill>
                          <a:round/>
                        </a:ln>
                      </wps:spPr>
                      <wps:bodyPr/>
                    </wps:wsp>
                  </a:graphicData>
                </a:graphic>
              </wp:anchor>
            </w:drawing>
          </mc:Choice>
          <mc:Fallback>
            <w:pict>
              <v:line id="Line 13" o:spid="_x0000_s1026" o:spt="20" style="position:absolute;left:0pt;margin-left:-0.65pt;margin-top:32.95pt;height:0pt;width:441pt;z-index:251662336;mso-width-relative:page;mso-height-relative:page;" filled="f" stroked="t" coordsize="21600,21600" o:gfxdata="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">
                <v:fill on="f" focussize="0,0"/>
                <v:stroke weight="1pt" color="#000000" joinstyle="round"/>
                <v:imagedata o:title=""/>
                <o:lock v:ext="edit" aspectratio="f"/>
              </v:line>
            </w:pict>
          </mc:Fallback>
        </mc:AlternateContent>
      </w:r>
      <w:r>
        <w:rPr>
          <w:rFonts w:hint="eastAsia" w:ascii="仿宋_GB2312" w:hAnsi="仿宋" w:eastAsia="仿宋_GB2312" w:cstheme="minorBidi"/>
          <w:sz w:val="28"/>
          <w:szCs w:val="28"/>
        </w:rPr>
        <w:t xml:space="preserve">鄂尔多斯市发展和改革委员会           </w:t>
      </w:r>
      <w:r>
        <w:rPr>
          <w:rFonts w:hint="eastAsia" w:ascii="仿宋_GB2312" w:hAnsi="仿宋" w:cstheme="minorBidi"/>
          <w:sz w:val="28"/>
          <w:szCs w:val="28"/>
          <w:lang w:val="en-US" w:eastAsia="zh-CN"/>
        </w:rPr>
        <w:t xml:space="preserve">  </w:t>
      </w:r>
      <w:r>
        <w:rPr>
          <w:rFonts w:hint="eastAsia" w:ascii="仿宋_GB2312" w:hAnsi="仿宋" w:eastAsia="仿宋_GB2312" w:cstheme="minorBidi"/>
          <w:sz w:val="28"/>
          <w:szCs w:val="28"/>
        </w:rPr>
        <w:t>20</w:t>
      </w:r>
      <w:r>
        <w:rPr>
          <w:rFonts w:hint="eastAsia" w:ascii="仿宋_GB2312" w:hAnsi="仿宋" w:eastAsia="仿宋_GB2312" w:cstheme="minorBidi"/>
          <w:sz w:val="28"/>
          <w:szCs w:val="28"/>
          <w:lang w:val="en-US" w:eastAsia="zh-CN"/>
        </w:rPr>
        <w:t>2</w:t>
      </w:r>
      <w:r>
        <w:rPr>
          <w:rFonts w:hint="eastAsia" w:ascii="仿宋_GB2312" w:hAnsi="仿宋" w:cstheme="minorBidi"/>
          <w:sz w:val="28"/>
          <w:szCs w:val="28"/>
          <w:lang w:val="en-US" w:eastAsia="zh-CN"/>
        </w:rPr>
        <w:t>3</w:t>
      </w:r>
      <w:r>
        <w:rPr>
          <w:rFonts w:hint="eastAsia" w:ascii="仿宋_GB2312" w:hAnsi="仿宋" w:eastAsia="仿宋_GB2312" w:cstheme="minorBidi"/>
          <w:sz w:val="28"/>
          <w:szCs w:val="28"/>
        </w:rPr>
        <w:t>年</w:t>
      </w:r>
      <w:r>
        <w:rPr>
          <w:rFonts w:hint="eastAsia" w:ascii="仿宋_GB2312" w:hAnsi="仿宋" w:cstheme="minorBidi"/>
          <w:sz w:val="28"/>
          <w:szCs w:val="28"/>
          <w:lang w:val="en-US" w:eastAsia="zh-CN"/>
        </w:rPr>
        <w:t>5</w:t>
      </w:r>
      <w:r>
        <w:rPr>
          <w:rFonts w:hint="eastAsia" w:ascii="仿宋_GB2312" w:hAnsi="仿宋" w:eastAsia="仿宋_GB2312" w:cstheme="minorBidi"/>
          <w:sz w:val="28"/>
          <w:szCs w:val="28"/>
        </w:rPr>
        <w:t>月</w:t>
      </w:r>
      <w:r>
        <w:rPr>
          <w:rFonts w:hint="eastAsia" w:ascii="仿宋_GB2312" w:hAnsi="仿宋" w:cstheme="minorBidi"/>
          <w:sz w:val="28"/>
          <w:szCs w:val="28"/>
          <w:lang w:val="en-US" w:eastAsia="zh-CN"/>
        </w:rPr>
        <w:t>19</w:t>
      </w:r>
      <w:r>
        <w:rPr>
          <w:rFonts w:hint="eastAsia" w:ascii="仿宋_GB2312" w:hAnsi="仿宋" w:eastAsia="仿宋_GB2312" w:cstheme="minorBidi"/>
          <w:sz w:val="28"/>
          <w:szCs w:val="28"/>
        </w:rPr>
        <w:t>日印发</w:t>
      </w:r>
    </w:p>
    <w:sectPr>
      <w:footerReference r:id="rId5" w:type="first"/>
      <w:footerReference r:id="rId3" w:type="default"/>
      <w:footerReference r:id="rId4" w:type="even"/>
      <w:pgSz w:w="11906" w:h="16838"/>
      <w:pgMar w:top="1440" w:right="1800" w:bottom="1440" w:left="1800" w:header="851" w:footer="992" w:gutter="0"/>
      <w:pgNumType w:fmt="decimal"/>
      <w:cols w:space="0" w:num="1"/>
      <w:titlePg/>
      <w:rtlGutter w:val="0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AFF" w:usb1="C0007841" w:usb2="00000009" w:usb3="00000000" w:csb0="400001FF" w:csb1="FFFF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方正小标宋简体">
    <w:panose1 w:val="03000509000000000000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margin">
                <wp:posOffset>4963160</wp:posOffset>
              </wp:positionH>
              <wp:positionV relativeFrom="paragraph">
                <wp:posOffset>63500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3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left:390.8pt;margin-top:5pt;height:144pt;width:144pt;mso-position-horizontal-relative:margin;mso-wrap-style:none;z-index:251659264;mso-width-relative:page;mso-height-relative:page;" filled="f" stroked="f" coordsize="21600,21600" o:gfxdata="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3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0288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2" name="文本框 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</w:pP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— 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begin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separate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>2</w:t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fldChar w:fldCharType="end"/>
                          </w:r>
                          <w:r>
                            <w:rPr>
                              <w:rFonts w:hint="eastAsia" w:ascii="宋体" w:hAnsi="宋体" w:eastAsia="宋体" w:cs="宋体"/>
                              <w:sz w:val="28"/>
                              <w:szCs w:val="28"/>
                            </w:rPr>
                            <w:t xml:space="preserve"> —</w:t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0288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</w:pP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— 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begin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instrText xml:space="preserve"> PAGE  \* MERGEFORMAT </w:instrTex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separate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>2</w:t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fldChar w:fldCharType="end"/>
                    </w:r>
                    <w:r>
                      <w:rPr>
                        <w:rFonts w:hint="eastAsia" w:ascii="宋体" w:hAnsi="宋体" w:eastAsia="宋体" w:cs="宋体"/>
                        <w:sz w:val="28"/>
                        <w:szCs w:val="28"/>
                      </w:rPr>
                      <w:t xml:space="preserve"> —</w:t>
                    </w:r>
                  </w:p>
                </w:txbxContent>
              </v:textbox>
            </v:shape>
          </w:pict>
        </mc:Fallback>
      </mc:AlternateContent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3"/>
    </w:pPr>
    <w:r>
      <w:rPr>
        <w:sz w:val="18"/>
      </w:rPr>
      <mc:AlternateContent>
        <mc:Choice Requires="wps">
          <w:drawing>
            <wp:anchor distT="0" distB="0" distL="114300" distR="114300" simplePos="0" relativeHeight="251661312" behindDoc="0" locked="0" layoutInCell="1" allowOverlap="1">
              <wp:simplePos x="0" y="0"/>
              <wp:positionH relativeFrom="margin">
                <wp:align>left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3" name="文本框 3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3"/>
                          </w:pP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left;mso-position-horizontal-relative:margin;mso-wrap-style:none;z-index:251661312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3"/>
                    </w:pP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evenAndOddHeaders w:val="1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ZjQxZjJmOGY3MWQzODE2YzhlNjY4MGY3OGZiNDZmNzIifQ=="/>
  </w:docVars>
  <w:rsids>
    <w:rsidRoot w:val="121C0E94"/>
    <w:rsid w:val="04B54E2D"/>
    <w:rsid w:val="0AF974E9"/>
    <w:rsid w:val="0D8F54AC"/>
    <w:rsid w:val="121C0E94"/>
    <w:rsid w:val="130970C4"/>
    <w:rsid w:val="16FD46CD"/>
    <w:rsid w:val="171412BA"/>
    <w:rsid w:val="246028C1"/>
    <w:rsid w:val="2C0D2F4F"/>
    <w:rsid w:val="2CA92052"/>
    <w:rsid w:val="2D20584C"/>
    <w:rsid w:val="2E310CF9"/>
    <w:rsid w:val="32935ADE"/>
    <w:rsid w:val="35026383"/>
    <w:rsid w:val="43BD5690"/>
    <w:rsid w:val="443A1D50"/>
    <w:rsid w:val="46B0701A"/>
    <w:rsid w:val="4CDD6664"/>
    <w:rsid w:val="4E726A98"/>
    <w:rsid w:val="4FF82FCD"/>
    <w:rsid w:val="5435192F"/>
    <w:rsid w:val="5C2A15C6"/>
    <w:rsid w:val="5F802EF2"/>
    <w:rsid w:val="6271733B"/>
    <w:rsid w:val="6FE07E4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next w:val="2"/>
    <w:qFormat/>
    <w:uiPriority w:val="0"/>
    <w:pPr>
      <w:widowControl w:val="0"/>
      <w:jc w:val="both"/>
    </w:pPr>
    <w:rPr>
      <w:rFonts w:eastAsia="仿宋_GB2312" w:asciiTheme="minorAscii" w:hAnsiTheme="minorAscii" w:cstheme="minorBidi"/>
      <w:kern w:val="2"/>
      <w:sz w:val="32"/>
      <w:szCs w:val="24"/>
      <w:lang w:val="en-US" w:eastAsia="zh-CN" w:bidi="ar-SA"/>
    </w:rPr>
  </w:style>
  <w:style w:type="character" w:default="1" w:styleId="6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2">
    <w:name w:val="Default"/>
    <w:qFormat/>
    <w:uiPriority w:val="0"/>
    <w:pPr>
      <w:widowControl w:val="0"/>
      <w:autoSpaceDE w:val="0"/>
      <w:autoSpaceDN w:val="0"/>
      <w:adjustRightInd w:val="0"/>
    </w:pPr>
    <w:rPr>
      <w:rFonts w:ascii="黑体" w:hAnsi="Times New Roman" w:eastAsia="黑体" w:cs="黑体"/>
      <w:color w:val="000000"/>
      <w:sz w:val="24"/>
      <w:szCs w:val="24"/>
      <w:lang w:val="en-US" w:eastAsia="zh-CN" w:bidi="ar-SA"/>
    </w:rPr>
  </w:style>
  <w:style w:type="paragraph" w:styleId="3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4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7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oter" Target="footer3.xml"/><Relationship Id="rId4" Type="http://schemas.openxmlformats.org/officeDocument/2006/relationships/footer" Target="footer2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4</Pages>
  <Words>1093</Words>
  <Characters>1323</Characters>
  <Lines>0</Lines>
  <Paragraphs>0</Paragraphs>
  <TotalTime>79</TotalTime>
  <ScaleCrop>false</ScaleCrop>
  <LinksUpToDate>false</LinksUpToDate>
  <CharactersWithSpaces>1410</CharactersWithSpaces>
  <Application>WPS Office_11.1.0.12763_F1E327BC-269C-435d-A152-05C5408002CA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2023-01-29T07:13:00Z</dcterms:created>
  <dc:creator>温柔</dc:creator>
  <cp:lastModifiedBy>温柔</cp:lastModifiedBy>
  <cp:lastPrinted>2023-05-19T07:47:00Z</cp:lastPrinted>
  <dcterms:modified xsi:type="dcterms:W3CDTF">2023-05-19T09:11:31Z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2052-11.1.0.12763</vt:lpwstr>
  </property>
  <property fmtid="{D5CDD505-2E9C-101B-9397-08002B2CF9AE}" pid="3" name="ICV">
    <vt:lpwstr>A16E141950C14FC9B32A409131F3B8FA</vt:lpwstr>
  </property>
</Properties>
</file>