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3BCB77">
      <w:pPr>
        <w:keepNext w:val="0"/>
        <w:keepLines w:val="0"/>
        <w:pageBreakBefore w:val="0"/>
        <w:widowControl w:val="0"/>
        <w:tabs>
          <w:tab w:val="left" w:pos="82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26" w:firstLine="0" w:firstLineChars="0"/>
        <w:jc w:val="right"/>
        <w:textAlignment w:val="auto"/>
        <w:outlineLvl w:val="9"/>
        <w:rPr>
          <w:rFonts w:hint="eastAsia" w:eastAsia="仿宋"/>
          <w:color w:val="auto"/>
          <w:highlight w:val="none"/>
        </w:rPr>
      </w:pPr>
    </w:p>
    <w:p w14:paraId="06946448">
      <w:pPr>
        <w:keepNext w:val="0"/>
        <w:keepLines w:val="0"/>
        <w:pageBreakBefore w:val="0"/>
        <w:widowControl w:val="0"/>
        <w:tabs>
          <w:tab w:val="left" w:pos="82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26" w:firstLine="0" w:firstLineChars="0"/>
        <w:jc w:val="right"/>
        <w:textAlignment w:val="auto"/>
        <w:outlineLvl w:val="9"/>
        <w:rPr>
          <w:rFonts w:eastAsia="仿宋"/>
          <w:color w:val="auto"/>
          <w:highlight w:val="none"/>
        </w:rPr>
      </w:pPr>
    </w:p>
    <w:p w14:paraId="2420FDC1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/>
        <w:textAlignment w:val="auto"/>
        <w:outlineLvl w:val="9"/>
        <w:rPr>
          <w:rFonts w:eastAsia="仿宋"/>
          <w:color w:val="auto"/>
          <w:highlight w:val="none"/>
        </w:rPr>
      </w:pPr>
    </w:p>
    <w:p w14:paraId="2207F861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/>
        <w:textAlignment w:val="auto"/>
        <w:outlineLvl w:val="9"/>
        <w:rPr>
          <w:rFonts w:eastAsia="仿宋"/>
          <w:color w:val="auto"/>
          <w:highlight w:val="none"/>
        </w:rPr>
      </w:pPr>
    </w:p>
    <w:p w14:paraId="607CB9A7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/>
        <w:textAlignment w:val="auto"/>
        <w:outlineLvl w:val="9"/>
        <w:rPr>
          <w:rFonts w:eastAsia="仿宋"/>
          <w:color w:val="auto"/>
          <w:highlight w:val="none"/>
        </w:rPr>
      </w:pPr>
    </w:p>
    <w:p w14:paraId="247EE1D8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/>
        <w:textAlignment w:val="auto"/>
        <w:outlineLvl w:val="9"/>
        <w:rPr>
          <w:rFonts w:eastAsia="仿宋"/>
          <w:color w:val="auto"/>
          <w:highlight w:val="none"/>
        </w:rPr>
      </w:pPr>
    </w:p>
    <w:p w14:paraId="42F3D691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/>
        <w:textAlignment w:val="auto"/>
        <w:outlineLvl w:val="9"/>
        <w:rPr>
          <w:rFonts w:eastAsia="仿宋"/>
          <w:color w:val="auto"/>
          <w:highlight w:val="none"/>
        </w:rPr>
      </w:pPr>
    </w:p>
    <w:p w14:paraId="5CFA14A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0" w:firstLineChars="0"/>
        <w:textAlignment w:val="auto"/>
        <w:rPr>
          <w:color w:val="auto"/>
          <w:highlight w:val="none"/>
        </w:rPr>
      </w:pPr>
    </w:p>
    <w:p w14:paraId="1C48D54D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color w:val="auto"/>
        </w:rPr>
      </w:pPr>
    </w:p>
    <w:p w14:paraId="1434F877">
      <w:pPr>
        <w:keepNext w:val="0"/>
        <w:keepLines w:val="0"/>
        <w:pageBreakBefore w:val="0"/>
        <w:widowControl w:val="0"/>
        <w:tabs>
          <w:tab w:val="left" w:pos="8280"/>
        </w:tabs>
        <w:kinsoku/>
        <w:wordWrap/>
        <w:overflowPunct/>
        <w:topLinePunct w:val="0"/>
        <w:autoSpaceDE/>
        <w:autoSpaceDN/>
        <w:bidi w:val="0"/>
        <w:spacing w:line="600" w:lineRule="exact"/>
        <w:ind w:left="0" w:leftChars="0" w:right="26" w:firstLine="0" w:firstLineChars="0"/>
        <w:jc w:val="center"/>
        <w:textAlignment w:val="auto"/>
        <w:outlineLvl w:val="0"/>
        <w:rPr>
          <w:rFonts w:hint="eastAsia" w:ascii="仿宋_GB2312" w:hAnsi="仿宋_GB2312" w:eastAsia="仿宋_GB2312" w:cs="仿宋_GB2312"/>
          <w:color w:val="auto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highlight w:val="none"/>
        </w:rPr>
        <w:t>鄂环</w:t>
      </w:r>
      <w:r>
        <w:rPr>
          <w:rFonts w:hint="eastAsia" w:ascii="仿宋_GB2312" w:hAnsi="仿宋_GB2312" w:eastAsia="仿宋_GB2312" w:cs="仿宋_GB2312"/>
          <w:color w:val="auto"/>
          <w:highlight w:val="none"/>
          <w:lang w:val="en-US" w:eastAsia="zh-CN"/>
        </w:rPr>
        <w:t>审</w:t>
      </w:r>
      <w:r>
        <w:rPr>
          <w:rFonts w:hint="eastAsia" w:ascii="仿宋_GB2312" w:hAnsi="仿宋_GB2312" w:eastAsia="仿宋_GB2312" w:cs="仿宋_GB2312"/>
          <w:color w:val="auto"/>
          <w:highlight w:val="none"/>
        </w:rPr>
        <w:t>字〔20</w:t>
      </w:r>
      <w:r>
        <w:rPr>
          <w:rFonts w:hint="eastAsia" w:ascii="仿宋_GB2312" w:hAnsi="仿宋_GB2312" w:eastAsia="仿宋_GB2312" w:cs="仿宋_GB2312"/>
          <w:color w:val="auto"/>
          <w:highlight w:val="none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color w:val="auto"/>
          <w:highlight w:val="none"/>
        </w:rPr>
        <w:t>〕</w:t>
      </w:r>
      <w:bookmarkStart w:id="0" w:name="_GoBack"/>
      <w:r>
        <w:rPr>
          <w:rFonts w:hint="eastAsia" w:ascii="仿宋_GB2312" w:hAnsi="仿宋_GB2312" w:cs="仿宋_GB2312"/>
          <w:color w:val="auto"/>
          <w:highlight w:val="none"/>
          <w:lang w:val="en-US" w:eastAsia="zh-CN"/>
        </w:rPr>
        <w:t>147</w:t>
      </w:r>
      <w:r>
        <w:rPr>
          <w:rFonts w:hint="eastAsia" w:ascii="仿宋_GB2312" w:hAnsi="仿宋_GB2312" w:eastAsia="仿宋_GB2312" w:cs="仿宋_GB2312"/>
          <w:color w:val="auto"/>
          <w:highlight w:val="none"/>
        </w:rPr>
        <w:t>号</w:t>
      </w:r>
    </w:p>
    <w:bookmarkEnd w:id="0"/>
    <w:p w14:paraId="2A79E3C2">
      <w:pPr>
        <w:keepNext w:val="0"/>
        <w:keepLines w:val="0"/>
        <w:pageBreakBefore w:val="0"/>
        <w:widowControl w:val="0"/>
        <w:tabs>
          <w:tab w:val="left" w:pos="6780"/>
        </w:tabs>
        <w:kinsoku/>
        <w:wordWrap/>
        <w:overflowPunct/>
        <w:topLinePunct w:val="0"/>
        <w:autoSpaceDE/>
        <w:autoSpaceDN/>
        <w:bidi w:val="0"/>
        <w:spacing w:line="600" w:lineRule="exact"/>
        <w:ind w:left="0" w:leftChars="0" w:firstLine="0" w:firstLineChars="0"/>
        <w:jc w:val="center"/>
        <w:textAlignment w:val="auto"/>
        <w:outlineLvl w:val="9"/>
        <w:rPr>
          <w:rFonts w:eastAsia="仿宋"/>
          <w:b/>
          <w:color w:val="auto"/>
          <w:sz w:val="36"/>
          <w:szCs w:val="36"/>
          <w:highlight w:val="none"/>
        </w:rPr>
      </w:pPr>
    </w:p>
    <w:p w14:paraId="757E04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left="0" w:leftChars="0" w:firstLine="0" w:firstLineChars="0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w w:val="95"/>
          <w:sz w:val="44"/>
          <w:szCs w:val="44"/>
          <w:highlight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w w:val="95"/>
          <w:sz w:val="44"/>
          <w:szCs w:val="44"/>
          <w:highlight w:val="none"/>
        </w:rPr>
        <w:t>鄂尔多斯市生态环境局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w w:val="95"/>
          <w:sz w:val="44"/>
          <w:szCs w:val="44"/>
          <w:highlight w:val="none"/>
          <w:lang w:eastAsia="zh-CN"/>
        </w:rPr>
        <w:t>关于</w:t>
      </w:r>
    </w:p>
    <w:p w14:paraId="3466C5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left="0" w:leftChars="0" w:firstLine="0" w:firstLineChars="0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w w:val="95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w w:val="95"/>
          <w:sz w:val="44"/>
          <w:szCs w:val="44"/>
          <w:highlight w:val="none"/>
        </w:rPr>
        <w:t>内蒙古辅泰商贸有限公司年产10万吨软质高岭土项目原料提质项目环境影响报告表的批复</w:t>
      </w:r>
    </w:p>
    <w:p w14:paraId="772927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/>
        <w:textAlignment w:val="auto"/>
        <w:rPr>
          <w:rFonts w:hint="eastAsia" w:ascii="仿宋" w:hAnsi="仿宋" w:eastAsia="仿宋" w:cs="仿宋"/>
          <w:color w:val="auto"/>
          <w:szCs w:val="32"/>
          <w:highlight w:val="none"/>
        </w:rPr>
      </w:pPr>
    </w:p>
    <w:p w14:paraId="2C19A3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yellow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内蒙古辅泰商贸有限公司</w:t>
      </w:r>
      <w:r>
        <w:rPr>
          <w:rFonts w:hint="eastAsia" w:ascii="仿宋_GB2312" w:hAnsi="仿宋_GB2312" w:eastAsia="仿宋_GB2312" w:cs="仿宋_GB2312"/>
          <w:color w:val="auto"/>
          <w:szCs w:val="32"/>
          <w:highlight w:val="none"/>
        </w:rPr>
        <w:t>：</w:t>
      </w:r>
    </w:p>
    <w:p w14:paraId="1AD641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0"/>
        <w:textAlignment w:val="auto"/>
        <w:rPr>
          <w:rFonts w:hint="eastAsia" w:ascii="仿宋_GB2312" w:hAnsi="仿宋_GB2312" w:eastAsia="仿宋_GB2312" w:cs="仿宋_GB2312"/>
          <w:color w:val="auto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Cs w:val="32"/>
          <w:highlight w:val="none"/>
        </w:rPr>
        <w:t>你公司报送的由内蒙古聚力山水环境检测有限公司编制</w:t>
      </w:r>
      <w:r>
        <w:rPr>
          <w:rFonts w:hint="eastAsia" w:ascii="仿宋_GB2312" w:hAnsi="仿宋_GB2312" w:eastAsia="仿宋_GB2312" w:cs="仿宋_GB2312"/>
          <w:color w:val="auto"/>
          <w:szCs w:val="32"/>
          <w:highlight w:val="none"/>
          <w:lang w:eastAsia="zh-CN"/>
        </w:rPr>
        <w:t>的《</w:t>
      </w:r>
      <w:r>
        <w:rPr>
          <w:rFonts w:hint="eastAsia" w:ascii="仿宋_GB2312" w:hAnsi="仿宋_GB2312" w:eastAsia="仿宋_GB2312" w:cs="仿宋_GB2312"/>
          <w:sz w:val="32"/>
        </w:rPr>
        <w:t>内蒙古辅泰商贸有限公司年产10万吨软质高岭土项目原料提质项目</w:t>
      </w:r>
      <w:r>
        <w:rPr>
          <w:rFonts w:hint="eastAsia" w:ascii="仿宋_GB2312" w:hAnsi="仿宋_GB2312" w:eastAsia="仿宋_GB2312" w:cs="仿宋_GB2312"/>
          <w:color w:val="auto"/>
          <w:szCs w:val="32"/>
          <w:highlight w:val="none"/>
          <w:lang w:eastAsia="zh-CN"/>
        </w:rPr>
        <w:t>环境影响报告表</w:t>
      </w:r>
      <w:r>
        <w:rPr>
          <w:rFonts w:hint="eastAsia" w:ascii="仿宋_GB2312" w:hAnsi="仿宋_GB2312" w:eastAsia="仿宋_GB2312" w:cs="仿宋_GB2312"/>
          <w:color w:val="auto"/>
          <w:szCs w:val="32"/>
          <w:highlight w:val="none"/>
        </w:rPr>
        <w:t>》（以下简称《报告表》）收悉。经研究，现批复如下：</w:t>
      </w:r>
    </w:p>
    <w:p w14:paraId="07EF996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_GB2312" w:hAnsi="仿宋_GB2312" w:cs="仿宋_GB2312"/>
          <w:sz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lang w:eastAsia="zh-CN"/>
        </w:rPr>
        <w:t>一、</w:t>
      </w:r>
      <w:r>
        <w:rPr>
          <w:rFonts w:hint="eastAsia" w:eastAsia="仿宋_GB2312"/>
          <w:sz w:val="32"/>
        </w:rPr>
        <w:t>鄂尔多斯市生态环境局</w:t>
      </w:r>
      <w:r>
        <w:rPr>
          <w:rFonts w:hint="eastAsia" w:ascii="仿宋_GB2312" w:hAnsi="仿宋_GB2312" w:eastAsia="仿宋_GB2312" w:cs="仿宋_GB2312"/>
          <w:sz w:val="32"/>
        </w:rPr>
        <w:t>2019年9月</w:t>
      </w:r>
      <w:r>
        <w:rPr>
          <w:rFonts w:hint="eastAsia"/>
          <w:sz w:val="32"/>
          <w:lang w:eastAsia="zh-CN"/>
        </w:rPr>
        <w:t>出具</w:t>
      </w:r>
      <w:r>
        <w:rPr>
          <w:rFonts w:hint="eastAsia" w:ascii="仿宋_GB2312" w:hAnsi="仿宋_GB2312" w:eastAsia="仿宋_GB2312" w:cs="仿宋_GB2312"/>
          <w:sz w:val="32"/>
        </w:rPr>
        <w:t>《内蒙古辅泰商贸有限公司年产10万吨软质高岭土项目环境影响报告表</w:t>
      </w:r>
      <w:r>
        <w:rPr>
          <w:rFonts w:hint="eastAsia" w:ascii="仿宋_GB2312" w:hAnsi="仿宋_GB2312" w:eastAsia="仿宋_GB2312" w:cs="仿宋_GB2312"/>
          <w:sz w:val="32"/>
          <w:lang w:eastAsia="zh-CN"/>
        </w:rPr>
        <w:t>的批复</w:t>
      </w:r>
      <w:r>
        <w:rPr>
          <w:rFonts w:hint="eastAsia" w:ascii="仿宋_GB2312" w:hAnsi="仿宋_GB2312" w:eastAsia="仿宋_GB2312" w:cs="仿宋_GB2312"/>
          <w:sz w:val="32"/>
        </w:rPr>
        <w:t>》</w:t>
      </w:r>
      <w:r>
        <w:rPr>
          <w:rFonts w:hint="eastAsia" w:ascii="仿宋_GB2312" w:hAnsi="仿宋_GB2312" w:cs="仿宋_GB2312"/>
          <w:sz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</w:rPr>
        <w:t>鄂环评字〔2019〕216号</w:t>
      </w:r>
      <w:r>
        <w:rPr>
          <w:rFonts w:hint="eastAsia" w:ascii="仿宋_GB2312" w:hAnsi="仿宋_GB2312" w:cs="仿宋_GB2312"/>
          <w:sz w:val="32"/>
          <w:lang w:eastAsia="zh-CN"/>
        </w:rPr>
        <w:t>），</w:t>
      </w:r>
      <w:r>
        <w:rPr>
          <w:rFonts w:hint="eastAsia" w:ascii="仿宋_GB2312" w:hAnsi="仿宋_GB2312" w:eastAsia="仿宋_GB2312" w:cs="仿宋_GB2312"/>
          <w:sz w:val="32"/>
        </w:rPr>
        <w:t>2020年7月</w:t>
      </w:r>
      <w:r>
        <w:rPr>
          <w:rFonts w:hint="eastAsia" w:eastAsia="仿宋_GB2312"/>
          <w:sz w:val="32"/>
        </w:rPr>
        <w:t>出具</w:t>
      </w:r>
      <w:r>
        <w:rPr>
          <w:rFonts w:hint="eastAsia" w:ascii="仿宋_GB2312" w:hAnsi="仿宋_GB2312" w:eastAsia="仿宋_GB2312" w:cs="仿宋_GB2312"/>
          <w:sz w:val="32"/>
        </w:rPr>
        <w:t>固体废物污染防治设施竣工环境保护验收意见的通知（鄂环监字〔2020〕35号）。</w:t>
      </w:r>
      <w:r>
        <w:rPr>
          <w:rFonts w:hint="eastAsia" w:ascii="仿宋_GB2312" w:hAnsi="仿宋_GB2312" w:eastAsia="仿宋_GB2312" w:cs="仿宋_GB2312"/>
          <w:bCs/>
          <w:sz w:val="32"/>
        </w:rPr>
        <w:t>内蒙古辅泰商贸有限公司年产10万吨软质高岭土项目原料提质项目，利用跳汰工艺对人工筛选后的高岭土原料进行洗选，进一步提高煅烧原料品质</w:t>
      </w:r>
      <w:r>
        <w:rPr>
          <w:rFonts w:hint="eastAsia" w:ascii="仿宋_GB2312" w:hAnsi="仿宋_GB2312" w:cs="仿宋_GB2312"/>
          <w:bCs/>
          <w:sz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Cs/>
          <w:sz w:val="32"/>
        </w:rPr>
        <w:t>洗选后的煅烧高岭土原料，通过汽车拉运至年产10万吨软质高岭土项目厂区原料棚储存，待煅烧。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项目位于内蒙古自治区</w:t>
      </w:r>
      <w:r>
        <w:rPr>
          <w:rFonts w:hint="eastAsia" w:ascii="仿宋_GB2312" w:hAnsi="仿宋_GB2312" w:eastAsia="仿宋_GB2312" w:cs="仿宋_GB2312"/>
          <w:sz w:val="32"/>
        </w:rPr>
        <w:t>鄂尔多斯市准格尔旗薛家湾镇黑岱沟露天矿原电石厂内。主要建设内容为生产车间、原料棚、煤泥棚</w:t>
      </w:r>
      <w:r>
        <w:rPr>
          <w:rFonts w:hint="eastAsia" w:ascii="仿宋_GB2312" w:hAnsi="仿宋_GB2312" w:eastAsia="仿宋_GB2312" w:cs="仿宋_GB2312"/>
          <w:sz w:val="32"/>
          <w:lang w:eastAsia="zh-CN"/>
        </w:rPr>
        <w:t>、公辅工程</w:t>
      </w:r>
      <w:r>
        <w:rPr>
          <w:rFonts w:hint="eastAsia" w:ascii="仿宋_GB2312" w:hAnsi="仿宋_GB2312" w:eastAsia="仿宋_GB2312" w:cs="仿宋_GB2312"/>
          <w:sz w:val="32"/>
        </w:rPr>
        <w:t>及</w:t>
      </w:r>
      <w:r>
        <w:rPr>
          <w:rFonts w:hint="eastAsia" w:ascii="仿宋_GB2312" w:hAnsi="仿宋_GB2312" w:eastAsia="仿宋_GB2312" w:cs="仿宋_GB2312"/>
          <w:sz w:val="32"/>
          <w:lang w:eastAsia="zh-CN"/>
        </w:rPr>
        <w:t>环保工程等</w:t>
      </w:r>
      <w:r>
        <w:rPr>
          <w:rFonts w:hint="eastAsia" w:ascii="仿宋_GB2312" w:hAnsi="仿宋_GB2312" w:eastAsia="仿宋_GB2312" w:cs="仿宋_GB2312"/>
          <w:sz w:val="32"/>
        </w:rPr>
        <w:t>。项目总投资为600万元，其中环保投资82万元</w:t>
      </w:r>
      <w:r>
        <w:rPr>
          <w:rFonts w:hint="eastAsia" w:ascii="仿宋_GB2312" w:hAnsi="仿宋_GB2312" w:eastAsia="仿宋_GB2312" w:cs="仿宋_GB2312"/>
          <w:sz w:val="32"/>
          <w:lang w:eastAsia="zh-CN"/>
        </w:rPr>
        <w:t>。</w:t>
      </w:r>
    </w:p>
    <w:p w14:paraId="732946A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《报告表》认为，在全面落实各项生态环境保护和环境污染防治措施的前提下，项目建设对环境的不利影响能够得到一定的缓解和控制。因此，我局原则同意你公司按照《报告表》中所列的建设项目性质、规模、地点、工艺、生态环境保护措施及下述要求进行建设。</w:t>
      </w:r>
    </w:p>
    <w:p w14:paraId="2F1951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40" w:lineRule="exact"/>
        <w:ind w:left="0" w:leftChars="0" w:firstLine="640"/>
        <w:textAlignment w:val="baseline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二、项目建设与运行管理中应重点做好的工作：</w:t>
      </w:r>
    </w:p>
    <w:p w14:paraId="79FD85E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40" w:lineRule="exact"/>
        <w:ind w:right="0" w:rightChars="0" w:firstLine="640" w:firstLineChars="200"/>
        <w:textAlignment w:val="baseline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color w:val="auto"/>
          <w:szCs w:val="32"/>
          <w:highlight w:val="none"/>
        </w:rPr>
        <w:t>1.加强施工期环境管理。</w:t>
      </w:r>
      <w:r>
        <w:rPr>
          <w:rFonts w:hint="eastAsia" w:ascii="仿宋_GB2312" w:hAnsi="仿宋_GB2312" w:eastAsia="仿宋_GB2312" w:cs="仿宋_GB2312"/>
          <w:sz w:val="32"/>
          <w:szCs w:val="32"/>
        </w:rPr>
        <w:t>施工场地四周设置围挡，定期进行洒水；施工废水经沉淀池沉淀后用于施工场地洒水降尘，生活污水依托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年产10万吨软质高岭土项目厂区化粪池收集</w:t>
      </w:r>
      <w:r>
        <w:rPr>
          <w:rFonts w:hint="eastAsia" w:ascii="仿宋_GB2312" w:hAnsi="仿宋_GB2312" w:cs="仿宋_GB2312"/>
          <w:bCs/>
          <w:sz w:val="32"/>
          <w:szCs w:val="32"/>
          <w:lang w:eastAsia="zh-CN"/>
        </w:rPr>
        <w:t>处置</w:t>
      </w:r>
      <w:r>
        <w:rPr>
          <w:rFonts w:hint="eastAsia" w:ascii="仿宋_GB2312" w:hAnsi="仿宋_GB2312" w:eastAsia="仿宋_GB2312" w:cs="仿宋_GB2312"/>
          <w:sz w:val="32"/>
          <w:szCs w:val="32"/>
        </w:rPr>
        <w:t>；合理安排施工时间，选取低噪声设备，对设备和车辆进行维护和养护；建筑垃圾送市政部门指定地点填埋；生活垃圾依托年产10万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吨软质高岭土项目厂区垃圾桶收集</w:t>
      </w:r>
      <w:r>
        <w:rPr>
          <w:rFonts w:hint="eastAsia" w:ascii="仿宋_GB2312" w:hAnsi="仿宋_GB2312" w:cs="仿宋_GB2312"/>
          <w:bCs/>
          <w:sz w:val="32"/>
          <w:szCs w:val="32"/>
          <w:lang w:eastAsia="zh-CN"/>
        </w:rPr>
        <w:t>，交由当地环卫部门处置。</w:t>
      </w:r>
    </w:p>
    <w:p w14:paraId="048E7C44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ind w:firstLine="640"/>
        <w:rPr>
          <w:rFonts w:hint="eastAsia"/>
        </w:rPr>
      </w:pPr>
      <w:r>
        <w:rPr>
          <w:rFonts w:hint="eastAsia" w:ascii="仿宋_GB2312" w:hAnsi="仿宋_GB2312" w:eastAsia="仿宋_GB2312" w:cs="仿宋_GB2312"/>
          <w:color w:val="auto"/>
          <w:szCs w:val="32"/>
          <w:highlight w:val="none"/>
        </w:rPr>
        <w:t>2.认真落实《报告表》中提出的大气污染防治措施。</w:t>
      </w:r>
      <w:r>
        <w:rPr>
          <w:rFonts w:hint="eastAsia" w:ascii="仿宋_GB2312" w:hAnsi="仿宋_GB2312" w:eastAsia="仿宋_GB2312" w:cs="仿宋_GB2312"/>
          <w:sz w:val="32"/>
          <w:szCs w:val="32"/>
        </w:rPr>
        <w:t>通过全封闭、洒水抑尘等措施确保厂界颗粒物无组织排放满足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《煤炭工业污染物排放标准》（GB20426-2006）表5煤炭工业无组织排放限值</w:t>
      </w:r>
      <w:r>
        <w:rPr>
          <w:rFonts w:hint="eastAsia" w:ascii="仿宋_GB2312" w:hAnsi="仿宋_GB2312" w:eastAsia="仿宋_GB2312" w:cs="仿宋_GB2312"/>
          <w:sz w:val="32"/>
          <w:szCs w:val="32"/>
        </w:rPr>
        <w:t>要求。加强运营期管理，运输道路硬化，定时洒水抑尘，同时加强对运输车辆的管理，减少扬尘污染。</w:t>
      </w:r>
    </w:p>
    <w:p w14:paraId="6BC1F73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40" w:lineRule="exact"/>
        <w:ind w:right="0" w:rightChars="0" w:firstLine="640" w:firstLineChars="200"/>
        <w:textAlignment w:val="baseline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Cs w:val="32"/>
          <w:highlight w:val="none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严格落实《报告表》提出的水污染防治措施。</w:t>
      </w:r>
      <w:r>
        <w:rPr>
          <w:rFonts w:hint="eastAsia" w:ascii="仿宋_GB2312" w:hAnsi="仿宋_GB2312" w:eastAsia="仿宋_GB2312" w:cs="仿宋_GB2312"/>
          <w:sz w:val="32"/>
          <w:szCs w:val="32"/>
        </w:rPr>
        <w:t>采用“雨污分流”。初期雨水经初期雨水池收集沉淀后，用于厂区洒水抑尘；跳汰分选废水经浓缩池浓缩处理后，回用于跳汰洗选系统循环利用；</w:t>
      </w:r>
      <w:r>
        <w:rPr>
          <w:rFonts w:hint="eastAsia" w:ascii="仿宋_GB2312" w:hAnsi="仿宋_GB2312" w:eastAsia="仿宋_GB2312" w:cs="仿宋_GB2312"/>
          <w:sz w:val="32"/>
          <w:szCs w:val="32"/>
          <w:lang w:bidi="zh-CN"/>
        </w:rPr>
        <w:t>地面冲洗水经地漏收集后，回用于跳汰洗选系统；生活污水依托年产10万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bidi="zh-CN"/>
        </w:rPr>
        <w:t>吨软质高岭土项目厂区化粪池收集，</w:t>
      </w:r>
      <w:r>
        <w:rPr>
          <w:rFonts w:hint="eastAsia" w:ascii="仿宋_GB2312" w:hAnsi="仿宋_GB2312" w:cs="仿宋_GB2312"/>
          <w:bCs/>
          <w:sz w:val="32"/>
          <w:szCs w:val="32"/>
          <w:lang w:eastAsia="zh-CN"/>
        </w:rPr>
        <w:t>交由当地环卫部门处置</w:t>
      </w:r>
      <w:r>
        <w:rPr>
          <w:rFonts w:hint="eastAsia" w:ascii="仿宋_GB2312" w:hAnsi="仿宋_GB2312" w:eastAsia="仿宋_GB2312" w:cs="仿宋_GB2312"/>
          <w:sz w:val="32"/>
          <w:szCs w:val="32"/>
        </w:rPr>
        <w:t>。采取相应的防渗措施，防止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地下水和</w:t>
      </w:r>
      <w:r>
        <w:rPr>
          <w:rFonts w:hint="eastAsia" w:ascii="仿宋_GB2312" w:hAnsi="仿宋_GB2312" w:eastAsia="仿宋_GB2312" w:cs="仿宋_GB2312"/>
          <w:sz w:val="32"/>
          <w:szCs w:val="32"/>
        </w:rPr>
        <w:t>土壤环境污染。</w:t>
      </w:r>
    </w:p>
    <w:p w14:paraId="44C28C8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40" w:lineRule="exact"/>
        <w:ind w:right="0" w:rightChars="0" w:firstLine="640" w:firstLineChars="200"/>
        <w:textAlignment w:val="baseline"/>
        <w:rPr>
          <w:rFonts w:hint="eastAsia" w:ascii="仿宋_GB2312" w:hAnsi="仿宋_GB2312" w:eastAsia="仿宋_GB2312" w:cs="仿宋_GB2312"/>
          <w:color w:val="auto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Cs w:val="32"/>
          <w:highlight w:val="none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color w:val="auto"/>
          <w:szCs w:val="32"/>
          <w:highlight w:val="none"/>
        </w:rPr>
        <w:t>采取妥善控制措施</w:t>
      </w:r>
      <w:r>
        <w:rPr>
          <w:rFonts w:hint="eastAsia" w:ascii="仿宋_GB2312" w:hAnsi="仿宋_GB2312" w:eastAsia="仿宋_GB2312" w:cs="仿宋_GB2312"/>
          <w:color w:val="auto"/>
          <w:szCs w:val="32"/>
          <w:highlight w:val="none"/>
          <w:lang w:eastAsia="zh-CN"/>
        </w:rPr>
        <w:t>。通过选用低噪声设备、厂房隔声、安装减震基础等，</w:t>
      </w:r>
      <w:r>
        <w:rPr>
          <w:rFonts w:hint="eastAsia" w:ascii="仿宋_GB2312" w:hAnsi="仿宋_GB2312" w:eastAsia="仿宋_GB2312" w:cs="仿宋_GB2312"/>
          <w:color w:val="auto"/>
          <w:szCs w:val="32"/>
          <w:highlight w:val="none"/>
        </w:rPr>
        <w:t>确保厂界噪声满足《工业企业厂界环境噪声排放标准》（GB12348-2008）</w:t>
      </w:r>
      <w:r>
        <w:rPr>
          <w:rFonts w:hint="eastAsia" w:ascii="仿宋_GB2312" w:hAnsi="仿宋_GB2312" w:eastAsia="仿宋_GB2312" w:cs="仿宋_GB2312"/>
          <w:color w:val="auto"/>
          <w:szCs w:val="32"/>
          <w:highlight w:val="no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auto"/>
          <w:szCs w:val="32"/>
          <w:highlight w:val="none"/>
        </w:rPr>
        <w:t>类标准要求。</w:t>
      </w:r>
    </w:p>
    <w:p w14:paraId="4173855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40" w:lineRule="exact"/>
        <w:ind w:right="0" w:rightChars="0" w:firstLine="640" w:firstLineChars="200"/>
        <w:textAlignment w:val="baseline"/>
        <w:rPr>
          <w:rFonts w:hint="eastAsia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Cs w:val="32"/>
          <w:highlight w:val="none"/>
          <w:lang w:eastAsia="zh-CN"/>
        </w:rPr>
        <w:t>.妥善处理各类固体废弃物。各类固废严格按照《一般工业固体废物贮存和填埋污染控制标准》（GB18599-2020）及《危险废物贮存污染控制标准》（GB18597-2023）的要求，分类做好存贮和安全处置工作，一般固体废物应立足于综合利用，危险废物委托有资质单位处置。</w:t>
      </w:r>
      <w:r>
        <w:rPr>
          <w:rFonts w:hint="eastAsia" w:ascii="仿宋_GB2312" w:hAnsi="仿宋_GB2312" w:eastAsia="仿宋_GB2312" w:cs="仿宋_GB2312"/>
          <w:sz w:val="32"/>
          <w:szCs w:val="32"/>
        </w:rPr>
        <w:t>废机油、废机油桶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收集后依托年产10万吨软质高岭土项目厂区危废间暂存，定期交由有资质单位处置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人工筛选不合格原料交由</w:t>
      </w:r>
      <w:r>
        <w:rPr>
          <w:rFonts w:hint="eastAsia" w:ascii="仿宋_GB2312" w:hAnsi="仿宋_GB2312" w:cs="仿宋_GB2312"/>
          <w:bCs/>
          <w:sz w:val="32"/>
          <w:szCs w:val="32"/>
          <w:lang w:eastAsia="zh-CN"/>
        </w:rPr>
        <w:t>有资质单位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制砖；煤泥压滤后外售；初期雨水池底泥掺入煤泥外售；生活垃圾依托年产10万吨软质高岭土项目厂区垃圾桶收集</w:t>
      </w:r>
      <w:r>
        <w:rPr>
          <w:rFonts w:hint="eastAsia" w:ascii="仿宋_GB2312" w:hAnsi="仿宋_GB2312" w:cs="仿宋_GB2312"/>
          <w:bCs/>
          <w:sz w:val="32"/>
          <w:szCs w:val="32"/>
          <w:lang w:eastAsia="zh-CN"/>
        </w:rPr>
        <w:t>，交由当地环卫部门处置。</w:t>
      </w:r>
    </w:p>
    <w:p w14:paraId="3AA391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right="0" w:rightChars="0" w:firstLine="640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zCs w:val="32"/>
          <w:highlight w:val="none"/>
        </w:rPr>
        <w:t>6.建设单位须严格落实《报告表》中工艺要求，不得擅自改变跳汰洗选工艺用途，用于煤炭等物质的洗选，不得擅自增加处置规模。强化环境风险防范，落实环保设施安全生产要求，项目污染防治设施须与主体工程一起按照安全生产要求设计，有效防范因污染物事故排放或安全生产事故可能引发的环境风险。</w:t>
      </w:r>
    </w:p>
    <w:p w14:paraId="6F7394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leftChars="0" w:firstLine="640"/>
        <w:outlineLvl w:val="9"/>
        <w:rPr>
          <w:rFonts w:hint="eastAsia" w:ascii="仿宋_GB2312" w:hAnsi="仿宋_GB2312" w:eastAsia="仿宋_GB2312" w:cs="仿宋_GB2312"/>
          <w:color w:val="auto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Cs w:val="32"/>
          <w:highlight w:val="none"/>
          <w:lang w:eastAsia="zh-CN"/>
        </w:rPr>
        <w:t>三、</w:t>
      </w:r>
      <w:r>
        <w:rPr>
          <w:rFonts w:hint="eastAsia" w:ascii="仿宋_GB2312" w:hAnsi="仿宋_GB2312" w:eastAsia="仿宋_GB2312" w:cs="仿宋_GB2312"/>
          <w:color w:val="auto"/>
          <w:szCs w:val="32"/>
          <w:highlight w:val="none"/>
          <w:lang w:val="en-US" w:eastAsia="zh-CN"/>
        </w:rPr>
        <w:t>本</w:t>
      </w:r>
      <w:r>
        <w:rPr>
          <w:rFonts w:hint="eastAsia" w:ascii="仿宋_GB2312" w:hAnsi="仿宋_GB2312" w:eastAsia="仿宋_GB2312" w:cs="仿宋_GB2312"/>
          <w:color w:val="auto"/>
          <w:szCs w:val="32"/>
          <w:highlight w:val="none"/>
          <w:lang w:eastAsia="zh-CN"/>
        </w:rPr>
        <w:t>项目</w:t>
      </w:r>
      <w:r>
        <w:rPr>
          <w:rFonts w:hint="eastAsia" w:ascii="仿宋_GB2312" w:hAnsi="仿宋_GB2312" w:eastAsia="仿宋_GB2312" w:cs="仿宋_GB2312"/>
          <w:color w:val="auto"/>
          <w:szCs w:val="32"/>
          <w:highlight w:val="none"/>
          <w:lang w:val="en-US" w:eastAsia="zh-CN"/>
        </w:rPr>
        <w:t>必须严格落实《报告表》中的运营要求，</w:t>
      </w:r>
      <w:r>
        <w:rPr>
          <w:rFonts w:hint="eastAsia" w:ascii="仿宋_GB2312" w:hAnsi="仿宋_GB2312" w:eastAsia="仿宋_GB2312" w:cs="仿宋_GB2312"/>
          <w:color w:val="auto"/>
          <w:szCs w:val="32"/>
          <w:highlight w:val="none"/>
          <w:lang w:eastAsia="zh-CN"/>
        </w:rPr>
        <w:t>不得用于煤炭</w:t>
      </w:r>
      <w:r>
        <w:rPr>
          <w:rFonts w:hint="eastAsia" w:ascii="仿宋_GB2312" w:hAnsi="仿宋_GB2312" w:eastAsia="仿宋_GB2312" w:cs="仿宋_GB2312"/>
          <w:color w:val="auto"/>
          <w:szCs w:val="32"/>
          <w:highlight w:val="none"/>
          <w:lang w:val="en-US" w:eastAsia="zh-CN"/>
        </w:rPr>
        <w:t>筛选</w:t>
      </w:r>
      <w:r>
        <w:rPr>
          <w:rFonts w:hint="eastAsia" w:ascii="仿宋_GB2312" w:hAnsi="仿宋_GB2312" w:eastAsia="仿宋_GB2312" w:cs="仿宋_GB2312"/>
          <w:color w:val="auto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Cs w:val="32"/>
          <w:highlight w:val="none"/>
        </w:rPr>
        <w:t>必须严格执行环境保护“三同时”制度。项目竣工后，按照规定程序实施竣工环境保护验收，经验收合格后，方可正式投入运行。</w:t>
      </w:r>
    </w:p>
    <w:p w14:paraId="660B6D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leftChars="0" w:firstLine="640"/>
        <w:outlineLvl w:val="9"/>
        <w:rPr>
          <w:rFonts w:hint="eastAsia" w:ascii="仿宋_GB2312" w:hAnsi="仿宋_GB2312" w:eastAsia="仿宋_GB2312" w:cs="仿宋_GB2312"/>
          <w:color w:val="auto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Cs w:val="32"/>
          <w:highlight w:val="none"/>
          <w:lang w:eastAsia="zh-CN"/>
        </w:rPr>
        <w:t>四</w:t>
      </w:r>
      <w:r>
        <w:rPr>
          <w:rFonts w:hint="eastAsia" w:ascii="仿宋_GB2312" w:hAnsi="仿宋_GB2312" w:eastAsia="仿宋_GB2312" w:cs="仿宋_GB2312"/>
          <w:color w:val="auto"/>
          <w:szCs w:val="32"/>
          <w:highlight w:val="none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Cs w:val="32"/>
          <w:highlight w:val="none"/>
        </w:rPr>
        <w:t>你公司应在收到本批复20日内，将《报告表》（报批版）及批复文件送至鄂尔多斯市生态环境局</w:t>
      </w:r>
      <w:r>
        <w:rPr>
          <w:rFonts w:hint="eastAsia" w:ascii="仿宋_GB2312" w:hAnsi="仿宋_GB2312" w:eastAsia="仿宋_GB2312" w:cs="仿宋_GB2312"/>
          <w:color w:val="auto"/>
          <w:szCs w:val="32"/>
          <w:highlight w:val="none"/>
          <w:lang w:val="en-US" w:eastAsia="zh-CN"/>
        </w:rPr>
        <w:t>准格尔旗分</w:t>
      </w:r>
      <w:r>
        <w:rPr>
          <w:rFonts w:hint="eastAsia" w:ascii="仿宋_GB2312" w:hAnsi="仿宋_GB2312" w:eastAsia="仿宋_GB2312" w:cs="仿宋_GB2312"/>
          <w:color w:val="auto"/>
          <w:szCs w:val="32"/>
          <w:highlight w:val="none"/>
        </w:rPr>
        <w:t>局，我局委托鄂尔多斯市生态环境局</w:t>
      </w:r>
      <w:r>
        <w:rPr>
          <w:rFonts w:hint="eastAsia" w:ascii="仿宋_GB2312" w:hAnsi="仿宋_GB2312" w:eastAsia="仿宋_GB2312" w:cs="仿宋_GB2312"/>
          <w:color w:val="auto"/>
          <w:szCs w:val="32"/>
          <w:highlight w:val="none"/>
          <w:lang w:val="en-US" w:eastAsia="zh-CN"/>
        </w:rPr>
        <w:t>准格尔旗分</w:t>
      </w:r>
      <w:r>
        <w:rPr>
          <w:rFonts w:hint="eastAsia" w:ascii="仿宋_GB2312" w:hAnsi="仿宋_GB2312" w:eastAsia="仿宋_GB2312" w:cs="仿宋_GB2312"/>
          <w:color w:val="auto"/>
          <w:szCs w:val="32"/>
          <w:highlight w:val="none"/>
        </w:rPr>
        <w:t>局负责该项目的日常监管工作。</w:t>
      </w:r>
    </w:p>
    <w:p w14:paraId="3518CB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leftChars="0" w:firstLine="64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Cs w:val="32"/>
          <w:highlight w:val="none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color w:val="auto"/>
          <w:szCs w:val="32"/>
          <w:highlight w:val="none"/>
        </w:rPr>
        <w:t>、该项目从批准之日起超过5年方决定开工建设，其环评文件应重新审核。如果建设地点、规模、防治污染和防止生态破坏的措施等发生重大变化时，需重新报批环评文件。</w:t>
      </w:r>
    </w:p>
    <w:p w14:paraId="3912A7FA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2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</w:rPr>
      </w:pPr>
    </w:p>
    <w:p w14:paraId="776D43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4800" w:firstLineChars="15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Cs w:val="32"/>
          <w:highlight w:val="none"/>
        </w:rPr>
        <w:t>鄂尔多斯市生态环境局</w:t>
      </w:r>
    </w:p>
    <w:p w14:paraId="036338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right="32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Cs w:val="32"/>
          <w:highlight w:val="none"/>
          <w:lang w:val="en-US" w:eastAsia="zh-CN"/>
        </w:rPr>
        <w:t xml:space="preserve">                            </w:t>
      </w:r>
      <w:r>
        <w:rPr>
          <w:rFonts w:hint="eastAsia" w:ascii="仿宋_GB2312" w:hAnsi="仿宋_GB2312" w:eastAsia="仿宋_GB2312" w:cs="仿宋_GB2312"/>
          <w:color w:val="auto"/>
          <w:szCs w:val="32"/>
          <w:highlight w:val="none"/>
        </w:rPr>
        <w:t>20</w:t>
      </w:r>
      <w:r>
        <w:rPr>
          <w:rFonts w:hint="eastAsia" w:ascii="仿宋_GB2312" w:hAnsi="仿宋_GB2312" w:eastAsia="仿宋_GB2312" w:cs="仿宋_GB2312"/>
          <w:color w:val="auto"/>
          <w:szCs w:val="32"/>
          <w:highlight w:val="none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color w:val="auto"/>
          <w:szCs w:val="32"/>
          <w:highlight w:val="none"/>
        </w:rPr>
        <w:t>年</w:t>
      </w:r>
      <w:r>
        <w:rPr>
          <w:rFonts w:hint="eastAsia" w:ascii="仿宋_GB2312" w:hAnsi="仿宋_GB2312" w:cs="仿宋_GB2312"/>
          <w:color w:val="auto"/>
          <w:szCs w:val="32"/>
          <w:highlight w:val="none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auto"/>
          <w:szCs w:val="32"/>
          <w:highlight w:val="none"/>
          <w:lang w:val="en-US" w:eastAsia="zh-CN"/>
        </w:rPr>
        <w:t>月</w:t>
      </w:r>
      <w:r>
        <w:rPr>
          <w:rFonts w:hint="eastAsia" w:ascii="仿宋_GB2312" w:hAnsi="仿宋_GB2312" w:cs="仿宋_GB2312"/>
          <w:color w:val="auto"/>
          <w:szCs w:val="32"/>
          <w:highlight w:val="none"/>
          <w:lang w:val="en-US" w:eastAsia="zh-CN"/>
        </w:rPr>
        <w:t>19</w:t>
      </w:r>
      <w:r>
        <w:rPr>
          <w:rFonts w:hint="eastAsia" w:ascii="仿宋_GB2312" w:hAnsi="仿宋_GB2312" w:eastAsia="仿宋_GB2312" w:cs="仿宋_GB2312"/>
          <w:color w:val="auto"/>
          <w:szCs w:val="32"/>
          <w:highlight w:val="none"/>
        </w:rPr>
        <w:t>日</w:t>
      </w:r>
    </w:p>
    <w:p w14:paraId="6A1722E3">
      <w:pPr>
        <w:pStyle w:val="2"/>
        <w:ind w:left="0" w:leftChars="0" w:firstLine="0" w:firstLineChars="0"/>
        <w:rPr>
          <w:rFonts w:hint="eastAsia"/>
          <w:lang w:eastAsia="zh-CN"/>
        </w:rPr>
      </w:pPr>
    </w:p>
    <w:p w14:paraId="2F67D6EC">
      <w:pPr>
        <w:rPr>
          <w:rFonts w:hint="eastAsia"/>
          <w:lang w:eastAsia="zh-CN"/>
        </w:rPr>
      </w:pPr>
    </w:p>
    <w:p w14:paraId="500EEF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hanging="840" w:hangingChars="3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5080</wp:posOffset>
                </wp:positionV>
                <wp:extent cx="5687695" cy="0"/>
                <wp:effectExtent l="0" t="0" r="0" b="0"/>
                <wp:wrapNone/>
                <wp:docPr id="1" name="直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769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" o:spid="_x0000_s1026" o:spt="20" style="position:absolute;left:0pt;margin-left:0pt;margin-top:0.4pt;height:0pt;width:447.85pt;z-index:251659264;mso-width-relative:page;mso-height-relative:page;" filled="f" stroked="t" coordsize="21600,21600" o:gfxdata="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GnpcyzRAAAAAgEA&#10;AA8AAAAAAAAAAQAgAAAAIgAAAGRycy9kb3ducmV2LnhtbFBLAQIUABQAAAAIAIdO4kDBCatj6AEA&#10;ANsDAAAOAAAAAAAAAAEAIAAAACABAABkcnMvZTJvRG9jLnhtbFBLBQYAAAAABgAGAFkBAAB6BQAA&#10;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抄送：鄂尔多斯市生态环境局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准格尔旗分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局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市生态环境综合行政执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法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支队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内蒙古聚力山水环境检测有限公司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。</w:t>
      </w:r>
    </w:p>
    <w:p w14:paraId="3575F5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firstLine="0" w:firstLineChars="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-3175</wp:posOffset>
                </wp:positionH>
                <wp:positionV relativeFrom="paragraph">
                  <wp:posOffset>434340</wp:posOffset>
                </wp:positionV>
                <wp:extent cx="5687695" cy="0"/>
                <wp:effectExtent l="0" t="0" r="0" b="0"/>
                <wp:wrapNone/>
                <wp:docPr id="3" name="直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769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" o:spid="_x0000_s1026" o:spt="20" style="position:absolute;left:0pt;margin-left:-0.25pt;margin-top:34.2pt;height:0pt;width:447.85pt;z-index:251661312;mso-width-relative:page;mso-height-relative:page;" filled="f" stroked="t" coordsize="21600,21600" o:gfxdata="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+M8YmtUA&#10;AAAHAQAADwAAAAAAAAABACAAAAAiAAAAZHJzL2Rvd25yZXYueG1sUEsBAhQAFAAAAAgAh07iQFX/&#10;msTpAQAA2wMAAA4AAAAAAAAAAQAgAAAAJAEAAGRycy9lMm9Eb2MueG1sUEsFBgAAAAAGAAYAWQEA&#10;AH8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 xml:space="preserve">鄂尔多斯市生态环境局          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20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年</w:t>
      </w:r>
      <w:r>
        <w:rPr>
          <w:rFonts w:hint="eastAsia" w:ascii="仿宋_GB2312" w:hAnsi="仿宋_GB2312" w:cs="仿宋_GB2312"/>
          <w:color w:val="auto"/>
          <w:sz w:val="28"/>
          <w:szCs w:val="28"/>
          <w:highlight w:val="none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月</w:t>
      </w:r>
      <w:r>
        <w:rPr>
          <w:rFonts w:hint="eastAsia" w:ascii="仿宋_GB2312" w:hAnsi="仿宋_GB2312" w:cs="仿宋_GB2312"/>
          <w:color w:val="auto"/>
          <w:sz w:val="28"/>
          <w:szCs w:val="28"/>
          <w:highlight w:val="none"/>
          <w:lang w:val="en-US" w:eastAsia="zh-CN"/>
        </w:rPr>
        <w:t>19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日印发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7620</wp:posOffset>
                </wp:positionV>
                <wp:extent cx="5687695" cy="0"/>
                <wp:effectExtent l="0" t="0" r="0" b="0"/>
                <wp:wrapNone/>
                <wp:docPr id="2" name="直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769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5" o:spid="_x0000_s1026" o:spt="20" style="position:absolute;left:0pt;margin-left:0pt;margin-top:0.6pt;height:0pt;width:447.85pt;z-index:251660288;mso-width-relative:page;mso-height-relative:page;" filled="f" stroked="t" coordsize="21600,21600" o:gfxdata="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Av23Z+0gAAAAQB&#10;AAAPAAAAAAAAAAEAIAAAACIAAABkcnMvZG93bnJldi54bWxQSwECFAAUAAAACACHTuJAXCbso+gB&#10;AADbAwAADgAAAAAAAAABACAAAAAhAQAAZHJzL2Uyb0RvYy54bWxQSwUGAAAAAAYABgBZAQAAewUA&#10;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2098" w:right="1588" w:bottom="1588" w:left="1588" w:header="851" w:footer="992" w:gutter="0"/>
      <w:pgNumType w:fmt="numberInDash"/>
      <w:cols w:space="720" w:num="1"/>
      <w:titlePg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40"/>
      </w:pPr>
      <w:r>
        <w:separator/>
      </w:r>
    </w:p>
  </w:endnote>
  <w:endnote w:type="continuationSeparator" w:id="1">
    <w:p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imesNewRomanPSMT">
    <w:altName w:val="Times New Roman"/>
    <w:panose1 w:val="00000000000000000000"/>
    <w:charset w:val="00"/>
    <w:family w:val="roman"/>
    <w:pitch w:val="default"/>
    <w:sig w:usb0="00000000" w:usb1="00000000" w:usb2="0000001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仿宋_GB2312"/>
    <w:panose1 w:val="03000509000000000000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14020B">
    <w:pPr>
      <w:pStyle w:val="7"/>
      <w:tabs>
        <w:tab w:val="clear" w:pos="4153"/>
        <w:tab w:val="clear" w:pos="8306"/>
      </w:tabs>
      <w:ind w:firstLine="560"/>
      <w:jc w:val="right"/>
      <w:rPr>
        <w:rFonts w:hint="eastAsia" w:ascii="宋体" w:eastAsia="宋体"/>
        <w:sz w:val="28"/>
        <w:szCs w:val="28"/>
      </w:rPr>
    </w:pPr>
    <w:r>
      <w:rPr>
        <w:rFonts w:hint="eastAsia" w:ascii="宋体" w:eastAsia="宋体"/>
        <w:sz w:val="28"/>
        <w:szCs w:val="28"/>
      </w:rPr>
      <w:fldChar w:fldCharType="begin"/>
    </w:r>
    <w:r>
      <w:rPr>
        <w:rFonts w:hint="eastAsia" w:ascii="宋体" w:eastAsia="宋体"/>
        <w:sz w:val="28"/>
        <w:szCs w:val="28"/>
      </w:rPr>
      <w:instrText xml:space="preserve"> PAGE   \* MERGEFORMAT </w:instrText>
    </w:r>
    <w:r>
      <w:rPr>
        <w:rFonts w:hint="eastAsia" w:ascii="宋体" w:eastAsia="宋体"/>
        <w:sz w:val="28"/>
        <w:szCs w:val="28"/>
      </w:rPr>
      <w:fldChar w:fldCharType="separate"/>
    </w:r>
    <w:r>
      <w:rPr>
        <w:rFonts w:ascii="宋体" w:eastAsia="宋体"/>
        <w:sz w:val="28"/>
        <w:szCs w:val="28"/>
        <w:lang w:val="zh-CN"/>
      </w:rPr>
      <w:t>-</w:t>
    </w:r>
    <w:r>
      <w:rPr>
        <w:rFonts w:ascii="宋体" w:eastAsia="宋体"/>
        <w:sz w:val="28"/>
        <w:szCs w:val="28"/>
      </w:rPr>
      <w:t xml:space="preserve"> 4 -</w:t>
    </w:r>
    <w:r>
      <w:rPr>
        <w:rFonts w:hint="eastAsia" w:ascii="宋体" w:eastAsia="宋体"/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85B429">
    <w:pPr>
      <w:pStyle w:val="7"/>
      <w:tabs>
        <w:tab w:val="clear" w:pos="4153"/>
        <w:tab w:val="clear" w:pos="8306"/>
      </w:tabs>
      <w:ind w:firstLine="560"/>
      <w:rPr>
        <w:rFonts w:hint="eastAsia" w:ascii="宋体" w:eastAsia="宋体"/>
        <w:sz w:val="28"/>
        <w:szCs w:val="28"/>
      </w:rPr>
    </w:pPr>
    <w:r>
      <w:rPr>
        <w:rFonts w:hint="eastAsia" w:ascii="宋体" w:eastAsia="宋体"/>
        <w:sz w:val="28"/>
        <w:szCs w:val="28"/>
      </w:rPr>
      <w:fldChar w:fldCharType="begin"/>
    </w:r>
    <w:r>
      <w:rPr>
        <w:rFonts w:hint="eastAsia" w:ascii="宋体" w:eastAsia="宋体"/>
        <w:sz w:val="28"/>
        <w:szCs w:val="28"/>
      </w:rPr>
      <w:instrText xml:space="preserve"> PAGE   \* MERGEFORMAT </w:instrText>
    </w:r>
    <w:r>
      <w:rPr>
        <w:rFonts w:hint="eastAsia" w:ascii="宋体" w:eastAsia="宋体"/>
        <w:sz w:val="28"/>
        <w:szCs w:val="28"/>
      </w:rPr>
      <w:fldChar w:fldCharType="separate"/>
    </w:r>
    <w:r>
      <w:rPr>
        <w:rFonts w:ascii="宋体" w:eastAsia="宋体"/>
        <w:sz w:val="28"/>
        <w:szCs w:val="28"/>
        <w:lang w:val="zh-CN"/>
      </w:rPr>
      <w:t>-</w:t>
    </w:r>
    <w:r>
      <w:rPr>
        <w:rFonts w:ascii="宋体" w:eastAsia="宋体"/>
        <w:sz w:val="28"/>
        <w:szCs w:val="28"/>
      </w:rPr>
      <w:t xml:space="preserve"> 4 -</w:t>
    </w:r>
    <w:r>
      <w:rPr>
        <w:rFonts w:hint="eastAsia" w:ascii="宋体" w:eastAsia="宋体"/>
        <w:sz w:val="28"/>
        <w:szCs w:val="28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2000C8">
    <w:pPr>
      <w:pStyle w:val="7"/>
      <w:tabs>
        <w:tab w:val="clear" w:pos="4153"/>
        <w:tab w:val="clear" w:pos="8306"/>
      </w:tabs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40"/>
      </w:pPr>
      <w:r>
        <w:separator/>
      </w:r>
    </w:p>
  </w:footnote>
  <w:footnote w:type="continuationSeparator" w:id="1">
    <w:p>
      <w:pPr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07CD20">
    <w:pPr>
      <w:pStyle w:val="8"/>
      <w:pBdr>
        <w:bottom w:val="none" w:color="auto" w:sz="0" w:space="0"/>
      </w:pBdr>
      <w:tabs>
        <w:tab w:val="clear" w:pos="4153"/>
        <w:tab w:val="clear" w:pos="8306"/>
      </w:tabs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68399C">
    <w:pPr>
      <w:pStyle w:val="8"/>
      <w:pBdr>
        <w:bottom w:val="none" w:color="auto" w:sz="0" w:space="0"/>
      </w:pBdr>
      <w:tabs>
        <w:tab w:val="clear" w:pos="4153"/>
        <w:tab w:val="clear" w:pos="8306"/>
      </w:tabs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E624F6">
    <w:pPr>
      <w:pStyle w:val="8"/>
      <w:pBdr>
        <w:bottom w:val="none" w:color="auto" w:sz="0" w:space="0"/>
      </w:pBdr>
      <w:tabs>
        <w:tab w:val="clear" w:pos="4153"/>
        <w:tab w:val="clear" w:pos="8306"/>
      </w:tabs>
      <w:ind w:firstLine="360"/>
    </w:pPr>
  </w:p>
  <w:p w14:paraId="7751A3E5">
    <w:pPr>
      <w:ind w:firstLine="64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doNotShadeFormData w:val="1"/>
  <w:noPunctuationKerning w:val="1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U5ZjkyNWM5NDA5YzI0MWZjNTA3MDA1ZjJiYmIxN2UifQ=="/>
  </w:docVars>
  <w:rsids>
    <w:rsidRoot w:val="00172A27"/>
    <w:rsid w:val="000010B2"/>
    <w:rsid w:val="00001F67"/>
    <w:rsid w:val="00004D61"/>
    <w:rsid w:val="0001010B"/>
    <w:rsid w:val="00010EAD"/>
    <w:rsid w:val="00012458"/>
    <w:rsid w:val="000129A7"/>
    <w:rsid w:val="00013172"/>
    <w:rsid w:val="00015DD6"/>
    <w:rsid w:val="00016067"/>
    <w:rsid w:val="00016B64"/>
    <w:rsid w:val="00022A2B"/>
    <w:rsid w:val="000232B9"/>
    <w:rsid w:val="0002488F"/>
    <w:rsid w:val="000266AE"/>
    <w:rsid w:val="00031A1C"/>
    <w:rsid w:val="0003615E"/>
    <w:rsid w:val="00037FE3"/>
    <w:rsid w:val="0004214D"/>
    <w:rsid w:val="000432CB"/>
    <w:rsid w:val="000432DB"/>
    <w:rsid w:val="00053836"/>
    <w:rsid w:val="00054A64"/>
    <w:rsid w:val="00054D2D"/>
    <w:rsid w:val="00062100"/>
    <w:rsid w:val="000670A5"/>
    <w:rsid w:val="00067842"/>
    <w:rsid w:val="00067A5D"/>
    <w:rsid w:val="00076502"/>
    <w:rsid w:val="000849E0"/>
    <w:rsid w:val="00091048"/>
    <w:rsid w:val="000912FD"/>
    <w:rsid w:val="0009568D"/>
    <w:rsid w:val="000A2477"/>
    <w:rsid w:val="000A73A1"/>
    <w:rsid w:val="000B045A"/>
    <w:rsid w:val="000B2F23"/>
    <w:rsid w:val="000B6AEE"/>
    <w:rsid w:val="000C1E08"/>
    <w:rsid w:val="000C2FB2"/>
    <w:rsid w:val="000C75D9"/>
    <w:rsid w:val="000D19B7"/>
    <w:rsid w:val="000D1DDC"/>
    <w:rsid w:val="000D489E"/>
    <w:rsid w:val="000D7D06"/>
    <w:rsid w:val="000E26A1"/>
    <w:rsid w:val="000E29AE"/>
    <w:rsid w:val="000E615F"/>
    <w:rsid w:val="000E6731"/>
    <w:rsid w:val="000F015F"/>
    <w:rsid w:val="000F1B9C"/>
    <w:rsid w:val="000F2596"/>
    <w:rsid w:val="000F3BB0"/>
    <w:rsid w:val="000F7546"/>
    <w:rsid w:val="000F7CC4"/>
    <w:rsid w:val="00101AFE"/>
    <w:rsid w:val="001028C6"/>
    <w:rsid w:val="00110E25"/>
    <w:rsid w:val="001129B9"/>
    <w:rsid w:val="00114C1E"/>
    <w:rsid w:val="001169D5"/>
    <w:rsid w:val="0011793F"/>
    <w:rsid w:val="00122435"/>
    <w:rsid w:val="00122996"/>
    <w:rsid w:val="00125E0E"/>
    <w:rsid w:val="00127DAA"/>
    <w:rsid w:val="001333FC"/>
    <w:rsid w:val="00136061"/>
    <w:rsid w:val="0014031D"/>
    <w:rsid w:val="00144D87"/>
    <w:rsid w:val="001509C2"/>
    <w:rsid w:val="0015123A"/>
    <w:rsid w:val="00151611"/>
    <w:rsid w:val="00152049"/>
    <w:rsid w:val="00152E27"/>
    <w:rsid w:val="001539A4"/>
    <w:rsid w:val="001561A8"/>
    <w:rsid w:val="001566F8"/>
    <w:rsid w:val="00160BAE"/>
    <w:rsid w:val="001665E5"/>
    <w:rsid w:val="001668CF"/>
    <w:rsid w:val="001841D2"/>
    <w:rsid w:val="00186FE7"/>
    <w:rsid w:val="001904DA"/>
    <w:rsid w:val="00193A61"/>
    <w:rsid w:val="001A083F"/>
    <w:rsid w:val="001A5536"/>
    <w:rsid w:val="001B14A0"/>
    <w:rsid w:val="001B2E5D"/>
    <w:rsid w:val="001B5501"/>
    <w:rsid w:val="001C127E"/>
    <w:rsid w:val="001C69EB"/>
    <w:rsid w:val="001C6E4B"/>
    <w:rsid w:val="001D07D5"/>
    <w:rsid w:val="001D0B24"/>
    <w:rsid w:val="001D3ED4"/>
    <w:rsid w:val="001E01E0"/>
    <w:rsid w:val="001E092D"/>
    <w:rsid w:val="001E54B0"/>
    <w:rsid w:val="001E6878"/>
    <w:rsid w:val="001F2150"/>
    <w:rsid w:val="001F3DFC"/>
    <w:rsid w:val="001F6D23"/>
    <w:rsid w:val="001F77FF"/>
    <w:rsid w:val="00200A57"/>
    <w:rsid w:val="00204714"/>
    <w:rsid w:val="0020680B"/>
    <w:rsid w:val="00206DDD"/>
    <w:rsid w:val="002111AD"/>
    <w:rsid w:val="00216FDC"/>
    <w:rsid w:val="0021703C"/>
    <w:rsid w:val="00217AA2"/>
    <w:rsid w:val="00217FAB"/>
    <w:rsid w:val="00223B5F"/>
    <w:rsid w:val="00223D3B"/>
    <w:rsid w:val="002252BB"/>
    <w:rsid w:val="0022574C"/>
    <w:rsid w:val="00226E1C"/>
    <w:rsid w:val="00230E89"/>
    <w:rsid w:val="00240DB6"/>
    <w:rsid w:val="0024359F"/>
    <w:rsid w:val="00243E1D"/>
    <w:rsid w:val="00244194"/>
    <w:rsid w:val="002458F3"/>
    <w:rsid w:val="00246E4E"/>
    <w:rsid w:val="0025077B"/>
    <w:rsid w:val="0025421D"/>
    <w:rsid w:val="0025443E"/>
    <w:rsid w:val="002602EB"/>
    <w:rsid w:val="00272EBD"/>
    <w:rsid w:val="00275E16"/>
    <w:rsid w:val="00281D70"/>
    <w:rsid w:val="00286F55"/>
    <w:rsid w:val="00287109"/>
    <w:rsid w:val="00287B46"/>
    <w:rsid w:val="00291E78"/>
    <w:rsid w:val="002924C3"/>
    <w:rsid w:val="00293068"/>
    <w:rsid w:val="002949F7"/>
    <w:rsid w:val="00296887"/>
    <w:rsid w:val="002A088B"/>
    <w:rsid w:val="002A5927"/>
    <w:rsid w:val="002A5F11"/>
    <w:rsid w:val="002A689E"/>
    <w:rsid w:val="002A7FC7"/>
    <w:rsid w:val="002B5A7D"/>
    <w:rsid w:val="002B61C8"/>
    <w:rsid w:val="002C0AED"/>
    <w:rsid w:val="002C72E7"/>
    <w:rsid w:val="002C7491"/>
    <w:rsid w:val="002C7EC2"/>
    <w:rsid w:val="002D1836"/>
    <w:rsid w:val="002D4A7D"/>
    <w:rsid w:val="002D5419"/>
    <w:rsid w:val="002F00AF"/>
    <w:rsid w:val="002F3904"/>
    <w:rsid w:val="002F4270"/>
    <w:rsid w:val="002F520C"/>
    <w:rsid w:val="002F56C7"/>
    <w:rsid w:val="002F6F5F"/>
    <w:rsid w:val="002F7BDB"/>
    <w:rsid w:val="00315790"/>
    <w:rsid w:val="00316D5A"/>
    <w:rsid w:val="00321EC8"/>
    <w:rsid w:val="00323A3C"/>
    <w:rsid w:val="0032426F"/>
    <w:rsid w:val="00324AC1"/>
    <w:rsid w:val="00324F9E"/>
    <w:rsid w:val="00325A3B"/>
    <w:rsid w:val="003307E2"/>
    <w:rsid w:val="003314F1"/>
    <w:rsid w:val="00335181"/>
    <w:rsid w:val="00336B28"/>
    <w:rsid w:val="003377A1"/>
    <w:rsid w:val="0034090F"/>
    <w:rsid w:val="00340F72"/>
    <w:rsid w:val="00341BE2"/>
    <w:rsid w:val="00341C19"/>
    <w:rsid w:val="00342E48"/>
    <w:rsid w:val="00346897"/>
    <w:rsid w:val="003513F4"/>
    <w:rsid w:val="00353E58"/>
    <w:rsid w:val="00354EA3"/>
    <w:rsid w:val="003625A9"/>
    <w:rsid w:val="00363F9B"/>
    <w:rsid w:val="00367BB1"/>
    <w:rsid w:val="00367EB4"/>
    <w:rsid w:val="00371071"/>
    <w:rsid w:val="00381ADC"/>
    <w:rsid w:val="003951DA"/>
    <w:rsid w:val="003A1694"/>
    <w:rsid w:val="003B04B4"/>
    <w:rsid w:val="003B382A"/>
    <w:rsid w:val="003C5A3E"/>
    <w:rsid w:val="003C601E"/>
    <w:rsid w:val="003D1D7F"/>
    <w:rsid w:val="003D21B1"/>
    <w:rsid w:val="003D32B6"/>
    <w:rsid w:val="003D496B"/>
    <w:rsid w:val="003D640C"/>
    <w:rsid w:val="003D6D0B"/>
    <w:rsid w:val="003D7810"/>
    <w:rsid w:val="003E2163"/>
    <w:rsid w:val="003E37EC"/>
    <w:rsid w:val="003E4427"/>
    <w:rsid w:val="003E67E1"/>
    <w:rsid w:val="003F68D8"/>
    <w:rsid w:val="004010DD"/>
    <w:rsid w:val="0040241F"/>
    <w:rsid w:val="00405622"/>
    <w:rsid w:val="0041149D"/>
    <w:rsid w:val="00416DF8"/>
    <w:rsid w:val="00421486"/>
    <w:rsid w:val="0042290C"/>
    <w:rsid w:val="004231C9"/>
    <w:rsid w:val="0042343B"/>
    <w:rsid w:val="0042475C"/>
    <w:rsid w:val="00425AEC"/>
    <w:rsid w:val="004306E5"/>
    <w:rsid w:val="00431E92"/>
    <w:rsid w:val="00434822"/>
    <w:rsid w:val="00435755"/>
    <w:rsid w:val="004414E2"/>
    <w:rsid w:val="004440FA"/>
    <w:rsid w:val="0044455B"/>
    <w:rsid w:val="00444C3B"/>
    <w:rsid w:val="00451C32"/>
    <w:rsid w:val="00453274"/>
    <w:rsid w:val="00454443"/>
    <w:rsid w:val="00455EB4"/>
    <w:rsid w:val="00466055"/>
    <w:rsid w:val="0047085F"/>
    <w:rsid w:val="00471736"/>
    <w:rsid w:val="00471AC9"/>
    <w:rsid w:val="00476994"/>
    <w:rsid w:val="00477EF8"/>
    <w:rsid w:val="0048359B"/>
    <w:rsid w:val="004843C4"/>
    <w:rsid w:val="00494C14"/>
    <w:rsid w:val="00495C3A"/>
    <w:rsid w:val="0049604E"/>
    <w:rsid w:val="0049753B"/>
    <w:rsid w:val="00497D16"/>
    <w:rsid w:val="00497EE3"/>
    <w:rsid w:val="004A06A0"/>
    <w:rsid w:val="004A0AAC"/>
    <w:rsid w:val="004A3FD2"/>
    <w:rsid w:val="004A4118"/>
    <w:rsid w:val="004A7123"/>
    <w:rsid w:val="004B02DD"/>
    <w:rsid w:val="004B2ECC"/>
    <w:rsid w:val="004B3A14"/>
    <w:rsid w:val="004B5C64"/>
    <w:rsid w:val="004C319E"/>
    <w:rsid w:val="004C57BF"/>
    <w:rsid w:val="004C5908"/>
    <w:rsid w:val="004D01ED"/>
    <w:rsid w:val="004D0653"/>
    <w:rsid w:val="004D1F2D"/>
    <w:rsid w:val="004D76BD"/>
    <w:rsid w:val="004E0C6F"/>
    <w:rsid w:val="004E1C44"/>
    <w:rsid w:val="004E251E"/>
    <w:rsid w:val="004E4C9D"/>
    <w:rsid w:val="004E625F"/>
    <w:rsid w:val="004E739C"/>
    <w:rsid w:val="004F2963"/>
    <w:rsid w:val="004F7649"/>
    <w:rsid w:val="00501EAB"/>
    <w:rsid w:val="00504E99"/>
    <w:rsid w:val="0050753E"/>
    <w:rsid w:val="0050780F"/>
    <w:rsid w:val="00513336"/>
    <w:rsid w:val="00517D13"/>
    <w:rsid w:val="00520618"/>
    <w:rsid w:val="0052523D"/>
    <w:rsid w:val="00530A4A"/>
    <w:rsid w:val="00535824"/>
    <w:rsid w:val="00537927"/>
    <w:rsid w:val="00544DCA"/>
    <w:rsid w:val="00546F38"/>
    <w:rsid w:val="00547980"/>
    <w:rsid w:val="005512E1"/>
    <w:rsid w:val="0055220D"/>
    <w:rsid w:val="00553001"/>
    <w:rsid w:val="00570790"/>
    <w:rsid w:val="00573E13"/>
    <w:rsid w:val="0057416B"/>
    <w:rsid w:val="0057430C"/>
    <w:rsid w:val="00574430"/>
    <w:rsid w:val="00576D50"/>
    <w:rsid w:val="00581FB1"/>
    <w:rsid w:val="00581FEF"/>
    <w:rsid w:val="0058201E"/>
    <w:rsid w:val="00582960"/>
    <w:rsid w:val="00583262"/>
    <w:rsid w:val="005835E2"/>
    <w:rsid w:val="0058586E"/>
    <w:rsid w:val="0058648D"/>
    <w:rsid w:val="00586DA2"/>
    <w:rsid w:val="00587B2D"/>
    <w:rsid w:val="005960B3"/>
    <w:rsid w:val="005A00BE"/>
    <w:rsid w:val="005A0400"/>
    <w:rsid w:val="005A0788"/>
    <w:rsid w:val="005A2D5E"/>
    <w:rsid w:val="005A695A"/>
    <w:rsid w:val="005B1844"/>
    <w:rsid w:val="005B1952"/>
    <w:rsid w:val="005B5B11"/>
    <w:rsid w:val="005B5E42"/>
    <w:rsid w:val="005B650D"/>
    <w:rsid w:val="005C0B3B"/>
    <w:rsid w:val="005C39F1"/>
    <w:rsid w:val="005C48EE"/>
    <w:rsid w:val="005D0317"/>
    <w:rsid w:val="005D1A20"/>
    <w:rsid w:val="005D53F9"/>
    <w:rsid w:val="005E0680"/>
    <w:rsid w:val="005E1055"/>
    <w:rsid w:val="005E360B"/>
    <w:rsid w:val="005E5BFC"/>
    <w:rsid w:val="005E74A7"/>
    <w:rsid w:val="005E7940"/>
    <w:rsid w:val="005F0025"/>
    <w:rsid w:val="005F1C04"/>
    <w:rsid w:val="005F2D74"/>
    <w:rsid w:val="005F41DA"/>
    <w:rsid w:val="005F465E"/>
    <w:rsid w:val="005F5F96"/>
    <w:rsid w:val="0060037D"/>
    <w:rsid w:val="00605A80"/>
    <w:rsid w:val="00606B89"/>
    <w:rsid w:val="0061458A"/>
    <w:rsid w:val="00616027"/>
    <w:rsid w:val="00616B9E"/>
    <w:rsid w:val="00621043"/>
    <w:rsid w:val="006217B0"/>
    <w:rsid w:val="00622F5F"/>
    <w:rsid w:val="00624163"/>
    <w:rsid w:val="00631EE1"/>
    <w:rsid w:val="00644B28"/>
    <w:rsid w:val="00647EF8"/>
    <w:rsid w:val="0065370E"/>
    <w:rsid w:val="006626F1"/>
    <w:rsid w:val="0067120E"/>
    <w:rsid w:val="006714DD"/>
    <w:rsid w:val="00676F32"/>
    <w:rsid w:val="00682EFB"/>
    <w:rsid w:val="00686E84"/>
    <w:rsid w:val="006874E3"/>
    <w:rsid w:val="00692BFA"/>
    <w:rsid w:val="006974EA"/>
    <w:rsid w:val="006A57D9"/>
    <w:rsid w:val="006A5DBD"/>
    <w:rsid w:val="006A7B4C"/>
    <w:rsid w:val="006B0DA5"/>
    <w:rsid w:val="006B1417"/>
    <w:rsid w:val="006B7475"/>
    <w:rsid w:val="006B7DD7"/>
    <w:rsid w:val="006C3015"/>
    <w:rsid w:val="006D28C0"/>
    <w:rsid w:val="006D3888"/>
    <w:rsid w:val="006E1463"/>
    <w:rsid w:val="006E2F77"/>
    <w:rsid w:val="006E66F1"/>
    <w:rsid w:val="006F47A7"/>
    <w:rsid w:val="006F5471"/>
    <w:rsid w:val="00704360"/>
    <w:rsid w:val="007058AA"/>
    <w:rsid w:val="00705E93"/>
    <w:rsid w:val="0071032B"/>
    <w:rsid w:val="00711EB0"/>
    <w:rsid w:val="00723364"/>
    <w:rsid w:val="00727622"/>
    <w:rsid w:val="007322D3"/>
    <w:rsid w:val="0073292D"/>
    <w:rsid w:val="0074279B"/>
    <w:rsid w:val="007437C3"/>
    <w:rsid w:val="007442C3"/>
    <w:rsid w:val="00752045"/>
    <w:rsid w:val="00754F4D"/>
    <w:rsid w:val="0076037D"/>
    <w:rsid w:val="007624DA"/>
    <w:rsid w:val="00762704"/>
    <w:rsid w:val="007660C5"/>
    <w:rsid w:val="00771937"/>
    <w:rsid w:val="00780D38"/>
    <w:rsid w:val="00785DFE"/>
    <w:rsid w:val="007920C3"/>
    <w:rsid w:val="00797ADB"/>
    <w:rsid w:val="007B2A1D"/>
    <w:rsid w:val="007B457A"/>
    <w:rsid w:val="007C4ACD"/>
    <w:rsid w:val="007C6CCA"/>
    <w:rsid w:val="007C6D69"/>
    <w:rsid w:val="007D0B33"/>
    <w:rsid w:val="007D15D7"/>
    <w:rsid w:val="007D2054"/>
    <w:rsid w:val="007D2E83"/>
    <w:rsid w:val="007D4044"/>
    <w:rsid w:val="007D4CC6"/>
    <w:rsid w:val="007D70A3"/>
    <w:rsid w:val="007E443A"/>
    <w:rsid w:val="007F0B2F"/>
    <w:rsid w:val="007F2290"/>
    <w:rsid w:val="007F236F"/>
    <w:rsid w:val="007F46FE"/>
    <w:rsid w:val="007F5A5E"/>
    <w:rsid w:val="007F7D8F"/>
    <w:rsid w:val="008026A1"/>
    <w:rsid w:val="008028DD"/>
    <w:rsid w:val="00803D9C"/>
    <w:rsid w:val="00806300"/>
    <w:rsid w:val="00812C40"/>
    <w:rsid w:val="00814572"/>
    <w:rsid w:val="008152BB"/>
    <w:rsid w:val="0082091B"/>
    <w:rsid w:val="00820F55"/>
    <w:rsid w:val="008211EB"/>
    <w:rsid w:val="00821918"/>
    <w:rsid w:val="00825D00"/>
    <w:rsid w:val="00834C32"/>
    <w:rsid w:val="008437A0"/>
    <w:rsid w:val="008459A7"/>
    <w:rsid w:val="00847510"/>
    <w:rsid w:val="00847737"/>
    <w:rsid w:val="008513C1"/>
    <w:rsid w:val="00852E08"/>
    <w:rsid w:val="00853550"/>
    <w:rsid w:val="00853A7F"/>
    <w:rsid w:val="00865F22"/>
    <w:rsid w:val="00867677"/>
    <w:rsid w:val="00871AF0"/>
    <w:rsid w:val="00872EC9"/>
    <w:rsid w:val="00880B03"/>
    <w:rsid w:val="00894BFE"/>
    <w:rsid w:val="008A32D9"/>
    <w:rsid w:val="008A45EE"/>
    <w:rsid w:val="008B3B49"/>
    <w:rsid w:val="008C126F"/>
    <w:rsid w:val="008C283D"/>
    <w:rsid w:val="008C594D"/>
    <w:rsid w:val="008C5AF6"/>
    <w:rsid w:val="008D5D33"/>
    <w:rsid w:val="008D69E6"/>
    <w:rsid w:val="008D7643"/>
    <w:rsid w:val="008E0017"/>
    <w:rsid w:val="008E1F9F"/>
    <w:rsid w:val="008F0075"/>
    <w:rsid w:val="008F5823"/>
    <w:rsid w:val="009011B4"/>
    <w:rsid w:val="00913ED5"/>
    <w:rsid w:val="0091437D"/>
    <w:rsid w:val="009231F7"/>
    <w:rsid w:val="009279B1"/>
    <w:rsid w:val="009334AB"/>
    <w:rsid w:val="00941273"/>
    <w:rsid w:val="00943096"/>
    <w:rsid w:val="00943D05"/>
    <w:rsid w:val="00944B03"/>
    <w:rsid w:val="0094557A"/>
    <w:rsid w:val="00945DD8"/>
    <w:rsid w:val="00947149"/>
    <w:rsid w:val="00952947"/>
    <w:rsid w:val="00954B1E"/>
    <w:rsid w:val="009618B6"/>
    <w:rsid w:val="00962F5F"/>
    <w:rsid w:val="00962F71"/>
    <w:rsid w:val="00967045"/>
    <w:rsid w:val="009705A6"/>
    <w:rsid w:val="009715D6"/>
    <w:rsid w:val="0097219B"/>
    <w:rsid w:val="0098724E"/>
    <w:rsid w:val="00991AC8"/>
    <w:rsid w:val="00995010"/>
    <w:rsid w:val="009A6F84"/>
    <w:rsid w:val="009A7FE3"/>
    <w:rsid w:val="009B0735"/>
    <w:rsid w:val="009B0868"/>
    <w:rsid w:val="009B25E1"/>
    <w:rsid w:val="009B354B"/>
    <w:rsid w:val="009B5883"/>
    <w:rsid w:val="009C08CA"/>
    <w:rsid w:val="009C2EB3"/>
    <w:rsid w:val="009C6413"/>
    <w:rsid w:val="009C7C9F"/>
    <w:rsid w:val="009D2506"/>
    <w:rsid w:val="009D57D8"/>
    <w:rsid w:val="009D74A0"/>
    <w:rsid w:val="009D777A"/>
    <w:rsid w:val="009E2019"/>
    <w:rsid w:val="009E7339"/>
    <w:rsid w:val="009F13E8"/>
    <w:rsid w:val="009F1EED"/>
    <w:rsid w:val="009F2595"/>
    <w:rsid w:val="009F7279"/>
    <w:rsid w:val="00A007C5"/>
    <w:rsid w:val="00A0131E"/>
    <w:rsid w:val="00A04C22"/>
    <w:rsid w:val="00A04DC7"/>
    <w:rsid w:val="00A14A04"/>
    <w:rsid w:val="00A222AE"/>
    <w:rsid w:val="00A26B6D"/>
    <w:rsid w:val="00A27314"/>
    <w:rsid w:val="00A30579"/>
    <w:rsid w:val="00A3426F"/>
    <w:rsid w:val="00A36428"/>
    <w:rsid w:val="00A36CFA"/>
    <w:rsid w:val="00A4018E"/>
    <w:rsid w:val="00A40698"/>
    <w:rsid w:val="00A41723"/>
    <w:rsid w:val="00A41CE0"/>
    <w:rsid w:val="00A43136"/>
    <w:rsid w:val="00A47DD2"/>
    <w:rsid w:val="00A53DF4"/>
    <w:rsid w:val="00A54786"/>
    <w:rsid w:val="00A6165F"/>
    <w:rsid w:val="00A65EFC"/>
    <w:rsid w:val="00A741CB"/>
    <w:rsid w:val="00A750BD"/>
    <w:rsid w:val="00A752E7"/>
    <w:rsid w:val="00A82539"/>
    <w:rsid w:val="00A8387B"/>
    <w:rsid w:val="00A84FA2"/>
    <w:rsid w:val="00A8514D"/>
    <w:rsid w:val="00A878EF"/>
    <w:rsid w:val="00A87DA5"/>
    <w:rsid w:val="00A909ED"/>
    <w:rsid w:val="00A925FF"/>
    <w:rsid w:val="00A94034"/>
    <w:rsid w:val="00A9689E"/>
    <w:rsid w:val="00AA3DE5"/>
    <w:rsid w:val="00AB3BF1"/>
    <w:rsid w:val="00AB4677"/>
    <w:rsid w:val="00AB7FE2"/>
    <w:rsid w:val="00AC1D00"/>
    <w:rsid w:val="00AD293D"/>
    <w:rsid w:val="00AE4A3D"/>
    <w:rsid w:val="00AE51B6"/>
    <w:rsid w:val="00AE6D07"/>
    <w:rsid w:val="00AF0D2C"/>
    <w:rsid w:val="00AF5184"/>
    <w:rsid w:val="00B001B8"/>
    <w:rsid w:val="00B00804"/>
    <w:rsid w:val="00B00DD2"/>
    <w:rsid w:val="00B04333"/>
    <w:rsid w:val="00B04898"/>
    <w:rsid w:val="00B0539C"/>
    <w:rsid w:val="00B13341"/>
    <w:rsid w:val="00B149E8"/>
    <w:rsid w:val="00B15039"/>
    <w:rsid w:val="00B1707A"/>
    <w:rsid w:val="00B222D4"/>
    <w:rsid w:val="00B25521"/>
    <w:rsid w:val="00B25BD7"/>
    <w:rsid w:val="00B272B1"/>
    <w:rsid w:val="00B31CF8"/>
    <w:rsid w:val="00B3390C"/>
    <w:rsid w:val="00B35261"/>
    <w:rsid w:val="00B36BD3"/>
    <w:rsid w:val="00B37308"/>
    <w:rsid w:val="00B4436B"/>
    <w:rsid w:val="00B503B5"/>
    <w:rsid w:val="00B5142E"/>
    <w:rsid w:val="00B559DE"/>
    <w:rsid w:val="00B56F43"/>
    <w:rsid w:val="00B60E69"/>
    <w:rsid w:val="00B615C7"/>
    <w:rsid w:val="00B6576C"/>
    <w:rsid w:val="00B732BB"/>
    <w:rsid w:val="00B73BA3"/>
    <w:rsid w:val="00B75D51"/>
    <w:rsid w:val="00B76BEF"/>
    <w:rsid w:val="00B77C0F"/>
    <w:rsid w:val="00B86CEC"/>
    <w:rsid w:val="00B86D6F"/>
    <w:rsid w:val="00B92895"/>
    <w:rsid w:val="00B970A6"/>
    <w:rsid w:val="00BB1E01"/>
    <w:rsid w:val="00BB32A2"/>
    <w:rsid w:val="00BB3F12"/>
    <w:rsid w:val="00BB52D5"/>
    <w:rsid w:val="00BB5997"/>
    <w:rsid w:val="00BC013A"/>
    <w:rsid w:val="00BC2243"/>
    <w:rsid w:val="00BD1119"/>
    <w:rsid w:val="00BD18B3"/>
    <w:rsid w:val="00BD2C48"/>
    <w:rsid w:val="00BD500D"/>
    <w:rsid w:val="00BE1CC3"/>
    <w:rsid w:val="00BE2162"/>
    <w:rsid w:val="00BF472D"/>
    <w:rsid w:val="00C0530B"/>
    <w:rsid w:val="00C05507"/>
    <w:rsid w:val="00C14751"/>
    <w:rsid w:val="00C14DBB"/>
    <w:rsid w:val="00C157B9"/>
    <w:rsid w:val="00C17F36"/>
    <w:rsid w:val="00C225FD"/>
    <w:rsid w:val="00C248D5"/>
    <w:rsid w:val="00C27D77"/>
    <w:rsid w:val="00C30E0D"/>
    <w:rsid w:val="00C3433D"/>
    <w:rsid w:val="00C34927"/>
    <w:rsid w:val="00C349B3"/>
    <w:rsid w:val="00C37B7B"/>
    <w:rsid w:val="00C511A6"/>
    <w:rsid w:val="00C5146B"/>
    <w:rsid w:val="00C53066"/>
    <w:rsid w:val="00C53E6C"/>
    <w:rsid w:val="00C557E8"/>
    <w:rsid w:val="00C56616"/>
    <w:rsid w:val="00C60F9C"/>
    <w:rsid w:val="00C6396A"/>
    <w:rsid w:val="00C65214"/>
    <w:rsid w:val="00C65B7B"/>
    <w:rsid w:val="00C704C3"/>
    <w:rsid w:val="00C72D44"/>
    <w:rsid w:val="00C73BC7"/>
    <w:rsid w:val="00C77EB2"/>
    <w:rsid w:val="00C81122"/>
    <w:rsid w:val="00C9365C"/>
    <w:rsid w:val="00CA3D4C"/>
    <w:rsid w:val="00CA7614"/>
    <w:rsid w:val="00CA7940"/>
    <w:rsid w:val="00CB09AE"/>
    <w:rsid w:val="00CB452F"/>
    <w:rsid w:val="00CB4663"/>
    <w:rsid w:val="00CB559F"/>
    <w:rsid w:val="00CB6FD1"/>
    <w:rsid w:val="00CD07CB"/>
    <w:rsid w:val="00CD081A"/>
    <w:rsid w:val="00CD0B20"/>
    <w:rsid w:val="00CD2E3C"/>
    <w:rsid w:val="00CD7A4D"/>
    <w:rsid w:val="00CE15B2"/>
    <w:rsid w:val="00CF33F5"/>
    <w:rsid w:val="00CF4114"/>
    <w:rsid w:val="00D0548E"/>
    <w:rsid w:val="00D07370"/>
    <w:rsid w:val="00D1169B"/>
    <w:rsid w:val="00D16071"/>
    <w:rsid w:val="00D23A74"/>
    <w:rsid w:val="00D2407F"/>
    <w:rsid w:val="00D24DFC"/>
    <w:rsid w:val="00D27515"/>
    <w:rsid w:val="00D31A2A"/>
    <w:rsid w:val="00D35922"/>
    <w:rsid w:val="00D43027"/>
    <w:rsid w:val="00D56D6A"/>
    <w:rsid w:val="00D57465"/>
    <w:rsid w:val="00D57F57"/>
    <w:rsid w:val="00D640BB"/>
    <w:rsid w:val="00D679C4"/>
    <w:rsid w:val="00D774EA"/>
    <w:rsid w:val="00D87C65"/>
    <w:rsid w:val="00D910B4"/>
    <w:rsid w:val="00D94518"/>
    <w:rsid w:val="00D950CB"/>
    <w:rsid w:val="00DA1064"/>
    <w:rsid w:val="00DA1397"/>
    <w:rsid w:val="00DA4973"/>
    <w:rsid w:val="00DA4987"/>
    <w:rsid w:val="00DA5249"/>
    <w:rsid w:val="00DA739C"/>
    <w:rsid w:val="00DB6864"/>
    <w:rsid w:val="00DC31BC"/>
    <w:rsid w:val="00DC70D6"/>
    <w:rsid w:val="00DD0EC3"/>
    <w:rsid w:val="00DD16C1"/>
    <w:rsid w:val="00DE171C"/>
    <w:rsid w:val="00DE1A04"/>
    <w:rsid w:val="00DE29DB"/>
    <w:rsid w:val="00DF21B5"/>
    <w:rsid w:val="00DF2468"/>
    <w:rsid w:val="00DF6FAE"/>
    <w:rsid w:val="00DF7A75"/>
    <w:rsid w:val="00E032FB"/>
    <w:rsid w:val="00E066F5"/>
    <w:rsid w:val="00E12FA5"/>
    <w:rsid w:val="00E148C7"/>
    <w:rsid w:val="00E22541"/>
    <w:rsid w:val="00E230C7"/>
    <w:rsid w:val="00E2345B"/>
    <w:rsid w:val="00E25BB4"/>
    <w:rsid w:val="00E2623E"/>
    <w:rsid w:val="00E3184A"/>
    <w:rsid w:val="00E31A20"/>
    <w:rsid w:val="00E32404"/>
    <w:rsid w:val="00E324C2"/>
    <w:rsid w:val="00E32C0D"/>
    <w:rsid w:val="00E3407A"/>
    <w:rsid w:val="00E47602"/>
    <w:rsid w:val="00E57610"/>
    <w:rsid w:val="00E63719"/>
    <w:rsid w:val="00E64908"/>
    <w:rsid w:val="00E667E1"/>
    <w:rsid w:val="00E71BC6"/>
    <w:rsid w:val="00E7773E"/>
    <w:rsid w:val="00E80D06"/>
    <w:rsid w:val="00E83018"/>
    <w:rsid w:val="00E84348"/>
    <w:rsid w:val="00E85B1F"/>
    <w:rsid w:val="00E8631E"/>
    <w:rsid w:val="00E9036A"/>
    <w:rsid w:val="00E91580"/>
    <w:rsid w:val="00E96A91"/>
    <w:rsid w:val="00EA12B9"/>
    <w:rsid w:val="00EA12C7"/>
    <w:rsid w:val="00EB0521"/>
    <w:rsid w:val="00EB74AF"/>
    <w:rsid w:val="00EB7992"/>
    <w:rsid w:val="00EC0692"/>
    <w:rsid w:val="00ED2CF6"/>
    <w:rsid w:val="00ED5490"/>
    <w:rsid w:val="00ED5A8C"/>
    <w:rsid w:val="00EE0091"/>
    <w:rsid w:val="00EE3201"/>
    <w:rsid w:val="00EE4446"/>
    <w:rsid w:val="00EE4559"/>
    <w:rsid w:val="00EF08F2"/>
    <w:rsid w:val="00EF2518"/>
    <w:rsid w:val="00EF312E"/>
    <w:rsid w:val="00EF341D"/>
    <w:rsid w:val="00F0569F"/>
    <w:rsid w:val="00F064FD"/>
    <w:rsid w:val="00F06619"/>
    <w:rsid w:val="00F10487"/>
    <w:rsid w:val="00F14222"/>
    <w:rsid w:val="00F14DAD"/>
    <w:rsid w:val="00F17C6F"/>
    <w:rsid w:val="00F17D67"/>
    <w:rsid w:val="00F21C4E"/>
    <w:rsid w:val="00F23FBA"/>
    <w:rsid w:val="00F26051"/>
    <w:rsid w:val="00F27039"/>
    <w:rsid w:val="00F272C6"/>
    <w:rsid w:val="00F2781E"/>
    <w:rsid w:val="00F31191"/>
    <w:rsid w:val="00F33845"/>
    <w:rsid w:val="00F34F36"/>
    <w:rsid w:val="00F40128"/>
    <w:rsid w:val="00F41085"/>
    <w:rsid w:val="00F42109"/>
    <w:rsid w:val="00F44A3F"/>
    <w:rsid w:val="00F44E18"/>
    <w:rsid w:val="00F47A5D"/>
    <w:rsid w:val="00F53E27"/>
    <w:rsid w:val="00F560AB"/>
    <w:rsid w:val="00F561FC"/>
    <w:rsid w:val="00F57E90"/>
    <w:rsid w:val="00F626B6"/>
    <w:rsid w:val="00F64E87"/>
    <w:rsid w:val="00F65D24"/>
    <w:rsid w:val="00F66AB4"/>
    <w:rsid w:val="00F71382"/>
    <w:rsid w:val="00F72373"/>
    <w:rsid w:val="00F7532B"/>
    <w:rsid w:val="00F97BC8"/>
    <w:rsid w:val="00FA34E4"/>
    <w:rsid w:val="00FA6FC6"/>
    <w:rsid w:val="00FB227B"/>
    <w:rsid w:val="00FB35E3"/>
    <w:rsid w:val="00FC0786"/>
    <w:rsid w:val="00FC1E1D"/>
    <w:rsid w:val="00FC6523"/>
    <w:rsid w:val="00FC75FC"/>
    <w:rsid w:val="00FD65EF"/>
    <w:rsid w:val="00FD789A"/>
    <w:rsid w:val="00FE00CD"/>
    <w:rsid w:val="00FE7520"/>
    <w:rsid w:val="00FF1ADF"/>
    <w:rsid w:val="00FF5A81"/>
    <w:rsid w:val="014001AC"/>
    <w:rsid w:val="0162050F"/>
    <w:rsid w:val="01C24A92"/>
    <w:rsid w:val="02653FF9"/>
    <w:rsid w:val="05CE1732"/>
    <w:rsid w:val="05E45914"/>
    <w:rsid w:val="06771ED8"/>
    <w:rsid w:val="06F764EC"/>
    <w:rsid w:val="072647BD"/>
    <w:rsid w:val="07F6F90B"/>
    <w:rsid w:val="09CB04E3"/>
    <w:rsid w:val="0C8F6929"/>
    <w:rsid w:val="0CEA3A89"/>
    <w:rsid w:val="0DB767AF"/>
    <w:rsid w:val="109F4BD4"/>
    <w:rsid w:val="10E62079"/>
    <w:rsid w:val="120A24A1"/>
    <w:rsid w:val="132402B2"/>
    <w:rsid w:val="138A2DDF"/>
    <w:rsid w:val="13C84D64"/>
    <w:rsid w:val="145B4126"/>
    <w:rsid w:val="155374AE"/>
    <w:rsid w:val="15D042E7"/>
    <w:rsid w:val="15DA4A20"/>
    <w:rsid w:val="15DB5AA0"/>
    <w:rsid w:val="17AA79B7"/>
    <w:rsid w:val="17DDD66D"/>
    <w:rsid w:val="17FDDE20"/>
    <w:rsid w:val="19B7251B"/>
    <w:rsid w:val="1AAE2916"/>
    <w:rsid w:val="1BDCC97A"/>
    <w:rsid w:val="1D016A38"/>
    <w:rsid w:val="1E8E600D"/>
    <w:rsid w:val="1EBF5510"/>
    <w:rsid w:val="1ED17FB3"/>
    <w:rsid w:val="1F380236"/>
    <w:rsid w:val="220B6795"/>
    <w:rsid w:val="225A2044"/>
    <w:rsid w:val="238759DC"/>
    <w:rsid w:val="23DC3AA4"/>
    <w:rsid w:val="27030E94"/>
    <w:rsid w:val="276D7667"/>
    <w:rsid w:val="2B384867"/>
    <w:rsid w:val="2B5860F5"/>
    <w:rsid w:val="2D2208DE"/>
    <w:rsid w:val="2DFE6D3A"/>
    <w:rsid w:val="2F4D42B8"/>
    <w:rsid w:val="2F9E4C55"/>
    <w:rsid w:val="2FD03A28"/>
    <w:rsid w:val="2FFB6325"/>
    <w:rsid w:val="2FFF9DD0"/>
    <w:rsid w:val="313749C7"/>
    <w:rsid w:val="31650BD9"/>
    <w:rsid w:val="31660196"/>
    <w:rsid w:val="31FA2065"/>
    <w:rsid w:val="32866B8B"/>
    <w:rsid w:val="32F95906"/>
    <w:rsid w:val="33EF0C65"/>
    <w:rsid w:val="33F9C38F"/>
    <w:rsid w:val="35677F9A"/>
    <w:rsid w:val="362771DA"/>
    <w:rsid w:val="37330B95"/>
    <w:rsid w:val="378D7051"/>
    <w:rsid w:val="37FC9032"/>
    <w:rsid w:val="38D47048"/>
    <w:rsid w:val="3AFF4B8B"/>
    <w:rsid w:val="3B873A6B"/>
    <w:rsid w:val="3BA813BB"/>
    <w:rsid w:val="3C0611CF"/>
    <w:rsid w:val="3CDFDF58"/>
    <w:rsid w:val="3DA51BE2"/>
    <w:rsid w:val="3DEC5331"/>
    <w:rsid w:val="3DFDAC14"/>
    <w:rsid w:val="3E573365"/>
    <w:rsid w:val="3E7AD1F3"/>
    <w:rsid w:val="3EBFC693"/>
    <w:rsid w:val="3EDF666F"/>
    <w:rsid w:val="3F600728"/>
    <w:rsid w:val="3F6A0ABE"/>
    <w:rsid w:val="3FB8F2E5"/>
    <w:rsid w:val="3FC63954"/>
    <w:rsid w:val="3FDFA884"/>
    <w:rsid w:val="3FFE9C4A"/>
    <w:rsid w:val="40276879"/>
    <w:rsid w:val="407738F0"/>
    <w:rsid w:val="43AA19A5"/>
    <w:rsid w:val="468E2C24"/>
    <w:rsid w:val="47D96A22"/>
    <w:rsid w:val="47DD5832"/>
    <w:rsid w:val="4839795D"/>
    <w:rsid w:val="491A2547"/>
    <w:rsid w:val="49E46288"/>
    <w:rsid w:val="4ACD0DB2"/>
    <w:rsid w:val="4BE30B45"/>
    <w:rsid w:val="4DAE8256"/>
    <w:rsid w:val="4E74490B"/>
    <w:rsid w:val="4F387E5C"/>
    <w:rsid w:val="4F3F6322"/>
    <w:rsid w:val="4FFBE638"/>
    <w:rsid w:val="505428F9"/>
    <w:rsid w:val="518D282E"/>
    <w:rsid w:val="51A10B01"/>
    <w:rsid w:val="52C15AAB"/>
    <w:rsid w:val="537C00B0"/>
    <w:rsid w:val="55465BAE"/>
    <w:rsid w:val="557378EF"/>
    <w:rsid w:val="55B40137"/>
    <w:rsid w:val="56F81607"/>
    <w:rsid w:val="58DB1653"/>
    <w:rsid w:val="59DE57C7"/>
    <w:rsid w:val="5AED6949"/>
    <w:rsid w:val="5BFFB4B3"/>
    <w:rsid w:val="5C220E07"/>
    <w:rsid w:val="5C3C45C4"/>
    <w:rsid w:val="5D2D2E0C"/>
    <w:rsid w:val="5DC82230"/>
    <w:rsid w:val="5DF706BF"/>
    <w:rsid w:val="5E1E2067"/>
    <w:rsid w:val="5E9A74DF"/>
    <w:rsid w:val="5FC81A43"/>
    <w:rsid w:val="5FF3B918"/>
    <w:rsid w:val="5FFC0613"/>
    <w:rsid w:val="60D22F9F"/>
    <w:rsid w:val="60E05193"/>
    <w:rsid w:val="61B14697"/>
    <w:rsid w:val="61FC0047"/>
    <w:rsid w:val="62E7F8CF"/>
    <w:rsid w:val="638607CB"/>
    <w:rsid w:val="64BF0C68"/>
    <w:rsid w:val="66485569"/>
    <w:rsid w:val="66FE4E04"/>
    <w:rsid w:val="675A3119"/>
    <w:rsid w:val="67EF3E96"/>
    <w:rsid w:val="67EF53B7"/>
    <w:rsid w:val="689D0AE9"/>
    <w:rsid w:val="69D707E1"/>
    <w:rsid w:val="6AF3B332"/>
    <w:rsid w:val="6B7E0622"/>
    <w:rsid w:val="6BFFE2C8"/>
    <w:rsid w:val="6C165517"/>
    <w:rsid w:val="6DDFDD54"/>
    <w:rsid w:val="6DFEBF9D"/>
    <w:rsid w:val="6EDC7D8E"/>
    <w:rsid w:val="6FB4AE56"/>
    <w:rsid w:val="6FB7798E"/>
    <w:rsid w:val="6FF651CE"/>
    <w:rsid w:val="70E14550"/>
    <w:rsid w:val="72A03FF2"/>
    <w:rsid w:val="731D1FE7"/>
    <w:rsid w:val="7379727C"/>
    <w:rsid w:val="73FF40B5"/>
    <w:rsid w:val="757DC32F"/>
    <w:rsid w:val="766F1591"/>
    <w:rsid w:val="76DF3323"/>
    <w:rsid w:val="76F6C973"/>
    <w:rsid w:val="76FB6BDA"/>
    <w:rsid w:val="77000835"/>
    <w:rsid w:val="776DCD41"/>
    <w:rsid w:val="77F7276B"/>
    <w:rsid w:val="77FC886F"/>
    <w:rsid w:val="784E0489"/>
    <w:rsid w:val="78593531"/>
    <w:rsid w:val="79ABFFDF"/>
    <w:rsid w:val="79BF34FE"/>
    <w:rsid w:val="7A226E93"/>
    <w:rsid w:val="7AEF63FC"/>
    <w:rsid w:val="7AF75590"/>
    <w:rsid w:val="7AFF0DFD"/>
    <w:rsid w:val="7B59292A"/>
    <w:rsid w:val="7BB73ED0"/>
    <w:rsid w:val="7BDB55E3"/>
    <w:rsid w:val="7BEFA96D"/>
    <w:rsid w:val="7BFC8EE4"/>
    <w:rsid w:val="7CDE0ACD"/>
    <w:rsid w:val="7CFFD4B4"/>
    <w:rsid w:val="7DC97B0A"/>
    <w:rsid w:val="7DEE03BB"/>
    <w:rsid w:val="7DF7E10C"/>
    <w:rsid w:val="7E522E7A"/>
    <w:rsid w:val="7E5A1359"/>
    <w:rsid w:val="7E5F0140"/>
    <w:rsid w:val="7E8EE2FD"/>
    <w:rsid w:val="7EA7EC23"/>
    <w:rsid w:val="7F5F4F94"/>
    <w:rsid w:val="7F77DADB"/>
    <w:rsid w:val="7FAE7D28"/>
    <w:rsid w:val="7FB7382F"/>
    <w:rsid w:val="7FD5A8F8"/>
    <w:rsid w:val="7FF7FB95"/>
    <w:rsid w:val="7FFD1101"/>
    <w:rsid w:val="7FFDB2DB"/>
    <w:rsid w:val="7FFF0363"/>
    <w:rsid w:val="7FFF52F2"/>
    <w:rsid w:val="7FFF7455"/>
    <w:rsid w:val="7FFFFF5B"/>
    <w:rsid w:val="84F558BB"/>
    <w:rsid w:val="8F7F47F2"/>
    <w:rsid w:val="9F8F43A4"/>
    <w:rsid w:val="B7DE3B6C"/>
    <w:rsid w:val="B7F79173"/>
    <w:rsid w:val="BBFF9530"/>
    <w:rsid w:val="BC6F9A6F"/>
    <w:rsid w:val="BD5FDC62"/>
    <w:rsid w:val="BDFE4EBA"/>
    <w:rsid w:val="BFBB60E7"/>
    <w:rsid w:val="BFFE7E34"/>
    <w:rsid w:val="BFFFD2C6"/>
    <w:rsid w:val="C5BC2E73"/>
    <w:rsid w:val="CB6E8DB0"/>
    <w:rsid w:val="CB7FB8F2"/>
    <w:rsid w:val="CE9FF013"/>
    <w:rsid w:val="CF77BD4B"/>
    <w:rsid w:val="CFFD28CF"/>
    <w:rsid w:val="D39700F9"/>
    <w:rsid w:val="D7697019"/>
    <w:rsid w:val="D7F73793"/>
    <w:rsid w:val="D9EB2EFA"/>
    <w:rsid w:val="DCDAF32E"/>
    <w:rsid w:val="DDDB1AC1"/>
    <w:rsid w:val="DDFFEC68"/>
    <w:rsid w:val="DECF0AD7"/>
    <w:rsid w:val="DF7FC491"/>
    <w:rsid w:val="DFAF9171"/>
    <w:rsid w:val="DFD25744"/>
    <w:rsid w:val="DFDEC300"/>
    <w:rsid w:val="DFFDCE4B"/>
    <w:rsid w:val="DFFFB58A"/>
    <w:rsid w:val="E21D4A8C"/>
    <w:rsid w:val="EB93449E"/>
    <w:rsid w:val="EBF68760"/>
    <w:rsid w:val="EBFF0287"/>
    <w:rsid w:val="EDBF0EA0"/>
    <w:rsid w:val="EDDD367F"/>
    <w:rsid w:val="EF3DFAA5"/>
    <w:rsid w:val="EFDFE390"/>
    <w:rsid w:val="F38DF72D"/>
    <w:rsid w:val="F3FFF7EF"/>
    <w:rsid w:val="F4DB5768"/>
    <w:rsid w:val="F5F76717"/>
    <w:rsid w:val="F67F8DB8"/>
    <w:rsid w:val="F6EEE33D"/>
    <w:rsid w:val="F77E6B10"/>
    <w:rsid w:val="F97EF5B8"/>
    <w:rsid w:val="F9CF73EB"/>
    <w:rsid w:val="FA2A2455"/>
    <w:rsid w:val="FA778D5C"/>
    <w:rsid w:val="FB5734CA"/>
    <w:rsid w:val="FB9BA93C"/>
    <w:rsid w:val="FBA6852E"/>
    <w:rsid w:val="FD7F004E"/>
    <w:rsid w:val="FDBA1D45"/>
    <w:rsid w:val="FDDAA183"/>
    <w:rsid w:val="FE33FFB4"/>
    <w:rsid w:val="FEDE4CD0"/>
    <w:rsid w:val="FF6A240F"/>
    <w:rsid w:val="FF7A37E7"/>
    <w:rsid w:val="FF9F0D84"/>
    <w:rsid w:val="FFAEBF91"/>
    <w:rsid w:val="FFB3EA72"/>
    <w:rsid w:val="FFB5CC9B"/>
    <w:rsid w:val="FFBFB0AE"/>
    <w:rsid w:val="FFD524DE"/>
    <w:rsid w:val="FFDBBB27"/>
    <w:rsid w:val="FFDF823C"/>
    <w:rsid w:val="FFE71767"/>
    <w:rsid w:val="FFF534F1"/>
    <w:rsid w:val="FFFF243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ind w:firstLine="200" w:firstLineChars="20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11">
    <w:name w:val="Default Paragraph Font"/>
    <w:qFormat/>
    <w:uiPriority w:val="0"/>
    <w:rPr>
      <w:rFonts w:ascii="Times New Roman" w:hAnsi="Times New Roman" w:eastAsia="宋体" w:cs="Times New Roman"/>
    </w:rPr>
  </w:style>
  <w:style w:type="table" w:default="1" w:styleId="10">
    <w:name w:val="Normal Table"/>
    <w:qFormat/>
    <w:uiPriority w:val="0"/>
    <w:rPr>
      <w:rFonts w:ascii="Times New Roman" w:hAnsi="Times New Roman" w:eastAsia="宋体" w:cs="Times New Roman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ind w:firstLine="420"/>
    </w:pPr>
    <w:rPr>
      <w:rFonts w:ascii="Times New Roman" w:hAnsi="Times New Roman" w:eastAsia="宋体" w:cs="Times New Roman"/>
    </w:rPr>
  </w:style>
  <w:style w:type="paragraph" w:styleId="3">
    <w:name w:val="Body Text Indent"/>
    <w:basedOn w:val="1"/>
    <w:next w:val="1"/>
    <w:qFormat/>
    <w:uiPriority w:val="0"/>
    <w:pPr>
      <w:spacing w:after="120"/>
      <w:ind w:left="420" w:leftChars="200"/>
    </w:pPr>
    <w:rPr>
      <w:rFonts w:ascii="Times New Roman" w:hAnsi="Times New Roman" w:eastAsia="宋体" w:cs="Times New Roman"/>
    </w:rPr>
  </w:style>
  <w:style w:type="paragraph" w:styleId="4">
    <w:name w:val="Normal Indent"/>
    <w:basedOn w:val="1"/>
    <w:next w:val="2"/>
    <w:link w:val="12"/>
    <w:qFormat/>
    <w:uiPriority w:val="0"/>
    <w:rPr>
      <w:rFonts w:ascii="Calibri" w:hAnsi="Calibri" w:eastAsia="宋体" w:cs="Times New Roman"/>
      <w:kern w:val="0"/>
    </w:rPr>
  </w:style>
  <w:style w:type="paragraph" w:styleId="5">
    <w:name w:val="Body Text"/>
    <w:basedOn w:val="1"/>
    <w:next w:val="6"/>
    <w:qFormat/>
    <w:uiPriority w:val="0"/>
    <w:pPr>
      <w:spacing w:after="120"/>
    </w:pPr>
    <w:rPr>
      <w:rFonts w:ascii="Times New Roman" w:hAnsi="Times New Roman" w:eastAsia="宋体" w:cs="Times New Roman"/>
    </w:rPr>
  </w:style>
  <w:style w:type="paragraph" w:styleId="6">
    <w:name w:val="Message Header"/>
    <w:basedOn w:val="1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Arial" w:hAnsi="Arial" w:eastAsia="宋体" w:cs="Times New Roman"/>
    </w:rPr>
  </w:style>
  <w:style w:type="paragraph" w:styleId="7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kern w:val="0"/>
      <w:sz w:val="18"/>
      <w:szCs w:val="18"/>
    </w:rPr>
  </w:style>
  <w:style w:type="paragraph" w:styleId="8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kern w:val="0"/>
      <w:sz w:val="18"/>
      <w:szCs w:val="18"/>
    </w:rPr>
  </w:style>
  <w:style w:type="paragraph" w:styleId="9">
    <w:name w:val="Body Text First Indent"/>
    <w:basedOn w:val="5"/>
    <w:next w:val="1"/>
    <w:qFormat/>
    <w:uiPriority w:val="0"/>
    <w:pPr>
      <w:ind w:firstLine="420" w:firstLineChars="100"/>
    </w:pPr>
    <w:rPr>
      <w:rFonts w:ascii="Times New Roman" w:hAnsi="Times New Roman" w:eastAsia="宋体" w:cs="Times New Roman"/>
    </w:rPr>
  </w:style>
  <w:style w:type="character" w:customStyle="1" w:styleId="12">
    <w:name w:val="正文缩进 Char"/>
    <w:link w:val="4"/>
    <w:qFormat/>
    <w:uiPriority w:val="0"/>
    <w:rPr>
      <w:rFonts w:ascii="Times New Roman" w:hAnsi="Times New Roman" w:eastAsia="仿宋_GB2312" w:cs="Times New Roman"/>
      <w:sz w:val="32"/>
      <w:szCs w:val="24"/>
    </w:rPr>
  </w:style>
  <w:style w:type="character" w:customStyle="1" w:styleId="13">
    <w:name w:val="页脚 Char"/>
    <w:link w:val="7"/>
    <w:qFormat/>
    <w:uiPriority w:val="0"/>
    <w:rPr>
      <w:rFonts w:ascii="Times New Roman" w:hAnsi="Times New Roman" w:eastAsia="仿宋_GB2312" w:cs="Times New Roman"/>
      <w:sz w:val="18"/>
      <w:szCs w:val="18"/>
    </w:rPr>
  </w:style>
  <w:style w:type="character" w:customStyle="1" w:styleId="14">
    <w:name w:val="页眉 Char"/>
    <w:link w:val="8"/>
    <w:qFormat/>
    <w:uiPriority w:val="0"/>
    <w:rPr>
      <w:rFonts w:ascii="Times New Roman" w:hAnsi="Times New Roman" w:eastAsia="仿宋_GB2312" w:cs="Times New Roman"/>
      <w:sz w:val="18"/>
      <w:szCs w:val="18"/>
    </w:rPr>
  </w:style>
  <w:style w:type="paragraph" w:customStyle="1" w:styleId="15">
    <w:name w:val="样式 正文缩进正文缩进2正文缩进 Char Char正文缩进 Char Char Char Char正文缩进 Char ..."/>
    <w:basedOn w:val="4"/>
    <w:qFormat/>
    <w:uiPriority w:val="0"/>
    <w:pPr>
      <w:spacing w:line="360" w:lineRule="auto"/>
      <w:ind w:firstLine="200"/>
    </w:pPr>
    <w:rPr>
      <w:rFonts w:ascii="Times New Roman" w:hAnsi="Times New Roman" w:eastAsia="宋体" w:cs="宋体"/>
      <w:sz w:val="24"/>
    </w:rPr>
  </w:style>
  <w:style w:type="paragraph" w:customStyle="1" w:styleId="16">
    <w:name w:val="Default"/>
    <w:qFormat/>
    <w:uiPriority w:val="0"/>
    <w:pPr>
      <w:widowControl w:val="0"/>
      <w:autoSpaceDE w:val="0"/>
      <w:autoSpaceDN w:val="0"/>
    </w:pPr>
    <w:rPr>
      <w:rFonts w:ascii="仿宋_GB2312" w:hAnsi="仿宋_GB2312" w:eastAsia="仿宋_GB2312" w:cs="Times New Roman"/>
      <w:color w:val="000000"/>
      <w:sz w:val="24"/>
      <w:lang w:val="en-US" w:eastAsia="zh-CN" w:bidi="ar-SA"/>
    </w:rPr>
  </w:style>
  <w:style w:type="character" w:customStyle="1" w:styleId="17">
    <w:name w:val="fontstyle21"/>
    <w:qFormat/>
    <w:uiPriority w:val="0"/>
    <w:rPr>
      <w:rFonts w:hint="eastAsia" w:ascii="TimesNewRomanPSMT" w:hAnsi="Times New Roman" w:eastAsia="TimesNewRomanPSMT" w:cs="Times New Roman"/>
      <w:color w:val="000000"/>
      <w:sz w:val="22"/>
      <w:szCs w:val="22"/>
    </w:rPr>
  </w:style>
  <w:style w:type="character" w:customStyle="1" w:styleId="18">
    <w:name w:val="fontstyle01"/>
    <w:qFormat/>
    <w:uiPriority w:val="0"/>
    <w:rPr>
      <w:rFonts w:hint="eastAsia" w:ascii="宋体" w:hAnsi="宋体" w:eastAsia="宋体" w:cs="Times New Roman"/>
      <w:color w:val="000000"/>
      <w:sz w:val="22"/>
      <w:szCs w:val="22"/>
    </w:rPr>
  </w:style>
  <w:style w:type="character" w:customStyle="1" w:styleId="19">
    <w:name w:val="大标题"/>
    <w:qFormat/>
    <w:uiPriority w:val="0"/>
    <w:rPr>
      <w:rFonts w:ascii="Times New Roman" w:hAnsi="Times New Roman" w:eastAsia="宋体" w:cs="Times New Roman"/>
      <w:b/>
      <w:spacing w:val="0"/>
      <w:w w:val="100"/>
      <w:position w:val="0"/>
      <w:sz w:val="28"/>
    </w:rPr>
  </w:style>
  <w:style w:type="paragraph" w:customStyle="1" w:styleId="20">
    <w:name w:val="111111正文"/>
    <w:basedOn w:val="1"/>
    <w:qFormat/>
    <w:uiPriority w:val="0"/>
    <w:pPr>
      <w:spacing w:line="360" w:lineRule="auto"/>
      <w:ind w:firstLine="200" w:firstLineChars="200"/>
    </w:pPr>
    <w:rPr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1822</Words>
  <Characters>1914</Characters>
  <Lines>10</Lines>
  <Paragraphs>2</Paragraphs>
  <TotalTime>3</TotalTime>
  <ScaleCrop>false</ScaleCrop>
  <LinksUpToDate>false</LinksUpToDate>
  <CharactersWithSpaces>1967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2019-07-30T06:37:00Z</dcterms:created>
  <dc:creator>Administrator</dc:creator>
  <cp:lastModifiedBy>Administrator</cp:lastModifiedBy>
  <cp:lastPrinted>2024-08-19T17:25:00Z</cp:lastPrinted>
  <dcterms:modified xsi:type="dcterms:W3CDTF">2024-08-30T09:28:20Z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F7BC957AC84F41DBA4A6C4F725FA2AA9_13</vt:lpwstr>
  </property>
</Properties>
</file>