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78876">
      <w:pPr>
        <w:keepNext w:val="0"/>
        <w:keepLines w:val="0"/>
        <w:pageBreakBefore w:val="0"/>
        <w:widowControl w:val="0"/>
        <w:tabs>
          <w:tab w:val="left" w:pos="8280"/>
        </w:tabs>
        <w:kinsoku/>
        <w:wordWrap/>
        <w:overflowPunct/>
        <w:topLinePunct w:val="0"/>
        <w:autoSpaceDE/>
        <w:autoSpaceDN/>
        <w:bidi w:val="0"/>
        <w:adjustRightInd/>
        <w:snapToGrid/>
        <w:spacing w:line="580" w:lineRule="exact"/>
        <w:ind w:left="0" w:leftChars="0" w:right="26" w:firstLine="0" w:firstLineChars="0"/>
        <w:jc w:val="right"/>
        <w:textAlignment w:val="auto"/>
        <w:outlineLvl w:val="9"/>
        <w:rPr>
          <w:rFonts w:hint="eastAsia" w:eastAsia="仿宋"/>
          <w:color w:val="auto"/>
          <w:highlight w:val="none"/>
        </w:rPr>
      </w:pPr>
    </w:p>
    <w:p w14:paraId="47D815A3">
      <w:pPr>
        <w:keepNext w:val="0"/>
        <w:keepLines w:val="0"/>
        <w:pageBreakBefore w:val="0"/>
        <w:widowControl w:val="0"/>
        <w:tabs>
          <w:tab w:val="left" w:pos="8280"/>
        </w:tabs>
        <w:kinsoku/>
        <w:wordWrap/>
        <w:overflowPunct/>
        <w:topLinePunct w:val="0"/>
        <w:autoSpaceDE/>
        <w:autoSpaceDN/>
        <w:bidi w:val="0"/>
        <w:adjustRightInd/>
        <w:snapToGrid/>
        <w:spacing w:line="580" w:lineRule="exact"/>
        <w:ind w:left="0" w:leftChars="0" w:right="26" w:firstLine="0" w:firstLineChars="0"/>
        <w:jc w:val="right"/>
        <w:textAlignment w:val="auto"/>
        <w:outlineLvl w:val="9"/>
        <w:rPr>
          <w:rFonts w:eastAsia="仿宋"/>
          <w:color w:val="auto"/>
          <w:highlight w:val="none"/>
        </w:rPr>
      </w:pPr>
    </w:p>
    <w:p w14:paraId="784F3A79">
      <w:pPr>
        <w:pStyle w:val="2"/>
        <w:keepNext w:val="0"/>
        <w:keepLines w:val="0"/>
        <w:pageBreakBefore w:val="0"/>
        <w:widowControl w:val="0"/>
        <w:kinsoku/>
        <w:wordWrap/>
        <w:overflowPunct/>
        <w:topLinePunct w:val="0"/>
        <w:autoSpaceDE/>
        <w:autoSpaceDN/>
        <w:bidi w:val="0"/>
        <w:adjustRightInd/>
        <w:snapToGrid/>
        <w:spacing w:line="580" w:lineRule="exact"/>
        <w:ind w:left="0" w:leftChars="0"/>
        <w:textAlignment w:val="auto"/>
        <w:outlineLvl w:val="9"/>
        <w:rPr>
          <w:rFonts w:eastAsia="仿宋"/>
          <w:color w:val="auto"/>
          <w:highlight w:val="none"/>
        </w:rPr>
      </w:pPr>
    </w:p>
    <w:p w14:paraId="2A26E8C9">
      <w:pPr>
        <w:pStyle w:val="2"/>
        <w:keepNext w:val="0"/>
        <w:keepLines w:val="0"/>
        <w:pageBreakBefore w:val="0"/>
        <w:widowControl w:val="0"/>
        <w:kinsoku/>
        <w:wordWrap/>
        <w:overflowPunct/>
        <w:topLinePunct w:val="0"/>
        <w:autoSpaceDE/>
        <w:autoSpaceDN/>
        <w:bidi w:val="0"/>
        <w:adjustRightInd/>
        <w:snapToGrid/>
        <w:spacing w:line="580" w:lineRule="exact"/>
        <w:ind w:left="0" w:leftChars="0"/>
        <w:textAlignment w:val="auto"/>
        <w:outlineLvl w:val="9"/>
        <w:rPr>
          <w:rFonts w:eastAsia="仿宋"/>
          <w:color w:val="auto"/>
          <w:highlight w:val="none"/>
        </w:rPr>
      </w:pPr>
    </w:p>
    <w:p w14:paraId="7FF605FA">
      <w:pPr>
        <w:pStyle w:val="2"/>
        <w:keepNext w:val="0"/>
        <w:keepLines w:val="0"/>
        <w:pageBreakBefore w:val="0"/>
        <w:widowControl w:val="0"/>
        <w:kinsoku/>
        <w:wordWrap/>
        <w:overflowPunct/>
        <w:topLinePunct w:val="0"/>
        <w:autoSpaceDE/>
        <w:autoSpaceDN/>
        <w:bidi w:val="0"/>
        <w:adjustRightInd/>
        <w:snapToGrid/>
        <w:spacing w:line="580" w:lineRule="exact"/>
        <w:ind w:left="0" w:leftChars="0"/>
        <w:textAlignment w:val="auto"/>
        <w:outlineLvl w:val="9"/>
        <w:rPr>
          <w:rFonts w:eastAsia="仿宋"/>
          <w:color w:val="auto"/>
          <w:highlight w:val="none"/>
        </w:rPr>
      </w:pPr>
    </w:p>
    <w:p w14:paraId="04454BDF">
      <w:pPr>
        <w:pStyle w:val="2"/>
        <w:keepNext w:val="0"/>
        <w:keepLines w:val="0"/>
        <w:pageBreakBefore w:val="0"/>
        <w:widowControl w:val="0"/>
        <w:kinsoku/>
        <w:wordWrap/>
        <w:overflowPunct/>
        <w:topLinePunct w:val="0"/>
        <w:autoSpaceDE/>
        <w:autoSpaceDN/>
        <w:bidi w:val="0"/>
        <w:adjustRightInd/>
        <w:snapToGrid/>
        <w:spacing w:line="580" w:lineRule="exact"/>
        <w:ind w:left="0" w:leftChars="0"/>
        <w:textAlignment w:val="auto"/>
        <w:outlineLvl w:val="9"/>
        <w:rPr>
          <w:rFonts w:eastAsia="仿宋"/>
          <w:color w:val="auto"/>
          <w:highlight w:val="none"/>
        </w:rPr>
      </w:pPr>
    </w:p>
    <w:p w14:paraId="64DD086B">
      <w:pPr>
        <w:pStyle w:val="2"/>
        <w:keepNext w:val="0"/>
        <w:keepLines w:val="0"/>
        <w:pageBreakBefore w:val="0"/>
        <w:widowControl w:val="0"/>
        <w:kinsoku/>
        <w:wordWrap/>
        <w:overflowPunct/>
        <w:topLinePunct w:val="0"/>
        <w:autoSpaceDE/>
        <w:autoSpaceDN/>
        <w:bidi w:val="0"/>
        <w:adjustRightInd/>
        <w:snapToGrid/>
        <w:spacing w:line="580" w:lineRule="exact"/>
        <w:ind w:left="0" w:leftChars="0"/>
        <w:textAlignment w:val="auto"/>
        <w:outlineLvl w:val="9"/>
        <w:rPr>
          <w:rFonts w:eastAsia="仿宋"/>
          <w:color w:val="auto"/>
          <w:highlight w:val="none"/>
        </w:rPr>
      </w:pPr>
    </w:p>
    <w:p w14:paraId="49850842">
      <w:pPr>
        <w:pStyle w:val="3"/>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textAlignment w:val="auto"/>
        <w:rPr>
          <w:color w:val="auto"/>
          <w:highlight w:val="none"/>
        </w:rPr>
      </w:pPr>
    </w:p>
    <w:p w14:paraId="41F7C42D">
      <w:pPr>
        <w:pStyle w:val="9"/>
        <w:keepNext w:val="0"/>
        <w:keepLines w:val="0"/>
        <w:pageBreakBefore w:val="0"/>
        <w:widowControl w:val="0"/>
        <w:kinsoku/>
        <w:wordWrap/>
        <w:overflowPunct/>
        <w:topLinePunct w:val="0"/>
        <w:autoSpaceDE/>
        <w:autoSpaceDN/>
        <w:bidi w:val="0"/>
        <w:adjustRightInd/>
        <w:snapToGrid/>
        <w:spacing w:line="580" w:lineRule="exact"/>
        <w:textAlignment w:val="auto"/>
        <w:rPr>
          <w:color w:val="auto"/>
        </w:rPr>
      </w:pPr>
    </w:p>
    <w:p w14:paraId="2128775B">
      <w:pPr>
        <w:keepNext w:val="0"/>
        <w:keepLines w:val="0"/>
        <w:pageBreakBefore w:val="0"/>
        <w:widowControl w:val="0"/>
        <w:tabs>
          <w:tab w:val="left" w:pos="8280"/>
        </w:tabs>
        <w:kinsoku/>
        <w:wordWrap/>
        <w:overflowPunct/>
        <w:topLinePunct w:val="0"/>
        <w:autoSpaceDE/>
        <w:autoSpaceDN/>
        <w:bidi w:val="0"/>
        <w:spacing w:line="600" w:lineRule="exact"/>
        <w:ind w:left="0" w:leftChars="0" w:right="26" w:firstLine="0" w:firstLineChars="0"/>
        <w:jc w:val="center"/>
        <w:textAlignment w:val="auto"/>
        <w:outlineLvl w:val="0"/>
        <w:rPr>
          <w:color w:val="auto"/>
          <w:highlight w:val="none"/>
        </w:rPr>
      </w:pPr>
      <w:r>
        <w:rPr>
          <w:color w:val="auto"/>
          <w:highlight w:val="none"/>
        </w:rPr>
        <w:t>鄂环</w:t>
      </w:r>
      <w:r>
        <w:rPr>
          <w:rFonts w:hint="eastAsia"/>
          <w:color w:val="auto"/>
          <w:highlight w:val="none"/>
          <w:lang w:val="en-US" w:eastAsia="zh-CN"/>
        </w:rPr>
        <w:t>审</w:t>
      </w:r>
      <w:r>
        <w:rPr>
          <w:color w:val="auto"/>
          <w:highlight w:val="none"/>
        </w:rPr>
        <w:t>字〔20</w:t>
      </w:r>
      <w:r>
        <w:rPr>
          <w:rFonts w:hint="eastAsia"/>
          <w:color w:val="auto"/>
          <w:highlight w:val="none"/>
          <w:lang w:val="en-US" w:eastAsia="zh-CN"/>
        </w:rPr>
        <w:t>24</w:t>
      </w:r>
      <w:r>
        <w:rPr>
          <w:color w:val="auto"/>
          <w:highlight w:val="none"/>
        </w:rPr>
        <w:t>〕</w:t>
      </w:r>
      <w:r>
        <w:rPr>
          <w:rFonts w:hint="eastAsia"/>
          <w:color w:val="auto"/>
          <w:highlight w:val="none"/>
          <w:lang w:val="en-US" w:eastAsia="zh-CN"/>
        </w:rPr>
        <w:t>132</w:t>
      </w:r>
      <w:r>
        <w:rPr>
          <w:color w:val="auto"/>
          <w:highlight w:val="none"/>
        </w:rPr>
        <w:t>号</w:t>
      </w:r>
    </w:p>
    <w:p w14:paraId="1AC35829">
      <w:pPr>
        <w:keepNext w:val="0"/>
        <w:keepLines w:val="0"/>
        <w:pageBreakBefore w:val="0"/>
        <w:widowControl w:val="0"/>
        <w:tabs>
          <w:tab w:val="left" w:pos="6780"/>
        </w:tabs>
        <w:kinsoku/>
        <w:wordWrap/>
        <w:overflowPunct/>
        <w:topLinePunct w:val="0"/>
        <w:autoSpaceDE/>
        <w:autoSpaceDN/>
        <w:bidi w:val="0"/>
        <w:spacing w:line="600" w:lineRule="exact"/>
        <w:ind w:left="0" w:leftChars="0" w:firstLine="0" w:firstLineChars="0"/>
        <w:jc w:val="center"/>
        <w:textAlignment w:val="auto"/>
        <w:outlineLvl w:val="9"/>
        <w:rPr>
          <w:rFonts w:eastAsia="仿宋"/>
          <w:b/>
          <w:color w:val="auto"/>
          <w:sz w:val="36"/>
          <w:szCs w:val="36"/>
          <w:highlight w:val="none"/>
        </w:rPr>
      </w:pPr>
    </w:p>
    <w:p w14:paraId="32E7B96C">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hint="eastAsia" w:eastAsia="宋体"/>
          <w:b/>
          <w:color w:val="auto"/>
          <w:w w:val="95"/>
          <w:sz w:val="44"/>
          <w:szCs w:val="44"/>
          <w:highlight w:val="none"/>
          <w:lang w:eastAsia="zh-CN"/>
        </w:rPr>
      </w:pPr>
      <w:r>
        <w:rPr>
          <w:rFonts w:eastAsia="宋体"/>
          <w:b/>
          <w:color w:val="auto"/>
          <w:w w:val="95"/>
          <w:sz w:val="44"/>
          <w:szCs w:val="44"/>
          <w:highlight w:val="none"/>
        </w:rPr>
        <w:t>鄂尔多斯市</w:t>
      </w:r>
      <w:r>
        <w:rPr>
          <w:rFonts w:hint="eastAsia" w:eastAsia="宋体"/>
          <w:b/>
          <w:color w:val="auto"/>
          <w:w w:val="95"/>
          <w:sz w:val="44"/>
          <w:szCs w:val="44"/>
          <w:highlight w:val="none"/>
        </w:rPr>
        <w:t>生态环境</w:t>
      </w:r>
      <w:r>
        <w:rPr>
          <w:rFonts w:eastAsia="宋体"/>
          <w:b/>
          <w:color w:val="auto"/>
          <w:w w:val="95"/>
          <w:sz w:val="44"/>
          <w:szCs w:val="44"/>
          <w:highlight w:val="none"/>
        </w:rPr>
        <w:t>局</w:t>
      </w:r>
      <w:r>
        <w:rPr>
          <w:rFonts w:hint="eastAsia" w:eastAsia="宋体"/>
          <w:b/>
          <w:color w:val="auto"/>
          <w:w w:val="95"/>
          <w:sz w:val="44"/>
          <w:szCs w:val="44"/>
          <w:highlight w:val="none"/>
          <w:lang w:eastAsia="zh-CN"/>
        </w:rPr>
        <w:t>关于</w:t>
      </w:r>
    </w:p>
    <w:p w14:paraId="6D939FBA">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eastAsia="宋体"/>
          <w:b/>
          <w:color w:val="auto"/>
          <w:w w:val="95"/>
          <w:sz w:val="44"/>
          <w:szCs w:val="44"/>
          <w:highlight w:val="none"/>
        </w:rPr>
      </w:pPr>
      <w:r>
        <w:rPr>
          <w:rFonts w:hint="eastAsia" w:eastAsia="宋体"/>
          <w:b/>
          <w:color w:val="auto"/>
          <w:w w:val="95"/>
          <w:sz w:val="44"/>
          <w:szCs w:val="44"/>
          <w:highlight w:val="none"/>
        </w:rPr>
        <w:t>鄂尔多斯市康君嘉商贸有限责任公司煤矸石提取高岭土技改项目环境影响报告表</w:t>
      </w:r>
      <w:r>
        <w:rPr>
          <w:rFonts w:eastAsia="宋体"/>
          <w:b/>
          <w:color w:val="auto"/>
          <w:w w:val="95"/>
          <w:sz w:val="44"/>
          <w:szCs w:val="44"/>
          <w:highlight w:val="none"/>
        </w:rPr>
        <w:t>的批复</w:t>
      </w:r>
    </w:p>
    <w:p w14:paraId="3D547EDC">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auto"/>
          <w:szCs w:val="32"/>
          <w:highlight w:val="none"/>
        </w:rPr>
      </w:pPr>
    </w:p>
    <w:p w14:paraId="06D3484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eastAsia" w:ascii="仿宋" w:hAnsi="仿宋" w:eastAsia="仿宋" w:cs="仿宋"/>
          <w:color w:val="auto"/>
          <w:szCs w:val="32"/>
          <w:highlight w:val="none"/>
        </w:rPr>
      </w:pPr>
      <w:r>
        <w:rPr>
          <w:rFonts w:hint="eastAsia" w:ascii="仿宋" w:hAnsi="仿宋" w:eastAsia="仿宋" w:cs="仿宋"/>
          <w:color w:val="auto"/>
          <w:szCs w:val="32"/>
          <w:highlight w:val="none"/>
        </w:rPr>
        <w:t>鄂尔多斯市康君嘉商贸有限责任公司：</w:t>
      </w:r>
    </w:p>
    <w:p w14:paraId="76341D2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 w:hAnsi="仿宋" w:eastAsia="仿宋" w:cs="仿宋"/>
          <w:color w:val="auto"/>
          <w:szCs w:val="32"/>
          <w:highlight w:val="none"/>
          <w:lang w:eastAsia="zh-CN"/>
        </w:rPr>
      </w:pPr>
      <w:r>
        <w:rPr>
          <w:rFonts w:hint="eastAsia" w:ascii="仿宋" w:hAnsi="仿宋" w:eastAsia="仿宋" w:cs="仿宋"/>
          <w:color w:val="auto"/>
          <w:szCs w:val="32"/>
          <w:highlight w:val="none"/>
          <w:lang w:eastAsia="zh-CN"/>
        </w:rPr>
        <w:t>你公司报送的由内蒙古碳资产节能环保科技有限公司编制的《鄂尔多斯市康君嘉商贸有限责任公司煤矸石提取高岭土技改项目环境影响报告表》（以下简称《报告表》）收悉。经研究，现批复如下：</w:t>
      </w:r>
    </w:p>
    <w:p w14:paraId="4A6F9C0A">
      <w:pPr>
        <w:keepNext w:val="0"/>
        <w:keepLines w:val="0"/>
        <w:pageBreakBefore w:val="0"/>
        <w:widowControl w:val="0"/>
        <w:numPr>
          <w:ilvl w:val="0"/>
          <w:numId w:val="1"/>
        </w:numPr>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auto"/>
          <w:highlight w:val="none"/>
          <w:lang w:val="en-US" w:eastAsia="zh-CN"/>
        </w:rPr>
      </w:pPr>
      <w:r>
        <w:rPr>
          <w:rFonts w:hint="eastAsia" w:ascii="仿宋" w:hAnsi="仿宋" w:eastAsia="仿宋" w:cs="仿宋"/>
          <w:color w:val="auto"/>
          <w:szCs w:val="32"/>
          <w:highlight w:val="none"/>
          <w:lang w:eastAsia="zh-CN"/>
        </w:rPr>
        <w:t>该项目位于内</w:t>
      </w:r>
      <w:r>
        <w:rPr>
          <w:rFonts w:hint="eastAsia" w:ascii="仿宋" w:hAnsi="仿宋" w:eastAsia="仿宋" w:cs="仿宋"/>
          <w:color w:val="auto"/>
          <w:szCs w:val="32"/>
          <w:highlight w:val="none"/>
        </w:rPr>
        <w:t>蒙古自治区鄂尔多斯市准格尔旗薛家湾镇强</w:t>
      </w:r>
      <w:r>
        <w:rPr>
          <w:rFonts w:hint="eastAsia" w:ascii="仿宋" w:hAnsi="仿宋" w:eastAsia="仿宋" w:cs="仿宋"/>
          <w:color w:val="auto"/>
          <w:highlight w:val="none"/>
          <w:lang w:eastAsia="zh-CN"/>
        </w:rPr>
        <w:t>胜电石厂院内。2022年7月，</w:t>
      </w:r>
      <w:r>
        <w:rPr>
          <w:rFonts w:hint="eastAsia" w:ascii="仿宋" w:hAnsi="仿宋" w:eastAsia="仿宋" w:cs="仿宋"/>
          <w:color w:val="auto"/>
          <w:highlight w:val="none"/>
          <w:lang w:val="en-US" w:eastAsia="zh-CN"/>
        </w:rPr>
        <w:t>鄂尔多斯市生态环境局出具</w:t>
      </w:r>
      <w:r>
        <w:rPr>
          <w:rFonts w:hint="eastAsia" w:ascii="仿宋" w:hAnsi="仿宋" w:eastAsia="仿宋" w:cs="仿宋"/>
          <w:color w:val="auto"/>
          <w:highlight w:val="none"/>
          <w:lang w:eastAsia="zh-CN"/>
        </w:rPr>
        <w:t>《关于鄂尔多斯市康君嘉商贸有限责任公司煤矸石提取高岭土技改项目环境影响报告表的批复》（鄂环审字〔2022〕2</w:t>
      </w:r>
      <w:r>
        <w:rPr>
          <w:rFonts w:hint="eastAsia" w:ascii="仿宋" w:hAnsi="仿宋" w:eastAsia="仿宋" w:cs="仿宋"/>
          <w:color w:val="auto"/>
          <w:highlight w:val="none"/>
          <w:lang w:val="en-US" w:eastAsia="zh-CN"/>
        </w:rPr>
        <w:t>27</w:t>
      </w:r>
      <w:r>
        <w:rPr>
          <w:rFonts w:hint="eastAsia" w:ascii="仿宋" w:hAnsi="仿宋" w:eastAsia="仿宋" w:cs="仿宋"/>
          <w:color w:val="auto"/>
          <w:highlight w:val="none"/>
          <w:lang w:eastAsia="zh-CN"/>
        </w:rPr>
        <w:t>号），</w:t>
      </w:r>
      <w:r>
        <w:rPr>
          <w:rFonts w:hint="eastAsia" w:ascii="仿宋" w:hAnsi="仿宋" w:eastAsia="仿宋" w:cs="仿宋"/>
          <w:color w:val="auto"/>
          <w:highlight w:val="none"/>
          <w:lang w:val="en-US" w:eastAsia="zh-CN"/>
        </w:rPr>
        <w:t>通过人工+机选方式</w:t>
      </w:r>
      <w:r>
        <w:rPr>
          <w:rFonts w:hint="eastAsia" w:ascii="仿宋" w:hAnsi="仿宋" w:eastAsia="仿宋" w:cs="仿宋"/>
          <w:color w:val="auto"/>
          <w:highlight w:val="none"/>
          <w:lang w:eastAsia="zh-CN"/>
        </w:rPr>
        <w:t>年处理煤矸石30万吨，</w:t>
      </w:r>
      <w:r>
        <w:rPr>
          <w:rFonts w:hint="eastAsia" w:ascii="仿宋" w:hAnsi="仿宋" w:eastAsia="仿宋" w:cs="仿宋"/>
          <w:color w:val="auto"/>
          <w:highlight w:val="none"/>
          <w:lang w:val="en-US" w:eastAsia="zh-CN"/>
        </w:rPr>
        <w:t>生产</w:t>
      </w:r>
      <w:r>
        <w:rPr>
          <w:rFonts w:hint="eastAsia" w:ascii="仿宋" w:hAnsi="仿宋" w:eastAsia="仿宋" w:cs="仿宋"/>
          <w:color w:val="auto"/>
          <w:highlight w:val="none"/>
          <w:lang w:eastAsia="zh-CN"/>
        </w:rPr>
        <w:t>高岭土15万吨。本次技改</w:t>
      </w:r>
      <w:r>
        <w:rPr>
          <w:rFonts w:hint="eastAsia" w:ascii="仿宋" w:hAnsi="仿宋" w:eastAsia="仿宋" w:cs="仿宋"/>
          <w:color w:val="auto"/>
          <w:highlight w:val="none"/>
          <w:lang w:val="en-US" w:eastAsia="zh-CN"/>
        </w:rPr>
        <w:t>主要在</w:t>
      </w:r>
      <w:r>
        <w:rPr>
          <w:rFonts w:hint="eastAsia" w:ascii="仿宋" w:hAnsi="仿宋" w:eastAsia="仿宋" w:cs="仿宋"/>
          <w:color w:val="auto"/>
          <w:highlight w:val="none"/>
          <w:lang w:eastAsia="zh-CN"/>
        </w:rPr>
        <w:t>处理</w:t>
      </w:r>
      <w:r>
        <w:rPr>
          <w:rFonts w:hint="eastAsia" w:ascii="仿宋" w:hAnsi="仿宋" w:eastAsia="仿宋" w:cs="仿宋"/>
          <w:color w:val="auto"/>
          <w:highlight w:val="none"/>
          <w:lang w:val="en-US" w:eastAsia="zh-CN"/>
        </w:rPr>
        <w:t>总</w:t>
      </w:r>
      <w:r>
        <w:rPr>
          <w:rFonts w:hint="eastAsia" w:ascii="仿宋" w:hAnsi="仿宋" w:eastAsia="仿宋" w:cs="仿宋"/>
          <w:color w:val="auto"/>
          <w:highlight w:val="none"/>
          <w:lang w:eastAsia="zh-CN"/>
        </w:rPr>
        <w:t>规模保持不变情况下，对厂区现有生产车间进行全</w:t>
      </w:r>
      <w:r>
        <w:rPr>
          <w:rFonts w:hint="eastAsia" w:ascii="仿宋" w:hAnsi="仿宋" w:eastAsia="仿宋" w:cs="仿宋"/>
          <w:color w:val="auto"/>
          <w:highlight w:val="none"/>
          <w:lang w:val="en-US" w:eastAsia="zh-CN"/>
        </w:rPr>
        <w:t>封</w:t>
      </w:r>
      <w:r>
        <w:rPr>
          <w:rFonts w:hint="eastAsia" w:ascii="仿宋" w:hAnsi="仿宋" w:eastAsia="仿宋" w:cs="仿宋"/>
          <w:color w:val="auto"/>
          <w:highlight w:val="none"/>
          <w:lang w:eastAsia="zh-CN"/>
        </w:rPr>
        <w:t>闭改造，</w:t>
      </w:r>
      <w:r>
        <w:rPr>
          <w:rFonts w:hint="eastAsia" w:ascii="仿宋" w:hAnsi="仿宋" w:eastAsia="仿宋" w:cs="仿宋"/>
          <w:color w:val="auto"/>
          <w:highlight w:val="none"/>
          <w:lang w:val="en-US" w:eastAsia="zh-CN"/>
        </w:rPr>
        <w:t>增加</w:t>
      </w:r>
      <w:r>
        <w:rPr>
          <w:rFonts w:hint="eastAsia" w:ascii="仿宋" w:hAnsi="仿宋" w:eastAsia="仿宋" w:cs="仿宋"/>
          <w:color w:val="auto"/>
          <w:highlight w:val="none"/>
          <w:lang w:eastAsia="zh-CN"/>
        </w:rPr>
        <w:t>一条高岭土筛选生产线</w:t>
      </w:r>
      <w:r>
        <w:rPr>
          <w:rFonts w:hint="eastAsia" w:ascii="仿宋" w:hAnsi="仿宋" w:eastAsia="仿宋" w:cs="仿宋"/>
          <w:color w:val="auto"/>
          <w:highlight w:val="none"/>
          <w:lang w:val="en-US" w:eastAsia="zh-CN"/>
        </w:rPr>
        <w:t>替代原先人工筛选</w:t>
      </w:r>
      <w:r>
        <w:rPr>
          <w:rFonts w:hint="eastAsia" w:ascii="仿宋" w:hAnsi="仿宋" w:eastAsia="仿宋" w:cs="仿宋"/>
          <w:color w:val="auto"/>
          <w:highlight w:val="none"/>
          <w:lang w:eastAsia="zh-CN"/>
        </w:rPr>
        <w:t>，同时扩建现有原料棚，并建设配套的公辅工程及环保工程。</w:t>
      </w:r>
      <w:r>
        <w:rPr>
          <w:rFonts w:hint="eastAsia" w:ascii="仿宋" w:hAnsi="仿宋" w:eastAsia="仿宋" w:cs="仿宋"/>
          <w:color w:val="auto"/>
          <w:highlight w:val="none"/>
          <w:lang w:val="en-US" w:eastAsia="zh-CN"/>
        </w:rPr>
        <w:t>项目总投资</w:t>
      </w:r>
      <w:r>
        <w:rPr>
          <w:rFonts w:hint="eastAsia" w:ascii="仿宋" w:hAnsi="仿宋" w:eastAsia="仿宋" w:cs="仿宋"/>
          <w:color w:val="auto"/>
          <w:highlight w:val="none"/>
          <w:lang w:eastAsia="zh-CN"/>
        </w:rPr>
        <w:t>1200</w:t>
      </w:r>
      <w:r>
        <w:rPr>
          <w:rFonts w:hint="eastAsia" w:ascii="仿宋" w:hAnsi="仿宋" w:eastAsia="仿宋" w:cs="仿宋"/>
          <w:color w:val="auto"/>
          <w:highlight w:val="none"/>
          <w:lang w:val="en-US" w:eastAsia="zh-CN"/>
        </w:rPr>
        <w:t>万元，其中环保投资</w:t>
      </w:r>
      <w:bookmarkStart w:id="0" w:name="_GoBack"/>
      <w:r>
        <w:rPr>
          <w:rFonts w:hint="eastAsia" w:ascii="仿宋" w:hAnsi="仿宋" w:eastAsia="仿宋" w:cs="仿宋"/>
          <w:color w:val="auto"/>
          <w:highlight w:val="none"/>
          <w:lang w:eastAsia="zh-CN"/>
        </w:rPr>
        <w:t>361</w:t>
      </w:r>
      <w:bookmarkEnd w:id="0"/>
      <w:r>
        <w:rPr>
          <w:rFonts w:hint="eastAsia" w:ascii="仿宋" w:hAnsi="仿宋" w:eastAsia="仿宋" w:cs="仿宋"/>
          <w:color w:val="auto"/>
          <w:highlight w:val="none"/>
          <w:lang w:val="en-US" w:eastAsia="zh-CN"/>
        </w:rPr>
        <w:t>万元。</w:t>
      </w:r>
    </w:p>
    <w:p w14:paraId="53A74D9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报告表》认为，在全面落实各项生态环境保护和环境污染防治措施的前提下，项目建设对环境的不利影响能够得到一定的缓解和控制。因此，我局原则同意你公司按照《报告表》中所列的建设项目性质、规模、地点、工艺、生态环境保护措施及下述要求进行建设。</w:t>
      </w:r>
    </w:p>
    <w:p w14:paraId="4D35679D">
      <w:pPr>
        <w:keepNext w:val="0"/>
        <w:keepLines w:val="0"/>
        <w:pageBreakBefore w:val="0"/>
        <w:widowControl w:val="0"/>
        <w:kinsoku/>
        <w:wordWrap/>
        <w:overflowPunct/>
        <w:topLinePunct w:val="0"/>
        <w:autoSpaceDE/>
        <w:autoSpaceDN/>
        <w:bidi w:val="0"/>
        <w:adjustRightInd w:val="0"/>
        <w:snapToGrid/>
        <w:spacing w:line="520" w:lineRule="exact"/>
        <w:ind w:left="0" w:leftChars="0" w:firstLine="640"/>
        <w:textAlignment w:val="baseline"/>
        <w:outlineLvl w:val="9"/>
        <w:rPr>
          <w:rFonts w:hint="eastAsia" w:ascii="仿宋" w:hAnsi="仿宋" w:eastAsia="仿宋" w:cs="仿宋"/>
          <w:color w:val="auto"/>
          <w:sz w:val="32"/>
          <w:szCs w:val="32"/>
        </w:rPr>
      </w:pPr>
      <w:r>
        <w:rPr>
          <w:rFonts w:hint="eastAsia" w:ascii="仿宋" w:hAnsi="仿宋" w:eastAsia="仿宋" w:cs="仿宋"/>
          <w:color w:val="auto"/>
          <w:sz w:val="32"/>
          <w:szCs w:val="32"/>
        </w:rPr>
        <w:t>二、项目建设与运行管理中应重点做好的工作：</w:t>
      </w:r>
    </w:p>
    <w:p w14:paraId="6C5976F5">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640"/>
        <w:outlineLvl w:val="9"/>
        <w:rPr>
          <w:rFonts w:hint="eastAsia" w:ascii="仿宋" w:hAnsi="仿宋" w:eastAsia="仿宋" w:cs="仿宋"/>
          <w:color w:val="auto"/>
          <w:szCs w:val="32"/>
          <w:highlight w:val="none"/>
        </w:rPr>
      </w:pPr>
      <w:r>
        <w:rPr>
          <w:rFonts w:hint="eastAsia" w:ascii="仿宋" w:hAnsi="仿宋" w:eastAsia="仿宋" w:cs="仿宋"/>
          <w:color w:val="auto"/>
          <w:szCs w:val="32"/>
          <w:highlight w:val="none"/>
        </w:rPr>
        <w:t>1.加强施工期环境管理。施工场地四周须建立围挡，定期进行洒水和清扫</w:t>
      </w:r>
      <w:r>
        <w:rPr>
          <w:rFonts w:hint="eastAsia" w:ascii="仿宋" w:hAnsi="仿宋" w:eastAsia="仿宋" w:cs="仿宋"/>
          <w:color w:val="auto"/>
          <w:szCs w:val="32"/>
          <w:highlight w:val="none"/>
          <w:lang w:eastAsia="zh-CN"/>
        </w:rPr>
        <w:t>；</w:t>
      </w:r>
      <w:r>
        <w:rPr>
          <w:rFonts w:hint="eastAsia" w:ascii="仿宋" w:hAnsi="仿宋" w:eastAsia="仿宋" w:cs="仿宋"/>
          <w:color w:val="auto"/>
          <w:szCs w:val="32"/>
          <w:highlight w:val="none"/>
        </w:rPr>
        <w:t>加强</w:t>
      </w:r>
      <w:r>
        <w:rPr>
          <w:rFonts w:hint="eastAsia" w:ascii="仿宋" w:hAnsi="仿宋" w:eastAsia="仿宋" w:cs="仿宋"/>
          <w:color w:val="auto"/>
          <w:szCs w:val="32"/>
          <w:highlight w:val="none"/>
          <w:lang w:eastAsia="zh-CN"/>
        </w:rPr>
        <w:t>施工车辆</w:t>
      </w:r>
      <w:r>
        <w:rPr>
          <w:rFonts w:hint="eastAsia" w:ascii="仿宋" w:hAnsi="仿宋" w:eastAsia="仿宋" w:cs="仿宋"/>
          <w:color w:val="auto"/>
          <w:szCs w:val="32"/>
          <w:highlight w:val="none"/>
        </w:rPr>
        <w:t>运输管理</w:t>
      </w:r>
      <w:r>
        <w:rPr>
          <w:rFonts w:hint="eastAsia" w:ascii="仿宋" w:hAnsi="仿宋" w:eastAsia="仿宋" w:cs="仿宋"/>
          <w:color w:val="auto"/>
          <w:szCs w:val="32"/>
          <w:highlight w:val="none"/>
          <w:lang w:eastAsia="zh-CN"/>
        </w:rPr>
        <w:t>；</w:t>
      </w:r>
      <w:r>
        <w:rPr>
          <w:rFonts w:hint="eastAsia" w:ascii="仿宋" w:hAnsi="仿宋" w:eastAsia="仿宋" w:cs="仿宋"/>
          <w:color w:val="auto"/>
          <w:szCs w:val="32"/>
          <w:highlight w:val="none"/>
        </w:rPr>
        <w:t>加强对施工机械及车辆的检修和维护，严禁使用超期服役和尾气超标的施工机械及车辆。</w:t>
      </w:r>
    </w:p>
    <w:p w14:paraId="368CFB44">
      <w:pPr>
        <w:pStyle w:val="2"/>
        <w:keepNext w:val="0"/>
        <w:keepLines w:val="0"/>
        <w:pageBreakBefore w:val="0"/>
        <w:widowControl w:val="0"/>
        <w:kinsoku/>
        <w:wordWrap/>
        <w:overflowPunct/>
        <w:topLinePunct w:val="0"/>
        <w:autoSpaceDE/>
        <w:autoSpaceDN/>
        <w:bidi w:val="0"/>
        <w:spacing w:line="520" w:lineRule="exact"/>
        <w:ind w:firstLine="640"/>
        <w:rPr>
          <w:rFonts w:hint="eastAsia" w:ascii="仿宋" w:hAnsi="仿宋" w:eastAsia="仿宋" w:cs="仿宋"/>
          <w:color w:val="auto"/>
          <w:sz w:val="32"/>
          <w:szCs w:val="20"/>
          <w:lang w:val="en-US" w:eastAsia="zh-CN"/>
        </w:rPr>
      </w:pPr>
      <w:r>
        <w:rPr>
          <w:rFonts w:hint="eastAsia" w:ascii="仿宋" w:hAnsi="仿宋" w:eastAsia="仿宋" w:cs="仿宋"/>
          <w:color w:val="auto"/>
          <w:sz w:val="32"/>
          <w:szCs w:val="20"/>
          <w:lang w:val="en-US" w:eastAsia="zh-CN"/>
        </w:rPr>
        <w:t>2.认真落实《报告表》中提出的大气污染防治措施。破碎粉尘经集气罩+布袋除尘器处理后废气由15米排气筒排放，满足《煤炭工业污染物排放标准》（GB20426-2006）中排放限值要求。装卸储存粉尘、干选筛分粉尘通过采取全封闭厂房+雾炮降尘等措施，无组织废气排放须满足《煤炭工业污染物排放标准》（GB20426-2006）中排放限值要求。加强运营期管理，运输道路硬化，定时洒水抑尘，同时加强对运输车辆的管理，减少扬尘污染。</w:t>
      </w:r>
    </w:p>
    <w:p w14:paraId="1F7A89F6">
      <w:pPr>
        <w:pStyle w:val="2"/>
        <w:keepNext w:val="0"/>
        <w:keepLines w:val="0"/>
        <w:pageBreakBefore w:val="0"/>
        <w:widowControl w:val="0"/>
        <w:kinsoku/>
        <w:wordWrap/>
        <w:overflowPunct/>
        <w:topLinePunct w:val="0"/>
        <w:autoSpaceDE/>
        <w:autoSpaceDN/>
        <w:bidi w:val="0"/>
        <w:spacing w:line="520" w:lineRule="exact"/>
        <w:ind w:firstLine="640"/>
        <w:rPr>
          <w:rFonts w:hint="eastAsia" w:ascii="仿宋" w:hAnsi="仿宋" w:eastAsia="仿宋" w:cs="仿宋"/>
          <w:color w:val="auto"/>
          <w:sz w:val="32"/>
          <w:szCs w:val="20"/>
          <w:lang w:val="en-US" w:eastAsia="zh-CN"/>
        </w:rPr>
      </w:pPr>
      <w:r>
        <w:rPr>
          <w:rFonts w:hint="eastAsia" w:ascii="仿宋" w:hAnsi="仿宋" w:eastAsia="仿宋" w:cs="仿宋"/>
          <w:color w:val="auto"/>
          <w:sz w:val="32"/>
          <w:szCs w:val="20"/>
          <w:lang w:val="en-US" w:eastAsia="zh-CN"/>
        </w:rPr>
        <w:t>3.严格落实《报告表》提出的水污染防治措施。煤泥带出水经浓缩池浓缩后全部回用于跳汰分选工序，剩余部分进入循环水池循环利用，不外排；生活污水排入一体化污水处理设备处理，须满足《城市污水再生利用城市杂用水水质标准》（GB/T18920-2020）中绿化用水标准限值要求后用于厂内绿化降尘，不外排。</w:t>
      </w:r>
    </w:p>
    <w:p w14:paraId="51887F9C">
      <w:pPr>
        <w:pStyle w:val="2"/>
        <w:keepNext w:val="0"/>
        <w:keepLines w:val="0"/>
        <w:pageBreakBefore w:val="0"/>
        <w:widowControl w:val="0"/>
        <w:kinsoku/>
        <w:wordWrap/>
        <w:overflowPunct/>
        <w:topLinePunct w:val="0"/>
        <w:autoSpaceDE/>
        <w:autoSpaceDN/>
        <w:bidi w:val="0"/>
        <w:spacing w:line="520" w:lineRule="exact"/>
        <w:ind w:firstLine="640"/>
        <w:rPr>
          <w:rFonts w:hint="eastAsia" w:ascii="仿宋" w:hAnsi="仿宋" w:eastAsia="仿宋" w:cs="仿宋"/>
          <w:color w:val="auto"/>
          <w:sz w:val="32"/>
          <w:szCs w:val="20"/>
          <w:lang w:val="en-US" w:eastAsia="zh-CN"/>
        </w:rPr>
      </w:pPr>
      <w:r>
        <w:rPr>
          <w:rFonts w:hint="eastAsia" w:ascii="仿宋" w:hAnsi="仿宋" w:eastAsia="仿宋" w:cs="仿宋"/>
          <w:color w:val="auto"/>
          <w:sz w:val="32"/>
          <w:szCs w:val="20"/>
          <w:lang w:val="en-US" w:eastAsia="zh-CN"/>
        </w:rPr>
        <w:t>4.采取妥善控制措施。通过选用低噪声设备、厂房隔声、安装减震基础等，确保厂界噪声满足《工业企业厂界环境噪声排放标准》（GB12348-2008）2类标准要求。</w:t>
      </w:r>
    </w:p>
    <w:p w14:paraId="42873039">
      <w:pPr>
        <w:pStyle w:val="2"/>
        <w:keepNext w:val="0"/>
        <w:keepLines w:val="0"/>
        <w:pageBreakBefore w:val="0"/>
        <w:widowControl w:val="0"/>
        <w:kinsoku/>
        <w:wordWrap/>
        <w:overflowPunct/>
        <w:topLinePunct w:val="0"/>
        <w:autoSpaceDE/>
        <w:autoSpaceDN/>
        <w:bidi w:val="0"/>
        <w:spacing w:line="520" w:lineRule="exact"/>
        <w:ind w:firstLine="640"/>
        <w:rPr>
          <w:rFonts w:hint="eastAsia" w:ascii="仿宋" w:hAnsi="仿宋" w:eastAsia="仿宋" w:cs="仿宋"/>
          <w:color w:val="auto"/>
          <w:sz w:val="32"/>
          <w:szCs w:val="20"/>
          <w:lang w:val="en-US" w:eastAsia="zh-CN"/>
        </w:rPr>
      </w:pPr>
      <w:r>
        <w:rPr>
          <w:rFonts w:hint="eastAsia" w:ascii="仿宋" w:hAnsi="仿宋" w:eastAsia="仿宋" w:cs="仿宋"/>
          <w:color w:val="auto"/>
          <w:sz w:val="32"/>
          <w:szCs w:val="20"/>
          <w:lang w:val="en-US" w:eastAsia="zh-CN"/>
        </w:rPr>
        <w:t>5.妥善处理各类固体废弃物。各类固废严格按照《一般工业固体废物贮存和填埋污染控制标准》（GB18599-2020）及《危险废物贮存污染控制标准》（GB18597-2023）的要求，分类做好存贮和安全处置工作，一般固体废物应立足于综合利用，无法综合利用的废煤矸石由汽车拉运至内蒙古生力资源集团富能有限责任公司指定地点进行填埋；废机油、废机油桶、含油废抹布、含油废手套暂存于危废暂存库内，定期交由有资质单位处置；生活垃圾集中收集至垃圾桶后，定期由环卫部门清运处置。</w:t>
      </w:r>
    </w:p>
    <w:p w14:paraId="640663F3">
      <w:pPr>
        <w:pStyle w:val="2"/>
        <w:keepNext w:val="0"/>
        <w:keepLines w:val="0"/>
        <w:pageBreakBefore w:val="0"/>
        <w:widowControl w:val="0"/>
        <w:kinsoku/>
        <w:wordWrap/>
        <w:overflowPunct/>
        <w:topLinePunct w:val="0"/>
        <w:autoSpaceDE/>
        <w:autoSpaceDN/>
        <w:bidi w:val="0"/>
        <w:spacing w:line="520" w:lineRule="exact"/>
        <w:ind w:firstLine="640"/>
        <w:rPr>
          <w:rFonts w:hint="eastAsia" w:ascii="仿宋" w:hAnsi="仿宋" w:eastAsia="仿宋" w:cs="仿宋"/>
          <w:color w:val="auto"/>
          <w:sz w:val="32"/>
          <w:szCs w:val="20"/>
          <w:lang w:val="en-US" w:eastAsia="zh-CN"/>
        </w:rPr>
      </w:pPr>
      <w:r>
        <w:rPr>
          <w:rFonts w:hint="eastAsia" w:ascii="仿宋" w:hAnsi="仿宋" w:eastAsia="仿宋" w:cs="仿宋"/>
          <w:color w:val="auto"/>
          <w:sz w:val="32"/>
          <w:szCs w:val="20"/>
          <w:lang w:val="en-US" w:eastAsia="zh-CN"/>
        </w:rPr>
        <w:t>6.建设单位须严格落实《报告表》中工艺要求，不得擅自改变跳汰洗选工艺用途，用于煤炭等物质的洗选，不得擅自增加处置规模。强化环境风险防范，落实环保设施安全生产要求，项目污染防治设施须与主体工程一起按照安全生产要求设计，有效防范因污染物事故排放或安全生产事故可能引发的环境风险。</w:t>
      </w:r>
    </w:p>
    <w:p w14:paraId="20062634">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640"/>
        <w:outlineLvl w:val="9"/>
        <w:rPr>
          <w:rFonts w:hint="eastAsia" w:ascii="仿宋" w:hAnsi="仿宋" w:eastAsia="仿宋" w:cs="仿宋"/>
          <w:color w:val="auto"/>
          <w:szCs w:val="32"/>
          <w:highlight w:val="none"/>
          <w:lang w:eastAsia="zh-CN"/>
        </w:rPr>
      </w:pPr>
      <w:r>
        <w:rPr>
          <w:rFonts w:hint="eastAsia" w:ascii="仿宋" w:hAnsi="仿宋" w:eastAsia="仿宋" w:cs="仿宋"/>
          <w:color w:val="auto"/>
          <w:szCs w:val="32"/>
          <w:highlight w:val="none"/>
          <w:lang w:eastAsia="zh-CN"/>
        </w:rPr>
        <w:t>三、</w:t>
      </w:r>
      <w:r>
        <w:rPr>
          <w:rFonts w:hint="eastAsia" w:ascii="仿宋" w:hAnsi="仿宋" w:eastAsia="仿宋" w:cs="仿宋"/>
          <w:color w:val="auto"/>
          <w:szCs w:val="32"/>
          <w:highlight w:val="none"/>
          <w:lang w:val="en-US" w:eastAsia="zh-CN"/>
        </w:rPr>
        <w:t>本</w:t>
      </w:r>
      <w:r>
        <w:rPr>
          <w:rFonts w:hint="eastAsia" w:ascii="仿宋" w:hAnsi="仿宋" w:eastAsia="仿宋" w:cs="仿宋"/>
          <w:color w:val="auto"/>
          <w:szCs w:val="32"/>
          <w:highlight w:val="none"/>
          <w:lang w:eastAsia="zh-CN"/>
        </w:rPr>
        <w:t>项目</w:t>
      </w:r>
      <w:r>
        <w:rPr>
          <w:rFonts w:hint="eastAsia" w:ascii="仿宋" w:hAnsi="仿宋" w:eastAsia="仿宋" w:cs="仿宋"/>
          <w:color w:val="auto"/>
          <w:szCs w:val="32"/>
          <w:highlight w:val="none"/>
          <w:lang w:val="en-US" w:eastAsia="zh-CN"/>
        </w:rPr>
        <w:t>必须严格落实《报告表》中的运营要求，</w:t>
      </w:r>
      <w:r>
        <w:rPr>
          <w:rFonts w:hint="eastAsia" w:ascii="仿宋" w:hAnsi="仿宋" w:eastAsia="仿宋" w:cs="仿宋"/>
          <w:color w:val="auto"/>
          <w:szCs w:val="32"/>
          <w:highlight w:val="none"/>
          <w:lang w:eastAsia="zh-CN"/>
        </w:rPr>
        <w:t>不得用于煤炭</w:t>
      </w:r>
      <w:r>
        <w:rPr>
          <w:rFonts w:hint="eastAsia" w:ascii="仿宋" w:hAnsi="仿宋" w:eastAsia="仿宋" w:cs="仿宋"/>
          <w:color w:val="auto"/>
          <w:szCs w:val="32"/>
          <w:highlight w:val="none"/>
          <w:lang w:val="en-US" w:eastAsia="zh-CN"/>
        </w:rPr>
        <w:t>筛选</w:t>
      </w:r>
      <w:r>
        <w:rPr>
          <w:rFonts w:hint="eastAsia" w:ascii="仿宋" w:hAnsi="仿宋" w:eastAsia="仿宋" w:cs="仿宋"/>
          <w:color w:val="auto"/>
          <w:szCs w:val="32"/>
          <w:highlight w:val="none"/>
          <w:lang w:eastAsia="zh-CN"/>
        </w:rPr>
        <w:t>，必须严格执行环境保护“三同时”制度。项目竣工后，按照规定程序实施竣工环境保护验收，经验收合格后，方可正式投入运行。</w:t>
      </w:r>
    </w:p>
    <w:p w14:paraId="49B4B03A">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640"/>
        <w:outlineLvl w:val="9"/>
        <w:rPr>
          <w:rFonts w:hint="eastAsia" w:ascii="仿宋" w:hAnsi="仿宋" w:eastAsia="仿宋" w:cs="仿宋"/>
          <w:color w:val="auto"/>
          <w:szCs w:val="32"/>
          <w:highlight w:val="none"/>
          <w:lang w:eastAsia="zh-CN"/>
        </w:rPr>
      </w:pPr>
      <w:r>
        <w:rPr>
          <w:rFonts w:hint="eastAsia" w:ascii="仿宋" w:hAnsi="仿宋" w:eastAsia="仿宋" w:cs="仿宋"/>
          <w:color w:val="auto"/>
          <w:szCs w:val="32"/>
          <w:highlight w:val="none"/>
          <w:lang w:eastAsia="zh-CN"/>
        </w:rPr>
        <w:t>四</w:t>
      </w:r>
      <w:r>
        <w:rPr>
          <w:rFonts w:hint="eastAsia" w:ascii="仿宋" w:hAnsi="仿宋" w:eastAsia="仿宋" w:cs="仿宋"/>
          <w:color w:val="auto"/>
          <w:szCs w:val="32"/>
          <w:highlight w:val="none"/>
          <w:lang w:val="en-US" w:eastAsia="zh-CN"/>
        </w:rPr>
        <w:t>、</w:t>
      </w:r>
      <w:r>
        <w:rPr>
          <w:rFonts w:hint="eastAsia" w:ascii="仿宋" w:hAnsi="仿宋" w:eastAsia="仿宋" w:cs="仿宋"/>
          <w:color w:val="auto"/>
          <w:szCs w:val="32"/>
          <w:highlight w:val="none"/>
          <w:lang w:eastAsia="zh-CN"/>
        </w:rPr>
        <w:t>你公司应在收到本批复20日内，将《报告表》（报批版）及批复文件送至鄂尔多斯市生态环境局</w:t>
      </w:r>
      <w:r>
        <w:rPr>
          <w:rFonts w:hint="eastAsia" w:ascii="仿宋" w:hAnsi="仿宋" w:eastAsia="仿宋" w:cs="仿宋"/>
          <w:color w:val="auto"/>
          <w:szCs w:val="32"/>
          <w:highlight w:val="none"/>
          <w:lang w:val="en-US" w:eastAsia="zh-CN"/>
        </w:rPr>
        <w:t>准格尔旗分</w:t>
      </w:r>
      <w:r>
        <w:rPr>
          <w:rFonts w:hint="eastAsia" w:ascii="仿宋" w:hAnsi="仿宋" w:eastAsia="仿宋" w:cs="仿宋"/>
          <w:color w:val="auto"/>
          <w:szCs w:val="32"/>
          <w:highlight w:val="none"/>
          <w:lang w:eastAsia="zh-CN"/>
        </w:rPr>
        <w:t>局，我局委托鄂尔多斯市生态环境局</w:t>
      </w:r>
      <w:r>
        <w:rPr>
          <w:rFonts w:hint="eastAsia" w:ascii="仿宋" w:hAnsi="仿宋" w:eastAsia="仿宋" w:cs="仿宋"/>
          <w:color w:val="auto"/>
          <w:szCs w:val="32"/>
          <w:highlight w:val="none"/>
          <w:lang w:val="en-US" w:eastAsia="zh-CN"/>
        </w:rPr>
        <w:t>准格尔旗分</w:t>
      </w:r>
      <w:r>
        <w:rPr>
          <w:rFonts w:hint="eastAsia" w:ascii="仿宋" w:hAnsi="仿宋" w:eastAsia="仿宋" w:cs="仿宋"/>
          <w:color w:val="auto"/>
          <w:szCs w:val="32"/>
          <w:highlight w:val="none"/>
          <w:lang w:eastAsia="zh-CN"/>
        </w:rPr>
        <w:t>局负责该项目的日常监管工作。</w:t>
      </w:r>
    </w:p>
    <w:p w14:paraId="514ADEDE">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640"/>
        <w:outlineLvl w:val="9"/>
        <w:rPr>
          <w:rFonts w:hint="eastAsia" w:ascii="仿宋" w:hAnsi="仿宋" w:eastAsia="仿宋" w:cs="仿宋"/>
          <w:color w:val="auto"/>
          <w:szCs w:val="32"/>
          <w:highlight w:val="none"/>
          <w:lang w:eastAsia="zh-CN"/>
        </w:rPr>
      </w:pPr>
      <w:r>
        <w:rPr>
          <w:rFonts w:hint="eastAsia" w:ascii="仿宋" w:hAnsi="仿宋" w:eastAsia="仿宋" w:cs="仿宋"/>
          <w:color w:val="auto"/>
          <w:szCs w:val="32"/>
          <w:highlight w:val="none"/>
          <w:lang w:val="en-US" w:eastAsia="zh-CN"/>
        </w:rPr>
        <w:t>五</w:t>
      </w:r>
      <w:r>
        <w:rPr>
          <w:rFonts w:hint="eastAsia" w:ascii="仿宋" w:hAnsi="仿宋" w:eastAsia="仿宋" w:cs="仿宋"/>
          <w:color w:val="auto"/>
          <w:szCs w:val="32"/>
          <w:highlight w:val="none"/>
          <w:lang w:eastAsia="zh-CN"/>
        </w:rPr>
        <w:t>、该项目从批准之日起超过5年方决定开工建设，其环评文件应重新审核。如果建设地点、规模、防治污染和防止生态破坏的措施等发生重大变化时，需重新报批环评文件。</w:t>
      </w:r>
    </w:p>
    <w:p w14:paraId="2C80CD1B">
      <w:pPr>
        <w:keepNext w:val="0"/>
        <w:keepLines w:val="0"/>
        <w:pageBreakBefore w:val="0"/>
        <w:widowControl w:val="0"/>
        <w:kinsoku/>
        <w:wordWrap/>
        <w:overflowPunct/>
        <w:topLinePunct w:val="0"/>
        <w:autoSpaceDE/>
        <w:autoSpaceDN/>
        <w:bidi w:val="0"/>
        <w:adjustRightInd w:val="0"/>
        <w:snapToGrid w:val="0"/>
        <w:spacing w:line="520" w:lineRule="exact"/>
        <w:ind w:firstLine="4800" w:firstLineChars="1500"/>
        <w:jc w:val="both"/>
        <w:textAlignment w:val="auto"/>
        <w:outlineLvl w:val="9"/>
        <w:rPr>
          <w:rFonts w:hint="eastAsia" w:ascii="仿宋_GB2312" w:hAnsi="仿宋_GB2312" w:eastAsia="仿宋_GB2312" w:cs="仿宋_GB2312"/>
        </w:rPr>
      </w:pPr>
    </w:p>
    <w:p w14:paraId="048B07A7">
      <w:pPr>
        <w:keepNext w:val="0"/>
        <w:keepLines w:val="0"/>
        <w:pageBreakBefore w:val="0"/>
        <w:widowControl w:val="0"/>
        <w:kinsoku/>
        <w:wordWrap/>
        <w:overflowPunct/>
        <w:topLinePunct w:val="0"/>
        <w:autoSpaceDE/>
        <w:autoSpaceDN/>
        <w:bidi w:val="0"/>
        <w:adjustRightInd w:val="0"/>
        <w:snapToGrid w:val="0"/>
        <w:spacing w:line="520" w:lineRule="exact"/>
        <w:ind w:firstLine="4800" w:firstLineChars="1500"/>
        <w:jc w:val="both"/>
        <w:textAlignment w:val="auto"/>
        <w:outlineLvl w:val="9"/>
        <w:rPr>
          <w:rFonts w:hint="eastAsia" w:ascii="仿宋" w:hAnsi="仿宋" w:eastAsia="仿宋" w:cs="仿宋"/>
          <w:color w:val="auto"/>
          <w:szCs w:val="32"/>
          <w:highlight w:val="none"/>
        </w:rPr>
      </w:pPr>
      <w:r>
        <w:rPr>
          <w:rFonts w:hint="eastAsia" w:ascii="仿宋" w:hAnsi="仿宋" w:eastAsia="仿宋" w:cs="仿宋"/>
          <w:color w:val="auto"/>
          <w:szCs w:val="32"/>
          <w:highlight w:val="none"/>
        </w:rPr>
        <w:t>鄂尔多斯市生态环境局</w:t>
      </w:r>
    </w:p>
    <w:p w14:paraId="1FACCF1A">
      <w:pPr>
        <w:keepNext w:val="0"/>
        <w:keepLines w:val="0"/>
        <w:pageBreakBefore w:val="0"/>
        <w:widowControl w:val="0"/>
        <w:kinsoku/>
        <w:wordWrap/>
        <w:overflowPunct/>
        <w:topLinePunct w:val="0"/>
        <w:autoSpaceDE/>
        <w:autoSpaceDN/>
        <w:bidi w:val="0"/>
        <w:adjustRightInd w:val="0"/>
        <w:snapToGrid w:val="0"/>
        <w:spacing w:line="520" w:lineRule="exact"/>
        <w:ind w:right="320"/>
        <w:jc w:val="both"/>
        <w:textAlignment w:val="auto"/>
        <w:outlineLvl w:val="9"/>
        <w:rPr>
          <w:rFonts w:hint="eastAsia" w:ascii="仿宋" w:hAnsi="仿宋" w:eastAsia="仿宋" w:cs="仿宋"/>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 xml:space="preserve">                          </w:t>
      </w:r>
      <w:r>
        <w:rPr>
          <w:rFonts w:hint="eastAsia" w:ascii="仿宋" w:hAnsi="仿宋" w:eastAsia="仿宋" w:cs="仿宋"/>
          <w:color w:val="auto"/>
          <w:szCs w:val="32"/>
          <w:highlight w:val="none"/>
          <w:lang w:val="en-US" w:eastAsia="zh-CN"/>
        </w:rPr>
        <w:t xml:space="preserve">  2024年7月23日</w:t>
      </w:r>
    </w:p>
    <w:p w14:paraId="193B1F43">
      <w:pPr>
        <w:pStyle w:val="2"/>
        <w:rPr>
          <w:rFonts w:hint="eastAsia"/>
          <w:lang w:eastAsia="zh-CN"/>
        </w:rPr>
      </w:pPr>
    </w:p>
    <w:p w14:paraId="4E0886DA">
      <w:pPr>
        <w:pStyle w:val="3"/>
        <w:rPr>
          <w:rFonts w:hint="eastAsia"/>
          <w:lang w:eastAsia="zh-CN"/>
        </w:rPr>
      </w:pPr>
    </w:p>
    <w:p w14:paraId="05406528">
      <w:pPr>
        <w:rPr>
          <w:rFonts w:hint="eastAsia"/>
          <w:lang w:eastAsia="zh-CN"/>
        </w:rPr>
      </w:pPr>
    </w:p>
    <w:p w14:paraId="4C05CF2D">
      <w:pPr>
        <w:pStyle w:val="2"/>
        <w:rPr>
          <w:rFonts w:hint="eastAsia"/>
          <w:lang w:eastAsia="zh-CN"/>
        </w:rPr>
      </w:pPr>
    </w:p>
    <w:p w14:paraId="5384C417">
      <w:pPr>
        <w:pStyle w:val="3"/>
        <w:ind w:left="0" w:leftChars="0" w:firstLine="0" w:firstLineChars="0"/>
        <w:rPr>
          <w:rFonts w:hint="eastAsia"/>
          <w:lang w:eastAsia="zh-CN"/>
        </w:rPr>
      </w:pPr>
    </w:p>
    <w:p w14:paraId="6D778CDE">
      <w:pPr>
        <w:rPr>
          <w:rFonts w:hint="eastAsia"/>
          <w:lang w:eastAsia="zh-CN"/>
        </w:rPr>
      </w:pPr>
    </w:p>
    <w:p w14:paraId="691D5412">
      <w:pPr>
        <w:rPr>
          <w:rFonts w:hint="eastAsia"/>
          <w:lang w:eastAsia="zh-CN"/>
        </w:rPr>
      </w:pPr>
    </w:p>
    <w:p w14:paraId="13B3EDAE">
      <w:pPr>
        <w:keepNext w:val="0"/>
        <w:keepLines w:val="0"/>
        <w:pageBreakBefore w:val="0"/>
        <w:widowControl w:val="0"/>
        <w:kinsoku/>
        <w:wordWrap/>
        <w:overflowPunct/>
        <w:topLinePunct w:val="0"/>
        <w:autoSpaceDE/>
        <w:autoSpaceDN/>
        <w:bidi w:val="0"/>
        <w:spacing w:line="520" w:lineRule="exact"/>
        <w:ind w:left="840" w:hanging="840" w:hangingChars="300"/>
        <w:textAlignment w:val="auto"/>
        <w:rPr>
          <w:rFonts w:hint="eastAsia"/>
          <w:color w:val="auto"/>
          <w:sz w:val="28"/>
          <w:szCs w:val="28"/>
          <w:highlight w:val="none"/>
          <w:lang w:eastAsia="zh-CN"/>
        </w:rPr>
      </w:pPr>
      <w:r>
        <w:rPr>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5687695" cy="0"/>
                <wp:effectExtent l="0" t="0" r="0" b="0"/>
                <wp:wrapNone/>
                <wp:docPr id="1" name="直线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0pt;margin-top:0.4pt;height:0pt;width:447.85pt;z-index:251659264;mso-width-relative:page;mso-height-relative:page;" filled="f" stroked="t" coordsize="21600,21600" o:gfxdata="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npcyzRAAAAAgEA&#10;AA8AAAAAAAAAAQAgAAAAIgAAAGRycy9kb3ducmV2LnhtbFBLAQIUABQAAAAIAIdO4kDBCatj6AEA&#10;ANsDAAAOAAAAAAAAAAEAIAAAACABAABkcnMvZTJvRG9jLnhtbFBLBQYAAAAABgAGAFkBAAB6BQAA&#10;AAA=&#10;">
                <v:fill on="f" focussize="0,0"/>
                <v:stroke color="#000000" joinstyle="round"/>
                <v:imagedata o:title=""/>
                <o:lock v:ext="edit" aspectratio="f"/>
              </v:line>
            </w:pict>
          </mc:Fallback>
        </mc:AlternateContent>
      </w:r>
      <w:r>
        <w:rPr>
          <w:color w:val="auto"/>
          <w:sz w:val="28"/>
          <w:szCs w:val="28"/>
          <w:highlight w:val="none"/>
        </w:rPr>
        <w:t>抄送：</w:t>
      </w:r>
      <w:r>
        <w:rPr>
          <w:rFonts w:hint="eastAsia"/>
          <w:color w:val="auto"/>
          <w:sz w:val="28"/>
          <w:szCs w:val="28"/>
          <w:highlight w:val="none"/>
        </w:rPr>
        <w:t>鄂尔多斯市</w:t>
      </w:r>
      <w:r>
        <w:rPr>
          <w:color w:val="auto"/>
          <w:sz w:val="28"/>
          <w:szCs w:val="28"/>
          <w:highlight w:val="none"/>
        </w:rPr>
        <w:t>生态环境局</w:t>
      </w:r>
      <w:r>
        <w:rPr>
          <w:rFonts w:hint="eastAsia"/>
          <w:color w:val="auto"/>
          <w:sz w:val="28"/>
          <w:szCs w:val="28"/>
          <w:highlight w:val="none"/>
          <w:lang w:val="en-US" w:eastAsia="zh-CN"/>
        </w:rPr>
        <w:t>准格尔旗分</w:t>
      </w:r>
      <w:r>
        <w:rPr>
          <w:rFonts w:hint="eastAsia"/>
          <w:color w:val="auto"/>
          <w:sz w:val="28"/>
          <w:szCs w:val="28"/>
          <w:highlight w:val="none"/>
        </w:rPr>
        <w:t>局</w:t>
      </w:r>
      <w:r>
        <w:rPr>
          <w:rFonts w:hint="eastAsia"/>
          <w:color w:val="auto"/>
          <w:sz w:val="28"/>
          <w:szCs w:val="28"/>
          <w:highlight w:val="none"/>
          <w:lang w:eastAsia="zh-CN"/>
        </w:rPr>
        <w:t>，</w:t>
      </w:r>
      <w:r>
        <w:rPr>
          <w:rFonts w:hint="eastAsia"/>
          <w:color w:val="auto"/>
          <w:sz w:val="28"/>
          <w:szCs w:val="28"/>
          <w:highlight w:val="none"/>
        </w:rPr>
        <w:t>市生态环境综合行政执</w:t>
      </w:r>
      <w:r>
        <w:rPr>
          <w:rFonts w:hint="eastAsia"/>
          <w:color w:val="auto"/>
          <w:sz w:val="28"/>
          <w:szCs w:val="28"/>
          <w:highlight w:val="none"/>
          <w:lang w:val="en-US" w:eastAsia="zh-CN"/>
        </w:rPr>
        <w:t>法</w:t>
      </w:r>
      <w:r>
        <w:rPr>
          <w:rFonts w:hint="eastAsia"/>
          <w:color w:val="auto"/>
          <w:sz w:val="28"/>
          <w:szCs w:val="28"/>
          <w:highlight w:val="none"/>
        </w:rPr>
        <w:t>支队</w:t>
      </w:r>
      <w:r>
        <w:rPr>
          <w:rFonts w:hint="eastAsia"/>
          <w:color w:val="auto"/>
          <w:sz w:val="28"/>
          <w:szCs w:val="28"/>
          <w:highlight w:val="none"/>
          <w:lang w:eastAsia="zh-CN"/>
        </w:rPr>
        <w:t>，</w:t>
      </w:r>
      <w:r>
        <w:rPr>
          <w:rFonts w:hint="eastAsia"/>
          <w:color w:val="auto"/>
          <w:sz w:val="28"/>
          <w:szCs w:val="28"/>
          <w:highlight w:val="none"/>
        </w:rPr>
        <w:t>内蒙古碳资产节能环保科技有限公司</w:t>
      </w:r>
      <w:r>
        <w:rPr>
          <w:rFonts w:hint="eastAsia"/>
          <w:color w:val="auto"/>
          <w:sz w:val="28"/>
          <w:szCs w:val="28"/>
          <w:highlight w:val="none"/>
          <w:lang w:eastAsia="zh-CN"/>
        </w:rPr>
        <w:t>。</w:t>
      </w:r>
    </w:p>
    <w:p w14:paraId="645B9D6D">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textAlignment w:val="auto"/>
        <w:outlineLvl w:val="9"/>
        <w:rPr>
          <w:color w:val="auto"/>
          <w:sz w:val="28"/>
          <w:szCs w:val="28"/>
          <w:highlight w:val="none"/>
        </w:rPr>
      </w:pPr>
      <w:r>
        <w:rPr>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-3175</wp:posOffset>
                </wp:positionH>
                <wp:positionV relativeFrom="paragraph">
                  <wp:posOffset>434340</wp:posOffset>
                </wp:positionV>
                <wp:extent cx="5687695" cy="0"/>
                <wp:effectExtent l="0" t="0" r="0" b="0"/>
                <wp:wrapNone/>
                <wp:docPr id="3" name="直线 4"/>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0.25pt;margin-top:34.2pt;height:0pt;width:447.85pt;z-index:251661312;mso-width-relative:page;mso-height-relative:page;" filled="f" stroked="t" coordsize="21600,21600" o:gfxdata="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8YmtUA&#10;AAAHAQAADwAAAAAAAAABACAAAAAiAAAAZHJzL2Rvd25yZXYueG1sUEsBAhQAFAAAAAgAh07iQFX/&#10;msTpAQAA2wMAAA4AAAAAAAAAAQAgAAAAJAEAAGRycy9lMm9Eb2MueG1sUEsFBgAAAAAGAAYAWQEA&#10;AH8FAAAAAA==&#10;">
                <v:fill on="f" focussize="0,0"/>
                <v:stroke color="#000000" joinstyle="round"/>
                <v:imagedata o:title=""/>
                <o:lock v:ext="edit" aspectratio="f"/>
              </v:line>
            </w:pict>
          </mc:Fallback>
        </mc:AlternateContent>
      </w:r>
      <w:r>
        <w:rPr>
          <w:color w:val="auto"/>
          <w:sz w:val="28"/>
          <w:szCs w:val="28"/>
          <w:highlight w:val="none"/>
        </w:rPr>
        <w:t>鄂尔多斯市</w:t>
      </w:r>
      <w:r>
        <w:rPr>
          <w:rFonts w:hint="eastAsia"/>
          <w:color w:val="auto"/>
          <w:sz w:val="28"/>
          <w:szCs w:val="28"/>
          <w:highlight w:val="none"/>
        </w:rPr>
        <w:t>生态环境</w:t>
      </w:r>
      <w:r>
        <w:rPr>
          <w:color w:val="auto"/>
          <w:sz w:val="28"/>
          <w:szCs w:val="28"/>
          <w:highlight w:val="none"/>
        </w:rPr>
        <w:t xml:space="preserve">局                </w:t>
      </w:r>
      <w:r>
        <w:rPr>
          <w:rFonts w:hint="eastAsia"/>
          <w:color w:val="auto"/>
          <w:sz w:val="28"/>
          <w:szCs w:val="28"/>
          <w:highlight w:val="none"/>
          <w:lang w:val="en-US" w:eastAsia="zh-CN"/>
        </w:rPr>
        <w:t xml:space="preserve">      </w:t>
      </w:r>
      <w:r>
        <w:rPr>
          <w:color w:val="auto"/>
          <w:sz w:val="28"/>
          <w:szCs w:val="28"/>
          <w:highlight w:val="none"/>
        </w:rPr>
        <w:t>20</w:t>
      </w:r>
      <w:r>
        <w:rPr>
          <w:rFonts w:hint="eastAsia"/>
          <w:color w:val="auto"/>
          <w:sz w:val="28"/>
          <w:szCs w:val="28"/>
          <w:highlight w:val="none"/>
          <w:lang w:val="en-US" w:eastAsia="zh-CN"/>
        </w:rPr>
        <w:t>24</w:t>
      </w:r>
      <w:r>
        <w:rPr>
          <w:color w:val="auto"/>
          <w:sz w:val="28"/>
          <w:szCs w:val="28"/>
          <w:highlight w:val="none"/>
        </w:rPr>
        <w:t>年</w:t>
      </w:r>
      <w:r>
        <w:rPr>
          <w:rFonts w:hint="eastAsia"/>
          <w:color w:val="auto"/>
          <w:sz w:val="28"/>
          <w:szCs w:val="28"/>
          <w:highlight w:val="none"/>
          <w:lang w:val="en-US" w:eastAsia="zh-CN"/>
        </w:rPr>
        <w:t>7</w:t>
      </w:r>
      <w:r>
        <w:rPr>
          <w:color w:val="auto"/>
          <w:sz w:val="28"/>
          <w:szCs w:val="28"/>
          <w:highlight w:val="none"/>
        </w:rPr>
        <w:t>月</w:t>
      </w:r>
      <w:r>
        <w:rPr>
          <w:rFonts w:hint="eastAsia"/>
          <w:color w:val="auto"/>
          <w:sz w:val="28"/>
          <w:szCs w:val="28"/>
          <w:highlight w:val="none"/>
          <w:lang w:val="en-US" w:eastAsia="zh-CN"/>
        </w:rPr>
        <w:t>23</w:t>
      </w:r>
      <w:r>
        <w:rPr>
          <w:color w:val="auto"/>
          <w:sz w:val="28"/>
          <w:szCs w:val="28"/>
          <w:highlight w:val="none"/>
        </w:rPr>
        <w:t>日印发</w:t>
      </w:r>
      <w:r>
        <w:rPr>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0"/>
                <wp:effectExtent l="0" t="0" r="0" b="0"/>
                <wp:wrapNone/>
                <wp:docPr id="2" name="直线 5"/>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0pt;margin-top:0.6pt;height:0pt;width:447.85pt;z-index:251660288;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v23Z+0gAAAAQB&#10;AAAPAAAAAAAAAAEAIAAAACIAAABkcnMvZG93bnJldi54bWxQSwECFAAUAAAACACHTuJAXCbso+gB&#10;AADbAwAADgAAAAAAAAABACAAAAAhAQAAZHJzL2Uyb0RvYy54bWxQSwUGAAAAAAYABgBZAQAAewUA&#10;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C398B">
    <w:pPr>
      <w:pStyle w:val="7"/>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951A1">
    <w:pPr>
      <w:pStyle w:val="7"/>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AD861">
    <w:pPr>
      <w:pStyle w:val="7"/>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4277D">
    <w:pPr>
      <w:pStyle w:val="8"/>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27022">
    <w:pPr>
      <w:pStyle w:val="8"/>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97BA9">
    <w:pPr>
      <w:pStyle w:val="8"/>
      <w:pBdr>
        <w:bottom w:val="none" w:color="auto" w:sz="0" w:space="0"/>
      </w:pBdr>
      <w:tabs>
        <w:tab w:val="clear" w:pos="4153"/>
        <w:tab w:val="clear" w:pos="8306"/>
      </w:tabs>
      <w:ind w:firstLine="360"/>
    </w:pPr>
  </w:p>
  <w:p w14:paraId="6CC3CD38">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ZjkyNWM5NDA5YzI0MWZjNTA3MDA1ZjJiYmIxN2UifQ=="/>
  </w:docVars>
  <w:rsids>
    <w:rsidRoot w:val="00172A27"/>
    <w:rsid w:val="000010B2"/>
    <w:rsid w:val="00001F67"/>
    <w:rsid w:val="00004D61"/>
    <w:rsid w:val="0001010B"/>
    <w:rsid w:val="00010EAD"/>
    <w:rsid w:val="00012458"/>
    <w:rsid w:val="000129A7"/>
    <w:rsid w:val="00013172"/>
    <w:rsid w:val="00015DD6"/>
    <w:rsid w:val="00016067"/>
    <w:rsid w:val="00016B64"/>
    <w:rsid w:val="00022A2B"/>
    <w:rsid w:val="000232B9"/>
    <w:rsid w:val="0002488F"/>
    <w:rsid w:val="000266AE"/>
    <w:rsid w:val="00031A1C"/>
    <w:rsid w:val="0003615E"/>
    <w:rsid w:val="00037FE3"/>
    <w:rsid w:val="0004214D"/>
    <w:rsid w:val="000432CB"/>
    <w:rsid w:val="000432DB"/>
    <w:rsid w:val="00053836"/>
    <w:rsid w:val="00054A64"/>
    <w:rsid w:val="00054D2D"/>
    <w:rsid w:val="00062100"/>
    <w:rsid w:val="000670A5"/>
    <w:rsid w:val="00067842"/>
    <w:rsid w:val="00067A5D"/>
    <w:rsid w:val="00076502"/>
    <w:rsid w:val="000849E0"/>
    <w:rsid w:val="00091048"/>
    <w:rsid w:val="000912FD"/>
    <w:rsid w:val="0009568D"/>
    <w:rsid w:val="000A2477"/>
    <w:rsid w:val="000A73A1"/>
    <w:rsid w:val="000B045A"/>
    <w:rsid w:val="000B2F23"/>
    <w:rsid w:val="000B6AEE"/>
    <w:rsid w:val="000C1E08"/>
    <w:rsid w:val="000C2FB2"/>
    <w:rsid w:val="000C75D9"/>
    <w:rsid w:val="000D19B7"/>
    <w:rsid w:val="000D1DDC"/>
    <w:rsid w:val="000D489E"/>
    <w:rsid w:val="000D7D06"/>
    <w:rsid w:val="000E26A1"/>
    <w:rsid w:val="000E29AE"/>
    <w:rsid w:val="000E615F"/>
    <w:rsid w:val="000E6731"/>
    <w:rsid w:val="000F015F"/>
    <w:rsid w:val="000F1B9C"/>
    <w:rsid w:val="000F2596"/>
    <w:rsid w:val="000F3BB0"/>
    <w:rsid w:val="000F7546"/>
    <w:rsid w:val="000F7CC4"/>
    <w:rsid w:val="00101AFE"/>
    <w:rsid w:val="001028C6"/>
    <w:rsid w:val="00110E25"/>
    <w:rsid w:val="001129B9"/>
    <w:rsid w:val="00114C1E"/>
    <w:rsid w:val="001169D5"/>
    <w:rsid w:val="0011793F"/>
    <w:rsid w:val="00122435"/>
    <w:rsid w:val="00122996"/>
    <w:rsid w:val="00125E0E"/>
    <w:rsid w:val="00127DAA"/>
    <w:rsid w:val="001333FC"/>
    <w:rsid w:val="00136061"/>
    <w:rsid w:val="0014031D"/>
    <w:rsid w:val="00144D87"/>
    <w:rsid w:val="001509C2"/>
    <w:rsid w:val="0015123A"/>
    <w:rsid w:val="00151611"/>
    <w:rsid w:val="00152049"/>
    <w:rsid w:val="00152E27"/>
    <w:rsid w:val="001539A4"/>
    <w:rsid w:val="001561A8"/>
    <w:rsid w:val="001566F8"/>
    <w:rsid w:val="00160BAE"/>
    <w:rsid w:val="001665E5"/>
    <w:rsid w:val="001668CF"/>
    <w:rsid w:val="001841D2"/>
    <w:rsid w:val="00186FE7"/>
    <w:rsid w:val="001904DA"/>
    <w:rsid w:val="00193A61"/>
    <w:rsid w:val="001A083F"/>
    <w:rsid w:val="001A5536"/>
    <w:rsid w:val="001B14A0"/>
    <w:rsid w:val="001B2E5D"/>
    <w:rsid w:val="001B5501"/>
    <w:rsid w:val="001C127E"/>
    <w:rsid w:val="001C69EB"/>
    <w:rsid w:val="001C6E4B"/>
    <w:rsid w:val="001D07D5"/>
    <w:rsid w:val="001D0B24"/>
    <w:rsid w:val="001D3ED4"/>
    <w:rsid w:val="001E01E0"/>
    <w:rsid w:val="001E092D"/>
    <w:rsid w:val="001E54B0"/>
    <w:rsid w:val="001E6878"/>
    <w:rsid w:val="001F2150"/>
    <w:rsid w:val="001F3DFC"/>
    <w:rsid w:val="001F6D23"/>
    <w:rsid w:val="001F77FF"/>
    <w:rsid w:val="00200A57"/>
    <w:rsid w:val="00204714"/>
    <w:rsid w:val="0020680B"/>
    <w:rsid w:val="00206DDD"/>
    <w:rsid w:val="002111AD"/>
    <w:rsid w:val="00216FDC"/>
    <w:rsid w:val="0021703C"/>
    <w:rsid w:val="00217AA2"/>
    <w:rsid w:val="00217FAB"/>
    <w:rsid w:val="00223B5F"/>
    <w:rsid w:val="00223D3B"/>
    <w:rsid w:val="002252BB"/>
    <w:rsid w:val="0022574C"/>
    <w:rsid w:val="00226E1C"/>
    <w:rsid w:val="00230E89"/>
    <w:rsid w:val="00240DB6"/>
    <w:rsid w:val="0024359F"/>
    <w:rsid w:val="00243E1D"/>
    <w:rsid w:val="00244194"/>
    <w:rsid w:val="002458F3"/>
    <w:rsid w:val="00246E4E"/>
    <w:rsid w:val="0025077B"/>
    <w:rsid w:val="0025421D"/>
    <w:rsid w:val="0025443E"/>
    <w:rsid w:val="002602EB"/>
    <w:rsid w:val="00272EBD"/>
    <w:rsid w:val="00275E16"/>
    <w:rsid w:val="00281D70"/>
    <w:rsid w:val="00286F55"/>
    <w:rsid w:val="00287109"/>
    <w:rsid w:val="00287B46"/>
    <w:rsid w:val="00291E78"/>
    <w:rsid w:val="002924C3"/>
    <w:rsid w:val="00293068"/>
    <w:rsid w:val="002949F7"/>
    <w:rsid w:val="00296887"/>
    <w:rsid w:val="002A088B"/>
    <w:rsid w:val="002A5927"/>
    <w:rsid w:val="002A5F11"/>
    <w:rsid w:val="002A689E"/>
    <w:rsid w:val="002A7FC7"/>
    <w:rsid w:val="002B5A7D"/>
    <w:rsid w:val="002B61C8"/>
    <w:rsid w:val="002C0AED"/>
    <w:rsid w:val="002C72E7"/>
    <w:rsid w:val="002C7491"/>
    <w:rsid w:val="002C7EC2"/>
    <w:rsid w:val="002D1836"/>
    <w:rsid w:val="002D4A7D"/>
    <w:rsid w:val="002D5419"/>
    <w:rsid w:val="002F00AF"/>
    <w:rsid w:val="002F3904"/>
    <w:rsid w:val="002F4270"/>
    <w:rsid w:val="002F520C"/>
    <w:rsid w:val="002F56C7"/>
    <w:rsid w:val="002F6F5F"/>
    <w:rsid w:val="002F7BDB"/>
    <w:rsid w:val="00315790"/>
    <w:rsid w:val="00316D5A"/>
    <w:rsid w:val="00321EC8"/>
    <w:rsid w:val="00323A3C"/>
    <w:rsid w:val="0032426F"/>
    <w:rsid w:val="00324AC1"/>
    <w:rsid w:val="00324F9E"/>
    <w:rsid w:val="00325A3B"/>
    <w:rsid w:val="003307E2"/>
    <w:rsid w:val="003314F1"/>
    <w:rsid w:val="00335181"/>
    <w:rsid w:val="00336B28"/>
    <w:rsid w:val="003377A1"/>
    <w:rsid w:val="0034090F"/>
    <w:rsid w:val="00340F72"/>
    <w:rsid w:val="00341BE2"/>
    <w:rsid w:val="00341C19"/>
    <w:rsid w:val="00342E48"/>
    <w:rsid w:val="00346897"/>
    <w:rsid w:val="003513F4"/>
    <w:rsid w:val="00353E58"/>
    <w:rsid w:val="00354EA3"/>
    <w:rsid w:val="003625A9"/>
    <w:rsid w:val="00363F9B"/>
    <w:rsid w:val="00367BB1"/>
    <w:rsid w:val="00367EB4"/>
    <w:rsid w:val="00371071"/>
    <w:rsid w:val="00381ADC"/>
    <w:rsid w:val="003951DA"/>
    <w:rsid w:val="003A1694"/>
    <w:rsid w:val="003B04B4"/>
    <w:rsid w:val="003B382A"/>
    <w:rsid w:val="003C5A3E"/>
    <w:rsid w:val="003C601E"/>
    <w:rsid w:val="003D1D7F"/>
    <w:rsid w:val="003D21B1"/>
    <w:rsid w:val="003D32B6"/>
    <w:rsid w:val="003D496B"/>
    <w:rsid w:val="003D640C"/>
    <w:rsid w:val="003D6D0B"/>
    <w:rsid w:val="003D7810"/>
    <w:rsid w:val="003E2163"/>
    <w:rsid w:val="003E37EC"/>
    <w:rsid w:val="003E4427"/>
    <w:rsid w:val="003E67E1"/>
    <w:rsid w:val="003F68D8"/>
    <w:rsid w:val="004010DD"/>
    <w:rsid w:val="0040241F"/>
    <w:rsid w:val="00405622"/>
    <w:rsid w:val="0041149D"/>
    <w:rsid w:val="00416DF8"/>
    <w:rsid w:val="00421486"/>
    <w:rsid w:val="0042290C"/>
    <w:rsid w:val="004231C9"/>
    <w:rsid w:val="0042343B"/>
    <w:rsid w:val="0042475C"/>
    <w:rsid w:val="00425AEC"/>
    <w:rsid w:val="004306E5"/>
    <w:rsid w:val="00431E92"/>
    <w:rsid w:val="00434822"/>
    <w:rsid w:val="00435755"/>
    <w:rsid w:val="004414E2"/>
    <w:rsid w:val="004440FA"/>
    <w:rsid w:val="0044455B"/>
    <w:rsid w:val="00444C3B"/>
    <w:rsid w:val="00451C32"/>
    <w:rsid w:val="00453274"/>
    <w:rsid w:val="00454443"/>
    <w:rsid w:val="00455EB4"/>
    <w:rsid w:val="00466055"/>
    <w:rsid w:val="0047085F"/>
    <w:rsid w:val="00471736"/>
    <w:rsid w:val="00471AC9"/>
    <w:rsid w:val="00476994"/>
    <w:rsid w:val="00477EF8"/>
    <w:rsid w:val="0048359B"/>
    <w:rsid w:val="004843C4"/>
    <w:rsid w:val="00494C14"/>
    <w:rsid w:val="00495C3A"/>
    <w:rsid w:val="0049604E"/>
    <w:rsid w:val="0049753B"/>
    <w:rsid w:val="00497D16"/>
    <w:rsid w:val="00497EE3"/>
    <w:rsid w:val="004A06A0"/>
    <w:rsid w:val="004A0AAC"/>
    <w:rsid w:val="004A3FD2"/>
    <w:rsid w:val="004A4118"/>
    <w:rsid w:val="004A7123"/>
    <w:rsid w:val="004B02DD"/>
    <w:rsid w:val="004B2ECC"/>
    <w:rsid w:val="004B3A14"/>
    <w:rsid w:val="004B5C64"/>
    <w:rsid w:val="004C319E"/>
    <w:rsid w:val="004C57BF"/>
    <w:rsid w:val="004C5908"/>
    <w:rsid w:val="004D01ED"/>
    <w:rsid w:val="004D0653"/>
    <w:rsid w:val="004D1F2D"/>
    <w:rsid w:val="004D76BD"/>
    <w:rsid w:val="004E0C6F"/>
    <w:rsid w:val="004E1C44"/>
    <w:rsid w:val="004E251E"/>
    <w:rsid w:val="004E4C9D"/>
    <w:rsid w:val="004E625F"/>
    <w:rsid w:val="004E739C"/>
    <w:rsid w:val="004F2963"/>
    <w:rsid w:val="004F7649"/>
    <w:rsid w:val="00501EAB"/>
    <w:rsid w:val="00504E99"/>
    <w:rsid w:val="0050753E"/>
    <w:rsid w:val="0050780F"/>
    <w:rsid w:val="00513336"/>
    <w:rsid w:val="00517D13"/>
    <w:rsid w:val="00520618"/>
    <w:rsid w:val="0052523D"/>
    <w:rsid w:val="00530A4A"/>
    <w:rsid w:val="00535824"/>
    <w:rsid w:val="00537927"/>
    <w:rsid w:val="00544DCA"/>
    <w:rsid w:val="00546F38"/>
    <w:rsid w:val="00547980"/>
    <w:rsid w:val="005512E1"/>
    <w:rsid w:val="0055220D"/>
    <w:rsid w:val="00553001"/>
    <w:rsid w:val="00570790"/>
    <w:rsid w:val="00573E13"/>
    <w:rsid w:val="0057416B"/>
    <w:rsid w:val="0057430C"/>
    <w:rsid w:val="00574430"/>
    <w:rsid w:val="00576D50"/>
    <w:rsid w:val="00581FB1"/>
    <w:rsid w:val="00581FEF"/>
    <w:rsid w:val="0058201E"/>
    <w:rsid w:val="00582960"/>
    <w:rsid w:val="00583262"/>
    <w:rsid w:val="005835E2"/>
    <w:rsid w:val="0058586E"/>
    <w:rsid w:val="0058648D"/>
    <w:rsid w:val="00586DA2"/>
    <w:rsid w:val="00587B2D"/>
    <w:rsid w:val="005960B3"/>
    <w:rsid w:val="005A00BE"/>
    <w:rsid w:val="005A0400"/>
    <w:rsid w:val="005A0788"/>
    <w:rsid w:val="005A2D5E"/>
    <w:rsid w:val="005A695A"/>
    <w:rsid w:val="005B1844"/>
    <w:rsid w:val="005B1952"/>
    <w:rsid w:val="005B5B11"/>
    <w:rsid w:val="005B5E42"/>
    <w:rsid w:val="005B650D"/>
    <w:rsid w:val="005C0B3B"/>
    <w:rsid w:val="005C39F1"/>
    <w:rsid w:val="005C48EE"/>
    <w:rsid w:val="005D0317"/>
    <w:rsid w:val="005D1A20"/>
    <w:rsid w:val="005D53F9"/>
    <w:rsid w:val="005E0680"/>
    <w:rsid w:val="005E1055"/>
    <w:rsid w:val="005E360B"/>
    <w:rsid w:val="005E5BFC"/>
    <w:rsid w:val="005E74A7"/>
    <w:rsid w:val="005E7940"/>
    <w:rsid w:val="005F0025"/>
    <w:rsid w:val="005F1C04"/>
    <w:rsid w:val="005F2D74"/>
    <w:rsid w:val="005F41DA"/>
    <w:rsid w:val="005F465E"/>
    <w:rsid w:val="005F5F96"/>
    <w:rsid w:val="0060037D"/>
    <w:rsid w:val="00605A80"/>
    <w:rsid w:val="00606B89"/>
    <w:rsid w:val="0061458A"/>
    <w:rsid w:val="00616027"/>
    <w:rsid w:val="00616B9E"/>
    <w:rsid w:val="00621043"/>
    <w:rsid w:val="006217B0"/>
    <w:rsid w:val="00622F5F"/>
    <w:rsid w:val="00624163"/>
    <w:rsid w:val="00631EE1"/>
    <w:rsid w:val="00644B28"/>
    <w:rsid w:val="00647EF8"/>
    <w:rsid w:val="0065370E"/>
    <w:rsid w:val="006626F1"/>
    <w:rsid w:val="0067120E"/>
    <w:rsid w:val="006714DD"/>
    <w:rsid w:val="00676F32"/>
    <w:rsid w:val="00682EFB"/>
    <w:rsid w:val="00686E84"/>
    <w:rsid w:val="006874E3"/>
    <w:rsid w:val="00692BFA"/>
    <w:rsid w:val="006974EA"/>
    <w:rsid w:val="006A57D9"/>
    <w:rsid w:val="006A5DBD"/>
    <w:rsid w:val="006A7B4C"/>
    <w:rsid w:val="006B0DA5"/>
    <w:rsid w:val="006B1417"/>
    <w:rsid w:val="006B7475"/>
    <w:rsid w:val="006B7DD7"/>
    <w:rsid w:val="006C3015"/>
    <w:rsid w:val="006D28C0"/>
    <w:rsid w:val="006D3888"/>
    <w:rsid w:val="006E1463"/>
    <w:rsid w:val="006E2F77"/>
    <w:rsid w:val="006E66F1"/>
    <w:rsid w:val="006F47A7"/>
    <w:rsid w:val="006F5471"/>
    <w:rsid w:val="00704360"/>
    <w:rsid w:val="007058AA"/>
    <w:rsid w:val="00705E93"/>
    <w:rsid w:val="0071032B"/>
    <w:rsid w:val="00711EB0"/>
    <w:rsid w:val="00723364"/>
    <w:rsid w:val="00727622"/>
    <w:rsid w:val="007322D3"/>
    <w:rsid w:val="0073292D"/>
    <w:rsid w:val="0074279B"/>
    <w:rsid w:val="007437C3"/>
    <w:rsid w:val="007442C3"/>
    <w:rsid w:val="00752045"/>
    <w:rsid w:val="00754F4D"/>
    <w:rsid w:val="0076037D"/>
    <w:rsid w:val="007624DA"/>
    <w:rsid w:val="00762704"/>
    <w:rsid w:val="007660C5"/>
    <w:rsid w:val="00771937"/>
    <w:rsid w:val="00780D38"/>
    <w:rsid w:val="00785DFE"/>
    <w:rsid w:val="007920C3"/>
    <w:rsid w:val="00797ADB"/>
    <w:rsid w:val="007B2A1D"/>
    <w:rsid w:val="007B457A"/>
    <w:rsid w:val="007C4ACD"/>
    <w:rsid w:val="007C6CCA"/>
    <w:rsid w:val="007C6D69"/>
    <w:rsid w:val="007D0B33"/>
    <w:rsid w:val="007D15D7"/>
    <w:rsid w:val="007D2054"/>
    <w:rsid w:val="007D2E83"/>
    <w:rsid w:val="007D4044"/>
    <w:rsid w:val="007D4CC6"/>
    <w:rsid w:val="007D70A3"/>
    <w:rsid w:val="007E443A"/>
    <w:rsid w:val="007F0B2F"/>
    <w:rsid w:val="007F2290"/>
    <w:rsid w:val="007F236F"/>
    <w:rsid w:val="007F46FE"/>
    <w:rsid w:val="007F5A5E"/>
    <w:rsid w:val="007F7D8F"/>
    <w:rsid w:val="008026A1"/>
    <w:rsid w:val="008028DD"/>
    <w:rsid w:val="00803D9C"/>
    <w:rsid w:val="00806300"/>
    <w:rsid w:val="00812C40"/>
    <w:rsid w:val="00814572"/>
    <w:rsid w:val="008152BB"/>
    <w:rsid w:val="0082091B"/>
    <w:rsid w:val="00820F55"/>
    <w:rsid w:val="008211EB"/>
    <w:rsid w:val="00821918"/>
    <w:rsid w:val="00825D00"/>
    <w:rsid w:val="00834C32"/>
    <w:rsid w:val="008437A0"/>
    <w:rsid w:val="008459A7"/>
    <w:rsid w:val="00847510"/>
    <w:rsid w:val="00847737"/>
    <w:rsid w:val="008513C1"/>
    <w:rsid w:val="00852E08"/>
    <w:rsid w:val="00853550"/>
    <w:rsid w:val="00853A7F"/>
    <w:rsid w:val="00865F22"/>
    <w:rsid w:val="00867677"/>
    <w:rsid w:val="00871AF0"/>
    <w:rsid w:val="00872EC9"/>
    <w:rsid w:val="00880B03"/>
    <w:rsid w:val="00894BFE"/>
    <w:rsid w:val="008A32D9"/>
    <w:rsid w:val="008A45EE"/>
    <w:rsid w:val="008B3B49"/>
    <w:rsid w:val="008C126F"/>
    <w:rsid w:val="008C283D"/>
    <w:rsid w:val="008C594D"/>
    <w:rsid w:val="008C5AF6"/>
    <w:rsid w:val="008D5D33"/>
    <w:rsid w:val="008D69E6"/>
    <w:rsid w:val="008D7643"/>
    <w:rsid w:val="008E0017"/>
    <w:rsid w:val="008E1F9F"/>
    <w:rsid w:val="008F0075"/>
    <w:rsid w:val="008F5823"/>
    <w:rsid w:val="009011B4"/>
    <w:rsid w:val="00913ED5"/>
    <w:rsid w:val="0091437D"/>
    <w:rsid w:val="009231F7"/>
    <w:rsid w:val="009279B1"/>
    <w:rsid w:val="009334AB"/>
    <w:rsid w:val="00941273"/>
    <w:rsid w:val="00943096"/>
    <w:rsid w:val="00943D05"/>
    <w:rsid w:val="00944B03"/>
    <w:rsid w:val="0094557A"/>
    <w:rsid w:val="00945DD8"/>
    <w:rsid w:val="00947149"/>
    <w:rsid w:val="00952947"/>
    <w:rsid w:val="00954B1E"/>
    <w:rsid w:val="009618B6"/>
    <w:rsid w:val="00962F5F"/>
    <w:rsid w:val="00962F71"/>
    <w:rsid w:val="00967045"/>
    <w:rsid w:val="009705A6"/>
    <w:rsid w:val="009715D6"/>
    <w:rsid w:val="0097219B"/>
    <w:rsid w:val="0098724E"/>
    <w:rsid w:val="00991AC8"/>
    <w:rsid w:val="00995010"/>
    <w:rsid w:val="009A6F84"/>
    <w:rsid w:val="009A7FE3"/>
    <w:rsid w:val="009B0735"/>
    <w:rsid w:val="009B0868"/>
    <w:rsid w:val="009B25E1"/>
    <w:rsid w:val="009B354B"/>
    <w:rsid w:val="009B5883"/>
    <w:rsid w:val="009C08CA"/>
    <w:rsid w:val="009C2EB3"/>
    <w:rsid w:val="009C6413"/>
    <w:rsid w:val="009C7C9F"/>
    <w:rsid w:val="009D2506"/>
    <w:rsid w:val="009D57D8"/>
    <w:rsid w:val="009D74A0"/>
    <w:rsid w:val="009D777A"/>
    <w:rsid w:val="009E2019"/>
    <w:rsid w:val="009E7339"/>
    <w:rsid w:val="009F13E8"/>
    <w:rsid w:val="009F1EED"/>
    <w:rsid w:val="009F2595"/>
    <w:rsid w:val="009F7279"/>
    <w:rsid w:val="00A007C5"/>
    <w:rsid w:val="00A0131E"/>
    <w:rsid w:val="00A04C22"/>
    <w:rsid w:val="00A04DC7"/>
    <w:rsid w:val="00A14A04"/>
    <w:rsid w:val="00A222AE"/>
    <w:rsid w:val="00A26B6D"/>
    <w:rsid w:val="00A27314"/>
    <w:rsid w:val="00A30579"/>
    <w:rsid w:val="00A3426F"/>
    <w:rsid w:val="00A36428"/>
    <w:rsid w:val="00A36CFA"/>
    <w:rsid w:val="00A4018E"/>
    <w:rsid w:val="00A40698"/>
    <w:rsid w:val="00A41723"/>
    <w:rsid w:val="00A41CE0"/>
    <w:rsid w:val="00A43136"/>
    <w:rsid w:val="00A47DD2"/>
    <w:rsid w:val="00A53DF4"/>
    <w:rsid w:val="00A54786"/>
    <w:rsid w:val="00A6165F"/>
    <w:rsid w:val="00A65EFC"/>
    <w:rsid w:val="00A741CB"/>
    <w:rsid w:val="00A750BD"/>
    <w:rsid w:val="00A752E7"/>
    <w:rsid w:val="00A82539"/>
    <w:rsid w:val="00A8387B"/>
    <w:rsid w:val="00A84FA2"/>
    <w:rsid w:val="00A8514D"/>
    <w:rsid w:val="00A878EF"/>
    <w:rsid w:val="00A87DA5"/>
    <w:rsid w:val="00A909ED"/>
    <w:rsid w:val="00A925FF"/>
    <w:rsid w:val="00A94034"/>
    <w:rsid w:val="00A9689E"/>
    <w:rsid w:val="00AA3DE5"/>
    <w:rsid w:val="00AB3BF1"/>
    <w:rsid w:val="00AB4677"/>
    <w:rsid w:val="00AB7FE2"/>
    <w:rsid w:val="00AC1D00"/>
    <w:rsid w:val="00AD293D"/>
    <w:rsid w:val="00AE4A3D"/>
    <w:rsid w:val="00AE51B6"/>
    <w:rsid w:val="00AE6D07"/>
    <w:rsid w:val="00AF0D2C"/>
    <w:rsid w:val="00AF5184"/>
    <w:rsid w:val="00B001B8"/>
    <w:rsid w:val="00B00804"/>
    <w:rsid w:val="00B00DD2"/>
    <w:rsid w:val="00B04333"/>
    <w:rsid w:val="00B04898"/>
    <w:rsid w:val="00B0539C"/>
    <w:rsid w:val="00B13341"/>
    <w:rsid w:val="00B149E8"/>
    <w:rsid w:val="00B15039"/>
    <w:rsid w:val="00B1707A"/>
    <w:rsid w:val="00B222D4"/>
    <w:rsid w:val="00B25521"/>
    <w:rsid w:val="00B25BD7"/>
    <w:rsid w:val="00B272B1"/>
    <w:rsid w:val="00B31CF8"/>
    <w:rsid w:val="00B3390C"/>
    <w:rsid w:val="00B35261"/>
    <w:rsid w:val="00B36BD3"/>
    <w:rsid w:val="00B37308"/>
    <w:rsid w:val="00B4436B"/>
    <w:rsid w:val="00B503B5"/>
    <w:rsid w:val="00B5142E"/>
    <w:rsid w:val="00B559DE"/>
    <w:rsid w:val="00B56F43"/>
    <w:rsid w:val="00B60E69"/>
    <w:rsid w:val="00B615C7"/>
    <w:rsid w:val="00B6576C"/>
    <w:rsid w:val="00B732BB"/>
    <w:rsid w:val="00B73BA3"/>
    <w:rsid w:val="00B75D51"/>
    <w:rsid w:val="00B76BEF"/>
    <w:rsid w:val="00B77C0F"/>
    <w:rsid w:val="00B86CEC"/>
    <w:rsid w:val="00B86D6F"/>
    <w:rsid w:val="00B92895"/>
    <w:rsid w:val="00B970A6"/>
    <w:rsid w:val="00BB1E01"/>
    <w:rsid w:val="00BB32A2"/>
    <w:rsid w:val="00BB3F12"/>
    <w:rsid w:val="00BB52D5"/>
    <w:rsid w:val="00BB5997"/>
    <w:rsid w:val="00BC013A"/>
    <w:rsid w:val="00BC2243"/>
    <w:rsid w:val="00BD1119"/>
    <w:rsid w:val="00BD18B3"/>
    <w:rsid w:val="00BD2C48"/>
    <w:rsid w:val="00BD500D"/>
    <w:rsid w:val="00BE1CC3"/>
    <w:rsid w:val="00BE2162"/>
    <w:rsid w:val="00BF472D"/>
    <w:rsid w:val="00C0530B"/>
    <w:rsid w:val="00C05507"/>
    <w:rsid w:val="00C14751"/>
    <w:rsid w:val="00C14DBB"/>
    <w:rsid w:val="00C157B9"/>
    <w:rsid w:val="00C17F36"/>
    <w:rsid w:val="00C225FD"/>
    <w:rsid w:val="00C248D5"/>
    <w:rsid w:val="00C27D77"/>
    <w:rsid w:val="00C30E0D"/>
    <w:rsid w:val="00C3433D"/>
    <w:rsid w:val="00C34927"/>
    <w:rsid w:val="00C349B3"/>
    <w:rsid w:val="00C37B7B"/>
    <w:rsid w:val="00C511A6"/>
    <w:rsid w:val="00C5146B"/>
    <w:rsid w:val="00C53066"/>
    <w:rsid w:val="00C53E6C"/>
    <w:rsid w:val="00C557E8"/>
    <w:rsid w:val="00C56616"/>
    <w:rsid w:val="00C60F9C"/>
    <w:rsid w:val="00C6396A"/>
    <w:rsid w:val="00C65214"/>
    <w:rsid w:val="00C65B7B"/>
    <w:rsid w:val="00C704C3"/>
    <w:rsid w:val="00C72D44"/>
    <w:rsid w:val="00C73BC7"/>
    <w:rsid w:val="00C77EB2"/>
    <w:rsid w:val="00C81122"/>
    <w:rsid w:val="00C9365C"/>
    <w:rsid w:val="00CA3D4C"/>
    <w:rsid w:val="00CA7614"/>
    <w:rsid w:val="00CA7940"/>
    <w:rsid w:val="00CB09AE"/>
    <w:rsid w:val="00CB452F"/>
    <w:rsid w:val="00CB4663"/>
    <w:rsid w:val="00CB559F"/>
    <w:rsid w:val="00CB6FD1"/>
    <w:rsid w:val="00CD07CB"/>
    <w:rsid w:val="00CD081A"/>
    <w:rsid w:val="00CD0B20"/>
    <w:rsid w:val="00CD2E3C"/>
    <w:rsid w:val="00CD7A4D"/>
    <w:rsid w:val="00CE15B2"/>
    <w:rsid w:val="00CF33F5"/>
    <w:rsid w:val="00CF4114"/>
    <w:rsid w:val="00D0548E"/>
    <w:rsid w:val="00D07370"/>
    <w:rsid w:val="00D1169B"/>
    <w:rsid w:val="00D16071"/>
    <w:rsid w:val="00D23A74"/>
    <w:rsid w:val="00D2407F"/>
    <w:rsid w:val="00D24DFC"/>
    <w:rsid w:val="00D27515"/>
    <w:rsid w:val="00D31A2A"/>
    <w:rsid w:val="00D35922"/>
    <w:rsid w:val="00D43027"/>
    <w:rsid w:val="00D56D6A"/>
    <w:rsid w:val="00D57465"/>
    <w:rsid w:val="00D57F57"/>
    <w:rsid w:val="00D640BB"/>
    <w:rsid w:val="00D679C4"/>
    <w:rsid w:val="00D774EA"/>
    <w:rsid w:val="00D87C65"/>
    <w:rsid w:val="00D910B4"/>
    <w:rsid w:val="00D94518"/>
    <w:rsid w:val="00D950CB"/>
    <w:rsid w:val="00DA1064"/>
    <w:rsid w:val="00DA1397"/>
    <w:rsid w:val="00DA4973"/>
    <w:rsid w:val="00DA4987"/>
    <w:rsid w:val="00DA5249"/>
    <w:rsid w:val="00DA739C"/>
    <w:rsid w:val="00DB6864"/>
    <w:rsid w:val="00DC31BC"/>
    <w:rsid w:val="00DC70D6"/>
    <w:rsid w:val="00DD0EC3"/>
    <w:rsid w:val="00DD16C1"/>
    <w:rsid w:val="00DE171C"/>
    <w:rsid w:val="00DE1A04"/>
    <w:rsid w:val="00DE29DB"/>
    <w:rsid w:val="00DF21B5"/>
    <w:rsid w:val="00DF2468"/>
    <w:rsid w:val="00DF6FAE"/>
    <w:rsid w:val="00DF7A75"/>
    <w:rsid w:val="00E032FB"/>
    <w:rsid w:val="00E066F5"/>
    <w:rsid w:val="00E12FA5"/>
    <w:rsid w:val="00E148C7"/>
    <w:rsid w:val="00E22541"/>
    <w:rsid w:val="00E230C7"/>
    <w:rsid w:val="00E2345B"/>
    <w:rsid w:val="00E25BB4"/>
    <w:rsid w:val="00E2623E"/>
    <w:rsid w:val="00E3184A"/>
    <w:rsid w:val="00E31A20"/>
    <w:rsid w:val="00E32404"/>
    <w:rsid w:val="00E324C2"/>
    <w:rsid w:val="00E32C0D"/>
    <w:rsid w:val="00E3407A"/>
    <w:rsid w:val="00E47602"/>
    <w:rsid w:val="00E57610"/>
    <w:rsid w:val="00E63719"/>
    <w:rsid w:val="00E64908"/>
    <w:rsid w:val="00E667E1"/>
    <w:rsid w:val="00E71BC6"/>
    <w:rsid w:val="00E7773E"/>
    <w:rsid w:val="00E80D06"/>
    <w:rsid w:val="00E83018"/>
    <w:rsid w:val="00E84348"/>
    <w:rsid w:val="00E85B1F"/>
    <w:rsid w:val="00E8631E"/>
    <w:rsid w:val="00E9036A"/>
    <w:rsid w:val="00E91580"/>
    <w:rsid w:val="00E96A91"/>
    <w:rsid w:val="00EA12B9"/>
    <w:rsid w:val="00EA12C7"/>
    <w:rsid w:val="00EB0521"/>
    <w:rsid w:val="00EB74AF"/>
    <w:rsid w:val="00EB7992"/>
    <w:rsid w:val="00EC0692"/>
    <w:rsid w:val="00ED2CF6"/>
    <w:rsid w:val="00ED5490"/>
    <w:rsid w:val="00ED5A8C"/>
    <w:rsid w:val="00EE0091"/>
    <w:rsid w:val="00EE3201"/>
    <w:rsid w:val="00EE4446"/>
    <w:rsid w:val="00EE4559"/>
    <w:rsid w:val="00EF08F2"/>
    <w:rsid w:val="00EF2518"/>
    <w:rsid w:val="00EF312E"/>
    <w:rsid w:val="00EF341D"/>
    <w:rsid w:val="00F0569F"/>
    <w:rsid w:val="00F064FD"/>
    <w:rsid w:val="00F06619"/>
    <w:rsid w:val="00F10487"/>
    <w:rsid w:val="00F14222"/>
    <w:rsid w:val="00F14DAD"/>
    <w:rsid w:val="00F17C6F"/>
    <w:rsid w:val="00F17D67"/>
    <w:rsid w:val="00F21C4E"/>
    <w:rsid w:val="00F23FBA"/>
    <w:rsid w:val="00F26051"/>
    <w:rsid w:val="00F27039"/>
    <w:rsid w:val="00F272C6"/>
    <w:rsid w:val="00F2781E"/>
    <w:rsid w:val="00F31191"/>
    <w:rsid w:val="00F33845"/>
    <w:rsid w:val="00F34F36"/>
    <w:rsid w:val="00F40128"/>
    <w:rsid w:val="00F41085"/>
    <w:rsid w:val="00F42109"/>
    <w:rsid w:val="00F44A3F"/>
    <w:rsid w:val="00F44E18"/>
    <w:rsid w:val="00F47A5D"/>
    <w:rsid w:val="00F53E27"/>
    <w:rsid w:val="00F560AB"/>
    <w:rsid w:val="00F561FC"/>
    <w:rsid w:val="00F57E90"/>
    <w:rsid w:val="00F626B6"/>
    <w:rsid w:val="00F64E87"/>
    <w:rsid w:val="00F65D24"/>
    <w:rsid w:val="00F66AB4"/>
    <w:rsid w:val="00F71382"/>
    <w:rsid w:val="00F72373"/>
    <w:rsid w:val="00F7532B"/>
    <w:rsid w:val="00F97BC8"/>
    <w:rsid w:val="00FA34E4"/>
    <w:rsid w:val="00FA6FC6"/>
    <w:rsid w:val="00FB227B"/>
    <w:rsid w:val="00FB35E3"/>
    <w:rsid w:val="00FC0786"/>
    <w:rsid w:val="00FC1E1D"/>
    <w:rsid w:val="00FC6523"/>
    <w:rsid w:val="00FC75FC"/>
    <w:rsid w:val="00FD65EF"/>
    <w:rsid w:val="00FD789A"/>
    <w:rsid w:val="00FE00CD"/>
    <w:rsid w:val="00FE7520"/>
    <w:rsid w:val="00FF1ADF"/>
    <w:rsid w:val="00FF5A81"/>
    <w:rsid w:val="014001AC"/>
    <w:rsid w:val="0162050F"/>
    <w:rsid w:val="01C24A92"/>
    <w:rsid w:val="02653FF9"/>
    <w:rsid w:val="05CE1732"/>
    <w:rsid w:val="05E45914"/>
    <w:rsid w:val="06771ED8"/>
    <w:rsid w:val="06F764EC"/>
    <w:rsid w:val="072647BD"/>
    <w:rsid w:val="09CB04E3"/>
    <w:rsid w:val="0C8F6929"/>
    <w:rsid w:val="0CEA3A89"/>
    <w:rsid w:val="109F4BD4"/>
    <w:rsid w:val="10E62079"/>
    <w:rsid w:val="120A24A1"/>
    <w:rsid w:val="132402B2"/>
    <w:rsid w:val="138A2DDF"/>
    <w:rsid w:val="13C84D64"/>
    <w:rsid w:val="145B4126"/>
    <w:rsid w:val="155374AE"/>
    <w:rsid w:val="15D042E7"/>
    <w:rsid w:val="15DA4A20"/>
    <w:rsid w:val="15DB5AA0"/>
    <w:rsid w:val="1AAE2916"/>
    <w:rsid w:val="1BDCC97A"/>
    <w:rsid w:val="1D016A38"/>
    <w:rsid w:val="1E8E600D"/>
    <w:rsid w:val="1F380236"/>
    <w:rsid w:val="220B6795"/>
    <w:rsid w:val="225A2044"/>
    <w:rsid w:val="238759DC"/>
    <w:rsid w:val="23DC3AA4"/>
    <w:rsid w:val="27030E94"/>
    <w:rsid w:val="2B384867"/>
    <w:rsid w:val="2D2208DE"/>
    <w:rsid w:val="2DFE6D3A"/>
    <w:rsid w:val="2F4D42B8"/>
    <w:rsid w:val="2F9E4C55"/>
    <w:rsid w:val="2FD03A28"/>
    <w:rsid w:val="2FFB6325"/>
    <w:rsid w:val="313749C7"/>
    <w:rsid w:val="315857FF"/>
    <w:rsid w:val="31650BD9"/>
    <w:rsid w:val="31660196"/>
    <w:rsid w:val="31FA2065"/>
    <w:rsid w:val="32866B8B"/>
    <w:rsid w:val="32F95906"/>
    <w:rsid w:val="337B47D6"/>
    <w:rsid w:val="362771DA"/>
    <w:rsid w:val="37771CBA"/>
    <w:rsid w:val="378D7051"/>
    <w:rsid w:val="38D47048"/>
    <w:rsid w:val="3AFF4B8B"/>
    <w:rsid w:val="3B873A6B"/>
    <w:rsid w:val="3BA813BB"/>
    <w:rsid w:val="3C0611CF"/>
    <w:rsid w:val="3DA51BE2"/>
    <w:rsid w:val="3DEC5331"/>
    <w:rsid w:val="3F6A0ABE"/>
    <w:rsid w:val="3FC63954"/>
    <w:rsid w:val="3FDFA884"/>
    <w:rsid w:val="40276879"/>
    <w:rsid w:val="407738F0"/>
    <w:rsid w:val="43AA19A5"/>
    <w:rsid w:val="468E2C24"/>
    <w:rsid w:val="47D96A22"/>
    <w:rsid w:val="47DD5832"/>
    <w:rsid w:val="4839795D"/>
    <w:rsid w:val="491A2547"/>
    <w:rsid w:val="49E46288"/>
    <w:rsid w:val="4ACD0DB2"/>
    <w:rsid w:val="4BE30B45"/>
    <w:rsid w:val="4DAE8256"/>
    <w:rsid w:val="4E74490B"/>
    <w:rsid w:val="4F387E5C"/>
    <w:rsid w:val="505428F9"/>
    <w:rsid w:val="518D282E"/>
    <w:rsid w:val="51A10B01"/>
    <w:rsid w:val="52C15AAB"/>
    <w:rsid w:val="537C00B0"/>
    <w:rsid w:val="55465BAE"/>
    <w:rsid w:val="557378EF"/>
    <w:rsid w:val="55B40137"/>
    <w:rsid w:val="56F81607"/>
    <w:rsid w:val="58DB1653"/>
    <w:rsid w:val="59DE57C7"/>
    <w:rsid w:val="5AED6949"/>
    <w:rsid w:val="5C220E07"/>
    <w:rsid w:val="5D2D2E0C"/>
    <w:rsid w:val="5DC82230"/>
    <w:rsid w:val="5E1E2067"/>
    <w:rsid w:val="5E9A74DF"/>
    <w:rsid w:val="5FC81A43"/>
    <w:rsid w:val="60D22F9F"/>
    <w:rsid w:val="60E05193"/>
    <w:rsid w:val="61B14697"/>
    <w:rsid w:val="638607CB"/>
    <w:rsid w:val="64BF0C68"/>
    <w:rsid w:val="66485569"/>
    <w:rsid w:val="66FE4E04"/>
    <w:rsid w:val="675A3119"/>
    <w:rsid w:val="67EF3E96"/>
    <w:rsid w:val="689D0AE9"/>
    <w:rsid w:val="6B7E0622"/>
    <w:rsid w:val="6C165517"/>
    <w:rsid w:val="6DFEBF9D"/>
    <w:rsid w:val="6EDC7D8E"/>
    <w:rsid w:val="70E14550"/>
    <w:rsid w:val="72A03FF2"/>
    <w:rsid w:val="731D1FE7"/>
    <w:rsid w:val="7379727C"/>
    <w:rsid w:val="76DF3323"/>
    <w:rsid w:val="76F6C973"/>
    <w:rsid w:val="77000835"/>
    <w:rsid w:val="77F7276B"/>
    <w:rsid w:val="77FF9F07"/>
    <w:rsid w:val="784E0489"/>
    <w:rsid w:val="78593531"/>
    <w:rsid w:val="7A226E93"/>
    <w:rsid w:val="7AF75590"/>
    <w:rsid w:val="7B59292A"/>
    <w:rsid w:val="7DEE03BB"/>
    <w:rsid w:val="7DEF6226"/>
    <w:rsid w:val="7E522E7A"/>
    <w:rsid w:val="7E5A1359"/>
    <w:rsid w:val="7F77DADB"/>
    <w:rsid w:val="7FFD1101"/>
    <w:rsid w:val="7FFDB2DB"/>
    <w:rsid w:val="7FFF52F2"/>
    <w:rsid w:val="B7657175"/>
    <w:rsid w:val="B7F79173"/>
    <w:rsid w:val="BBFF9530"/>
    <w:rsid w:val="BD5FDC62"/>
    <w:rsid w:val="BDFE4EBA"/>
    <w:rsid w:val="BF74FE3E"/>
    <w:rsid w:val="CB6E8DB0"/>
    <w:rsid w:val="CB7FB8F2"/>
    <w:rsid w:val="DDFFEC68"/>
    <w:rsid w:val="EB93449E"/>
    <w:rsid w:val="EBF68760"/>
    <w:rsid w:val="EDBF0EA0"/>
    <w:rsid w:val="F67F8DB8"/>
    <w:rsid w:val="F76B8656"/>
    <w:rsid w:val="FB9BA93C"/>
    <w:rsid w:val="FBA6852E"/>
    <w:rsid w:val="FD7F004E"/>
    <w:rsid w:val="FF9F0D84"/>
    <w:rsid w:val="FFAEBF91"/>
    <w:rsid w:val="FFB5CC9B"/>
    <w:rsid w:val="FFE717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qFormat/>
    <w:uiPriority w:val="0"/>
    <w:rPr>
      <w:rFonts w:ascii="Times New Roman" w:hAnsi="Times New Roman" w:eastAsia="宋体" w:cs="Times New Roman"/>
    </w:rPr>
  </w:style>
  <w:style w:type="table" w:default="1" w:styleId="10">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Normal Indent"/>
    <w:basedOn w:val="1"/>
    <w:next w:val="3"/>
    <w:link w:val="12"/>
    <w:qFormat/>
    <w:uiPriority w:val="0"/>
    <w:rPr>
      <w:rFonts w:ascii="Calibri" w:hAnsi="Calibri" w:eastAsia="宋体" w:cs="Times New Roman"/>
      <w:kern w:val="0"/>
    </w:rPr>
  </w:style>
  <w:style w:type="paragraph" w:styleId="3">
    <w:name w:val="Body Text First Indent 2"/>
    <w:basedOn w:val="4"/>
    <w:next w:val="1"/>
    <w:qFormat/>
    <w:uiPriority w:val="0"/>
    <w:pPr>
      <w:ind w:firstLine="420"/>
    </w:pPr>
    <w:rPr>
      <w:rFonts w:ascii="Times New Roman" w:hAnsi="Times New Roman" w:eastAsia="宋体" w:cs="Times New Roman"/>
    </w:rPr>
  </w:style>
  <w:style w:type="paragraph" w:styleId="4">
    <w:name w:val="Body Text Indent"/>
    <w:basedOn w:val="1"/>
    <w:next w:val="1"/>
    <w:qFormat/>
    <w:uiPriority w:val="0"/>
    <w:pPr>
      <w:spacing w:after="120"/>
      <w:ind w:left="420" w:leftChars="200"/>
    </w:pPr>
    <w:rPr>
      <w:rFonts w:ascii="Times New Roman" w:hAnsi="Times New Roman" w:eastAsia="宋体" w:cs="Times New Roman"/>
    </w:rPr>
  </w:style>
  <w:style w:type="paragraph" w:styleId="5">
    <w:name w:val="Body Text"/>
    <w:basedOn w:val="1"/>
    <w:next w:val="6"/>
    <w:qFormat/>
    <w:uiPriority w:val="0"/>
    <w:pPr>
      <w:spacing w:after="120"/>
    </w:pPr>
    <w:rPr>
      <w:rFonts w:ascii="Times New Roman" w:hAnsi="Times New Roman" w:eastAsia="宋体" w:cs="Times New Roman"/>
    </w:rPr>
  </w:style>
  <w:style w:type="paragraph" w:styleId="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rPr>
  </w:style>
  <w:style w:type="paragraph" w:styleId="7">
    <w:name w:val="footer"/>
    <w:basedOn w:val="1"/>
    <w:link w:val="13"/>
    <w:qFormat/>
    <w:uiPriority w:val="0"/>
    <w:pPr>
      <w:tabs>
        <w:tab w:val="center" w:pos="4153"/>
        <w:tab w:val="right" w:pos="8306"/>
      </w:tabs>
      <w:snapToGrid w:val="0"/>
      <w:jc w:val="left"/>
    </w:pPr>
    <w:rPr>
      <w:rFonts w:ascii="Times New Roman" w:hAnsi="Times New Roman" w:eastAsia="宋体" w:cs="Times New Roman"/>
      <w:kern w:val="0"/>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9">
    <w:name w:val="Body Text First Indent"/>
    <w:basedOn w:val="5"/>
    <w:next w:val="1"/>
    <w:qFormat/>
    <w:uiPriority w:val="0"/>
    <w:pPr>
      <w:ind w:firstLine="420" w:firstLineChars="100"/>
    </w:pPr>
    <w:rPr>
      <w:rFonts w:ascii="Times New Roman" w:hAnsi="Times New Roman" w:eastAsia="宋体" w:cs="Times New Roman"/>
    </w:rPr>
  </w:style>
  <w:style w:type="character" w:customStyle="1" w:styleId="12">
    <w:name w:val="正文缩进 Char"/>
    <w:link w:val="2"/>
    <w:qFormat/>
    <w:uiPriority w:val="0"/>
    <w:rPr>
      <w:rFonts w:ascii="Times New Roman" w:hAnsi="Times New Roman" w:eastAsia="仿宋_GB2312" w:cs="Times New Roman"/>
      <w:sz w:val="32"/>
      <w:szCs w:val="24"/>
    </w:rPr>
  </w:style>
  <w:style w:type="character" w:customStyle="1" w:styleId="13">
    <w:name w:val="页脚 Char"/>
    <w:link w:val="7"/>
    <w:qFormat/>
    <w:uiPriority w:val="0"/>
    <w:rPr>
      <w:rFonts w:ascii="Times New Roman" w:hAnsi="Times New Roman" w:eastAsia="仿宋_GB2312" w:cs="Times New Roman"/>
      <w:sz w:val="18"/>
      <w:szCs w:val="18"/>
    </w:rPr>
  </w:style>
  <w:style w:type="character" w:customStyle="1" w:styleId="14">
    <w:name w:val="页眉 Char"/>
    <w:link w:val="8"/>
    <w:qFormat/>
    <w:uiPriority w:val="0"/>
    <w:rPr>
      <w:rFonts w:ascii="Times New Roman" w:hAnsi="Times New Roman" w:eastAsia="仿宋_GB2312" w:cs="Times New Roman"/>
      <w:sz w:val="18"/>
      <w:szCs w:val="18"/>
    </w:rPr>
  </w:style>
  <w:style w:type="paragraph" w:customStyle="1" w:styleId="15">
    <w:name w:val="样式 正文缩进正文缩进2正文缩进 Char Char正文缩进 Char Char Char Char正文缩进 Char ..."/>
    <w:basedOn w:val="2"/>
    <w:qFormat/>
    <w:uiPriority w:val="0"/>
    <w:pPr>
      <w:spacing w:line="360" w:lineRule="auto"/>
      <w:ind w:firstLine="200"/>
    </w:pPr>
    <w:rPr>
      <w:rFonts w:ascii="Times New Roman" w:hAnsi="Times New Roman" w:eastAsia="宋体" w:cs="宋体"/>
      <w:sz w:val="24"/>
    </w:rPr>
  </w:style>
  <w:style w:type="paragraph" w:customStyle="1" w:styleId="16">
    <w:name w:val="Default"/>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character" w:customStyle="1" w:styleId="17">
    <w:name w:val="fontstyle21"/>
    <w:qFormat/>
    <w:uiPriority w:val="0"/>
    <w:rPr>
      <w:rFonts w:hint="eastAsia" w:ascii="TimesNewRomanPSMT" w:hAnsi="Times New Roman" w:eastAsia="TimesNewRomanPSMT" w:cs="Times New Roman"/>
      <w:color w:val="000000"/>
      <w:sz w:val="22"/>
      <w:szCs w:val="22"/>
    </w:rPr>
  </w:style>
  <w:style w:type="character" w:customStyle="1" w:styleId="18">
    <w:name w:val="fontstyle01"/>
    <w:qFormat/>
    <w:uiPriority w:val="0"/>
    <w:rPr>
      <w:rFonts w:hint="eastAsia" w:ascii="宋体" w:hAnsi="宋体" w:eastAsia="宋体" w:cs="Times New Roman"/>
      <w:color w:val="000000"/>
      <w:sz w:val="22"/>
      <w:szCs w:val="22"/>
    </w:rPr>
  </w:style>
  <w:style w:type="character" w:customStyle="1" w:styleId="19">
    <w:name w:val="大标题"/>
    <w:qFormat/>
    <w:uiPriority w:val="0"/>
    <w:rPr>
      <w:rFonts w:ascii="Times New Roman" w:hAnsi="Times New Roman" w:eastAsia="宋体" w:cs="Times New Roman"/>
      <w:b/>
      <w:spacing w:val="0"/>
      <w:w w:val="100"/>
      <w:position w:val="0"/>
      <w:sz w:val="28"/>
    </w:rPr>
  </w:style>
  <w:style w:type="paragraph" w:customStyle="1" w:styleId="20">
    <w:name w:val="111111正文"/>
    <w:basedOn w:val="1"/>
    <w:qFormat/>
    <w:uiPriority w:val="0"/>
    <w:pPr>
      <w:spacing w:line="360" w:lineRule="auto"/>
      <w:ind w:firstLine="200" w:firstLineChars="20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1679</Words>
  <Characters>1783</Characters>
  <Lines>10</Lines>
  <Paragraphs>2</Paragraphs>
  <TotalTime>94</TotalTime>
  <ScaleCrop>false</ScaleCrop>
  <LinksUpToDate>false</LinksUpToDate>
  <CharactersWithSpaces>1833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2019-07-29T06:37:00Z</dcterms:created>
  <dc:creator>Administrator</dc:creator>
  <cp:lastModifiedBy>Administrator</cp:lastModifiedBy>
  <cp:lastPrinted>2024-07-23T17:38:00Z</cp:lastPrinted>
  <dcterms:modified xsi:type="dcterms:W3CDTF">2024-07-24T02:33:55Z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4F13AC210BAB4218A9F637431E3A3387_13</vt:lpwstr>
  </property>
</Properties>
</file>