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560" w:lineRule="exact"/>
        <w:ind w:right="26" w:firstLine="0" w:firstLineChars="0"/>
        <w:jc w:val="right"/>
        <w:rPr>
          <w:rFonts w:eastAsia="仿宋"/>
        </w:rPr>
      </w:pPr>
    </w:p>
    <w:p>
      <w:pPr>
        <w:pStyle w:val="4"/>
        <w:spacing w:line="560" w:lineRule="exact"/>
        <w:ind w:firstLine="480"/>
        <w:rPr>
          <w:sz w:val="24"/>
        </w:rPr>
      </w:pPr>
    </w:p>
    <w:p>
      <w:pPr>
        <w:tabs>
          <w:tab w:val="left" w:pos="8280"/>
        </w:tabs>
        <w:spacing w:line="560" w:lineRule="exact"/>
        <w:ind w:right="26" w:firstLine="0" w:firstLineChars="0"/>
        <w:jc w:val="right"/>
      </w:pPr>
    </w:p>
    <w:p>
      <w:pPr>
        <w:pStyle w:val="4"/>
        <w:spacing w:line="560" w:lineRule="exact"/>
        <w:ind w:firstLine="640"/>
      </w:pPr>
    </w:p>
    <w:p>
      <w:pPr>
        <w:pStyle w:val="4"/>
        <w:spacing w:line="560" w:lineRule="exact"/>
        <w:ind w:firstLine="640"/>
      </w:pPr>
    </w:p>
    <w:p>
      <w:pPr>
        <w:pStyle w:val="4"/>
        <w:spacing w:line="560" w:lineRule="exact"/>
        <w:ind w:firstLine="640"/>
      </w:pPr>
    </w:p>
    <w:p>
      <w:pPr>
        <w:pStyle w:val="4"/>
        <w:spacing w:line="560" w:lineRule="exact"/>
        <w:ind w:firstLine="640"/>
      </w:pPr>
    </w:p>
    <w:p>
      <w:pPr>
        <w:pStyle w:val="4"/>
        <w:spacing w:line="560" w:lineRule="exact"/>
        <w:ind w:firstLine="640"/>
      </w:pPr>
    </w:p>
    <w:p>
      <w:pPr>
        <w:pStyle w:val="2"/>
        <w:ind w:firstLine="0" w:firstLineChars="0"/>
      </w:pPr>
    </w:p>
    <w:p>
      <w:pPr>
        <w:pStyle w:val="4"/>
        <w:spacing w:line="560" w:lineRule="exact"/>
        <w:ind w:firstLine="640"/>
      </w:pPr>
    </w:p>
    <w:p>
      <w:pPr>
        <w:spacing w:line="540" w:lineRule="exact"/>
        <w:jc w:val="center"/>
        <w:rPr>
          <w:rFonts w:ascii="Times New Roman" w:hAnsi="Times New Roman" w:eastAsia="仿宋_GB2312" w:cs="Times New Roman"/>
          <w:color w:val="auto"/>
          <w:sz w:val="32"/>
          <w:szCs w:val="24"/>
        </w:rPr>
      </w:pPr>
      <w:r>
        <w:rPr>
          <w:rFonts w:ascii="Times New Roman" w:hAnsi="Times New Roman" w:eastAsia="仿宋_GB2312" w:cs="Times New Roman"/>
          <w:color w:val="auto"/>
          <w:sz w:val="32"/>
          <w:szCs w:val="24"/>
        </w:rPr>
        <w:t>鄂环审字〔2023〕</w:t>
      </w:r>
      <w:r>
        <w:rPr>
          <w:rFonts w:hint="eastAsia" w:ascii="Times New Roman" w:hAnsi="Times New Roman" w:eastAsia="仿宋_GB2312" w:cs="Times New Roman"/>
          <w:color w:val="auto"/>
          <w:sz w:val="32"/>
          <w:szCs w:val="24"/>
          <w:lang w:val="en-US" w:eastAsia="zh-CN"/>
        </w:rPr>
        <w:t>137</w:t>
      </w:r>
      <w:r>
        <w:rPr>
          <w:rFonts w:ascii="Times New Roman" w:hAnsi="Times New Roman" w:eastAsia="仿宋_GB2312" w:cs="Times New Roman"/>
          <w:color w:val="auto"/>
          <w:sz w:val="32"/>
          <w:szCs w:val="24"/>
        </w:rPr>
        <w:t>号</w:t>
      </w:r>
    </w:p>
    <w:p>
      <w:pPr>
        <w:pStyle w:val="4"/>
        <w:spacing w:line="560" w:lineRule="exact"/>
        <w:ind w:firstLine="0" w:firstLineChars="0"/>
        <w:jc w:val="center"/>
        <w:rPr>
          <w:color w:val="auto"/>
        </w:rPr>
      </w:pPr>
    </w:p>
    <w:p>
      <w:pPr>
        <w:spacing w:line="640" w:lineRule="exact"/>
        <w:jc w:val="center"/>
        <w:rPr>
          <w:rFonts w:ascii="Times New Roman" w:hAnsi="Times New Roman" w:eastAsia="宋体" w:cs="Times New Roman"/>
          <w:b/>
          <w:sz w:val="44"/>
          <w:szCs w:val="44"/>
          <w:lang w:val="zh-TW" w:eastAsia="zh-TW" w:bidi="zh-TW"/>
        </w:rPr>
      </w:pPr>
      <w:r>
        <w:rPr>
          <w:rFonts w:ascii="Times New Roman" w:hAnsi="Times New Roman" w:eastAsia="宋体" w:cs="Times New Roman"/>
          <w:b/>
          <w:sz w:val="44"/>
          <w:szCs w:val="44"/>
          <w:lang w:val="zh-TW" w:eastAsia="zh-TW" w:bidi="zh-TW"/>
        </w:rPr>
        <w:t>鄂尔多斯市生态环境局关于</w:t>
      </w:r>
    </w:p>
    <w:p>
      <w:pPr>
        <w:spacing w:line="640" w:lineRule="exact"/>
        <w:jc w:val="center"/>
        <w:rPr>
          <w:rFonts w:ascii="Times New Roman" w:hAnsi="Times New Roman" w:eastAsia="宋体" w:cs="Times New Roman"/>
          <w:b/>
          <w:sz w:val="44"/>
          <w:szCs w:val="44"/>
          <w:lang w:val="zh-TW" w:eastAsia="zh-TW" w:bidi="zh-TW"/>
        </w:rPr>
      </w:pPr>
      <w:r>
        <w:rPr>
          <w:rFonts w:hint="eastAsia" w:ascii="Times New Roman" w:hAnsi="Times New Roman" w:eastAsia="宋体" w:cs="Times New Roman"/>
          <w:b/>
          <w:sz w:val="44"/>
          <w:szCs w:val="44"/>
          <w:lang w:val="zh-TW" w:eastAsia="zh-TW" w:bidi="zh-TW"/>
        </w:rPr>
        <w:t>苏里格南作业分公司2023年天然气集气管线建设项目</w:t>
      </w:r>
      <w:r>
        <w:rPr>
          <w:rFonts w:ascii="Times New Roman" w:hAnsi="Times New Roman" w:eastAsia="宋体" w:cs="Times New Roman"/>
          <w:b/>
          <w:sz w:val="44"/>
          <w:szCs w:val="44"/>
          <w:lang w:val="zh-TW" w:eastAsia="zh-TW" w:bidi="zh-TW"/>
        </w:rPr>
        <w:t>环境影响报告书的批复</w:t>
      </w:r>
    </w:p>
    <w:p>
      <w:pPr>
        <w:spacing w:line="540" w:lineRule="exact"/>
        <w:ind w:firstLine="560" w:firstLineChars="200"/>
        <w:rPr>
          <w:rFonts w:ascii="仿宋" w:hAnsi="仿宋" w:eastAsia="仿宋" w:cs="仿宋"/>
          <w:sz w:val="28"/>
          <w:szCs w:val="24"/>
          <w:lang w:val="zh-TW" w:eastAsia="zh-TW" w:bidi="zh-TW"/>
        </w:rPr>
      </w:pPr>
    </w:p>
    <w:p>
      <w:pPr>
        <w:keepNext w:val="0"/>
        <w:keepLines w:val="0"/>
        <w:pageBreakBefore w:val="0"/>
        <w:kinsoku/>
        <w:wordWrap/>
        <w:overflowPunct/>
        <w:topLinePunct w:val="0"/>
        <w:bidi w:val="0"/>
        <w:spacing w:line="560" w:lineRule="exact"/>
        <w:textAlignment w:val="auto"/>
        <w:rPr>
          <w:rFonts w:hint="eastAsia" w:ascii="仿宋" w:hAnsi="仿宋" w:eastAsia="仿宋" w:cs="仿宋"/>
          <w:bCs/>
          <w:sz w:val="32"/>
          <w:szCs w:val="32"/>
          <w:lang w:val="zh-TW" w:eastAsia="zh-TW" w:bidi="zh-TW"/>
        </w:rPr>
      </w:pPr>
      <w:r>
        <w:rPr>
          <w:rFonts w:hint="eastAsia" w:ascii="仿宋" w:hAnsi="仿宋" w:eastAsia="仿宋" w:cs="仿宋"/>
          <w:bCs/>
          <w:sz w:val="32"/>
          <w:szCs w:val="32"/>
          <w:lang w:val="en-US" w:eastAsia="zh-CN" w:bidi="zh-TW"/>
        </w:rPr>
        <w:t>长庆油田苏里格南作业分公司</w:t>
      </w:r>
      <w:r>
        <w:rPr>
          <w:rFonts w:hint="eastAsia" w:ascii="仿宋" w:hAnsi="仿宋" w:eastAsia="仿宋" w:cs="仿宋"/>
          <w:bCs/>
          <w:sz w:val="32"/>
          <w:szCs w:val="32"/>
          <w:lang w:val="zh-TW" w:eastAsia="zh-TW" w:bidi="zh-TW"/>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rPr>
          <w:rFonts w:hint="eastAsia" w:ascii="仿宋" w:hAnsi="仿宋" w:eastAsia="仿宋" w:cs="仿宋"/>
          <w:sz w:val="32"/>
          <w:szCs w:val="32"/>
          <w:lang w:val="zh-TW" w:eastAsia="zh-TW" w:bidi="zh-TW"/>
        </w:rPr>
      </w:pPr>
      <w:r>
        <w:rPr>
          <w:rFonts w:hint="eastAsia" w:ascii="仿宋" w:hAnsi="仿宋" w:eastAsia="仿宋" w:cs="仿宋"/>
          <w:bCs/>
          <w:sz w:val="32"/>
          <w:szCs w:val="32"/>
          <w:lang w:val="zh-TW" w:eastAsia="zh-TW" w:bidi="zh-TW"/>
        </w:rPr>
        <w:t>你公</w:t>
      </w:r>
      <w:r>
        <w:rPr>
          <w:rFonts w:hint="eastAsia" w:ascii="仿宋" w:hAnsi="仿宋" w:eastAsia="仿宋" w:cs="仿宋"/>
          <w:sz w:val="32"/>
          <w:szCs w:val="32"/>
          <w:lang w:val="zh-TW" w:eastAsia="zh-TW" w:bidi="zh-TW"/>
        </w:rPr>
        <w:t>司报送的由</w:t>
      </w:r>
      <w:r>
        <w:rPr>
          <w:rFonts w:hint="eastAsia" w:ascii="仿宋" w:hAnsi="仿宋" w:eastAsia="仿宋" w:cs="仿宋"/>
          <w:color w:val="auto"/>
          <w:sz w:val="32"/>
          <w:szCs w:val="32"/>
          <w:lang w:val="en-US" w:eastAsia="zh-CN"/>
        </w:rPr>
        <w:t>陕西博厚建设环保工程有限公司</w:t>
      </w:r>
      <w:r>
        <w:rPr>
          <w:rFonts w:hint="eastAsia" w:ascii="仿宋" w:hAnsi="仿宋" w:eastAsia="仿宋" w:cs="仿宋"/>
          <w:color w:val="auto"/>
          <w:sz w:val="32"/>
          <w:szCs w:val="32"/>
        </w:rPr>
        <w:t>编制的《苏里格南作业分公司2023年天然气集气管线建设项目环境影响报告书》</w:t>
      </w:r>
      <w:r>
        <w:rPr>
          <w:rFonts w:hint="eastAsia" w:ascii="仿宋" w:hAnsi="仿宋" w:eastAsia="仿宋" w:cs="仿宋"/>
          <w:sz w:val="32"/>
          <w:szCs w:val="32"/>
          <w:lang w:val="zh-TW" w:eastAsia="zh-TW" w:bidi="zh-TW"/>
        </w:rPr>
        <w:t>（以下简称《报告书》）收悉</w:t>
      </w:r>
      <w:r>
        <w:rPr>
          <w:rFonts w:hint="eastAsia" w:ascii="仿宋" w:hAnsi="仿宋" w:eastAsia="仿宋" w:cs="仿宋"/>
          <w:sz w:val="32"/>
          <w:szCs w:val="32"/>
          <w:lang w:val="zh-TW" w:bidi="zh-TW"/>
        </w:rPr>
        <w:t>，</w:t>
      </w:r>
      <w:r>
        <w:rPr>
          <w:rFonts w:hint="eastAsia" w:ascii="仿宋" w:hAnsi="仿宋" w:eastAsia="仿宋" w:cs="仿宋"/>
          <w:sz w:val="32"/>
          <w:szCs w:val="32"/>
        </w:rPr>
        <w:t>鄂尔多斯市生态环境局综合保障中心组织专家对该项目进行了技术评估，并形成了该项目的技术评估报告。根据《报告</w:t>
      </w:r>
      <w:r>
        <w:rPr>
          <w:rFonts w:hint="eastAsia" w:ascii="仿宋" w:hAnsi="仿宋" w:eastAsia="仿宋" w:cs="仿宋"/>
          <w:sz w:val="32"/>
          <w:szCs w:val="32"/>
          <w:lang w:val="en-US" w:eastAsia="zh-CN"/>
        </w:rPr>
        <w:t>书</w:t>
      </w:r>
      <w:r>
        <w:rPr>
          <w:rFonts w:hint="eastAsia" w:ascii="仿宋" w:hAnsi="仿宋" w:eastAsia="仿宋" w:cs="仿宋"/>
          <w:sz w:val="32"/>
          <w:szCs w:val="32"/>
        </w:rPr>
        <w:t>》和《技术评估报告》，经研究，现批复如下：</w:t>
      </w:r>
    </w:p>
    <w:p>
      <w:pPr>
        <w:keepNext w:val="0"/>
        <w:keepLines w:val="0"/>
        <w:pageBreakBefore w:val="0"/>
        <w:widowControl/>
        <w:suppressLineNumbers w:val="0"/>
        <w:kinsoku/>
        <w:wordWrap/>
        <w:overflowPunct/>
        <w:topLinePunct w:val="0"/>
        <w:bidi w:val="0"/>
        <w:spacing w:line="560" w:lineRule="exact"/>
        <w:ind w:firstLine="640" w:firstLineChars="200"/>
        <w:jc w:val="left"/>
        <w:rPr>
          <w:rFonts w:hint="eastAsia" w:ascii="仿宋_GB2312" w:hAnsi="仿宋_GB2312" w:eastAsia="仿宋_GB2312" w:cs="仿宋_GB2312"/>
          <w:sz w:val="32"/>
          <w:szCs w:val="32"/>
          <w:lang w:val="zh-TW" w:eastAsia="zh-CN" w:bidi="zh-TW"/>
        </w:rPr>
      </w:pPr>
      <w:r>
        <w:rPr>
          <w:rFonts w:hint="eastAsia" w:ascii="Times New Roman" w:hAnsi="Times New Roman" w:eastAsia="仿宋_GB2312" w:cs="Times New Roman"/>
          <w:color w:val="auto"/>
          <w:sz w:val="32"/>
          <w:szCs w:val="32"/>
          <w:lang w:val="en-US" w:eastAsia="zh-CN"/>
        </w:rPr>
        <w:t>一、本</w:t>
      </w:r>
      <w:r>
        <w:rPr>
          <w:rFonts w:hint="eastAsia" w:ascii="Times New Roman" w:hAnsi="Times New Roman" w:eastAsia="仿宋_GB2312" w:cs="Times New Roman"/>
          <w:color w:val="auto"/>
          <w:sz w:val="32"/>
          <w:szCs w:val="32"/>
          <w:lang w:val="zh-TW" w:eastAsia="zh-TW"/>
        </w:rPr>
        <w:t>项目位于</w:t>
      </w:r>
      <w:r>
        <w:rPr>
          <w:rFonts w:hint="eastAsia" w:ascii="Times New Roman" w:hAnsi="Times New Roman" w:eastAsia="仿宋_GB2312" w:cs="Times New Roman"/>
          <w:color w:val="auto"/>
          <w:sz w:val="32"/>
          <w:szCs w:val="32"/>
          <w:lang w:val="en-US" w:eastAsia="zh-CN"/>
        </w:rPr>
        <w:t>鄂尔多斯市乌审旗苏力德苏木，鄂托克前旗城川镇及昂素镇，共建设1</w:t>
      </w:r>
      <w:r>
        <w:rPr>
          <w:rFonts w:hint="eastAsia" w:ascii="Times New Roman" w:hAnsi="Times New Roman" w:eastAsia="仿宋_GB2312" w:cs="Times New Roman"/>
          <w:color w:val="auto"/>
          <w:sz w:val="32"/>
          <w:szCs w:val="32"/>
          <w:lang w:eastAsia="zh-CN"/>
        </w:rPr>
        <w:t>5条采气管线，</w:t>
      </w:r>
      <w:r>
        <w:rPr>
          <w:rFonts w:hint="default" w:ascii="Times New Roman" w:hAnsi="Times New Roman" w:eastAsia="仿宋_GB2312" w:cs="Times New Roman"/>
          <w:color w:val="auto"/>
          <w:sz w:val="32"/>
          <w:szCs w:val="32"/>
          <w:lang w:eastAsia="zh-CN"/>
        </w:rPr>
        <w:t>管线总长50.39km</w:t>
      </w:r>
      <w:r>
        <w:rPr>
          <w:rFonts w:hint="eastAsia" w:ascii="Times New Roman"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highlight w:val="none"/>
          <w:lang w:eastAsia="zh-CN"/>
        </w:rPr>
        <w:t>不涉及天然气单井、集气站、截断阀室等站场的建设。</w:t>
      </w:r>
      <w:r>
        <w:rPr>
          <w:rFonts w:hint="eastAsia" w:ascii="仿宋_GB2312" w:eastAsia="仿宋_GB2312"/>
          <w:color w:val="auto"/>
          <w:sz w:val="32"/>
          <w:szCs w:val="32"/>
        </w:rPr>
        <w:t>项目总投资2700万元，其中环保投资</w:t>
      </w:r>
      <w:bookmarkStart w:id="2" w:name="_GoBack"/>
      <w:r>
        <w:rPr>
          <w:rFonts w:hint="eastAsia" w:ascii="仿宋_GB2312" w:eastAsia="仿宋_GB2312"/>
          <w:color w:val="auto"/>
          <w:sz w:val="32"/>
          <w:szCs w:val="32"/>
          <w:lang w:val="en-US" w:eastAsia="zh-CN"/>
        </w:rPr>
        <w:t>228</w:t>
      </w:r>
      <w:bookmarkEnd w:id="2"/>
      <w:r>
        <w:rPr>
          <w:rFonts w:hint="eastAsia" w:ascii="仿宋_GB2312" w:eastAsia="仿宋_GB2312"/>
          <w:color w:val="auto"/>
          <w:sz w:val="32"/>
          <w:szCs w:val="32"/>
        </w:rPr>
        <w:t>万元</w:t>
      </w:r>
      <w:r>
        <w:rPr>
          <w:rFonts w:hint="eastAsia" w:ascii="Times New Roman" w:hAnsi="Times New Roman" w:eastAsia="仿宋_GB2312"/>
          <w:sz w:val="32"/>
          <w:szCs w:val="20"/>
          <w:lang w:eastAsia="zh-CN"/>
        </w:rPr>
        <w:t>。</w:t>
      </w:r>
    </w:p>
    <w:p>
      <w:pPr>
        <w:pStyle w:val="4"/>
        <w:keepNext w:val="0"/>
        <w:keepLines w:val="0"/>
        <w:pageBreakBefore w:val="0"/>
        <w:widowControl w:val="0"/>
        <w:kinsoku/>
        <w:wordWrap/>
        <w:overflowPunct/>
        <w:topLinePunct w:val="0"/>
        <w:autoSpaceDE/>
        <w:autoSpaceDN/>
        <w:bidi w:val="0"/>
        <w:spacing w:line="560" w:lineRule="exact"/>
        <w:ind w:firstLine="640"/>
        <w:rPr>
          <w:rFonts w:hint="eastAsia" w:ascii="仿宋" w:hAnsi="仿宋" w:eastAsia="仿宋" w:cs="仿宋"/>
          <w:kern w:val="0"/>
          <w:sz w:val="32"/>
          <w:szCs w:val="32"/>
        </w:rPr>
      </w:pPr>
      <w:r>
        <w:rPr>
          <w:rFonts w:hint="eastAsia" w:ascii="仿宋" w:hAnsi="仿宋" w:eastAsia="仿宋" w:cs="仿宋"/>
          <w:kern w:val="0"/>
          <w:sz w:val="32"/>
          <w:szCs w:val="32"/>
        </w:rPr>
        <w:t>《报告</w:t>
      </w:r>
      <w:r>
        <w:rPr>
          <w:rFonts w:hint="eastAsia" w:ascii="仿宋" w:hAnsi="仿宋" w:eastAsia="仿宋" w:cs="仿宋"/>
          <w:kern w:val="0"/>
          <w:sz w:val="32"/>
          <w:szCs w:val="32"/>
          <w:lang w:val="en-US" w:eastAsia="zh-CN"/>
        </w:rPr>
        <w:t>书</w:t>
      </w:r>
      <w:r>
        <w:rPr>
          <w:rFonts w:hint="eastAsia" w:ascii="仿宋" w:hAnsi="仿宋" w:eastAsia="仿宋" w:cs="仿宋"/>
          <w:kern w:val="0"/>
          <w:sz w:val="32"/>
          <w:szCs w:val="32"/>
        </w:rPr>
        <w:t>》和《技术评估报告》认为，在全面落实各项生态环境保护措施的前提下，项目建设对环境的不利影响能够得到一定的缓解和控制。因此，我局原则同意你公司按照《报告</w:t>
      </w:r>
      <w:r>
        <w:rPr>
          <w:rFonts w:hint="eastAsia" w:ascii="仿宋" w:hAnsi="仿宋" w:eastAsia="仿宋" w:cs="仿宋"/>
          <w:kern w:val="0"/>
          <w:sz w:val="32"/>
          <w:szCs w:val="32"/>
          <w:lang w:val="en-US" w:eastAsia="zh-CN"/>
        </w:rPr>
        <w:t>书</w:t>
      </w:r>
      <w:r>
        <w:rPr>
          <w:rFonts w:hint="eastAsia" w:ascii="仿宋" w:hAnsi="仿宋" w:eastAsia="仿宋" w:cs="仿宋"/>
          <w:kern w:val="0"/>
          <w:sz w:val="32"/>
          <w:szCs w:val="32"/>
        </w:rPr>
        <w:t>》和《技术评估报告》中所列的建设项目性质、规模、地点、</w:t>
      </w:r>
      <w:r>
        <w:rPr>
          <w:rFonts w:hint="eastAsia" w:ascii="仿宋" w:hAnsi="仿宋" w:eastAsia="仿宋" w:cs="仿宋"/>
          <w:kern w:val="0"/>
          <w:sz w:val="32"/>
          <w:szCs w:val="32"/>
          <w:lang w:eastAsia="zh-CN"/>
        </w:rPr>
        <w:t>工艺、生态</w:t>
      </w:r>
      <w:r>
        <w:rPr>
          <w:rFonts w:hint="eastAsia" w:ascii="仿宋" w:hAnsi="仿宋" w:eastAsia="仿宋" w:cs="仿宋"/>
          <w:kern w:val="0"/>
          <w:sz w:val="32"/>
          <w:szCs w:val="32"/>
        </w:rPr>
        <w:t>环境保护措施进行建设。</w:t>
      </w:r>
    </w:p>
    <w:p>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baseline"/>
        <w:rPr>
          <w:rFonts w:hint="eastAsia" w:ascii="仿宋" w:hAnsi="仿宋" w:eastAsia="仿宋" w:cs="仿宋"/>
          <w:color w:val="000000"/>
          <w:sz w:val="32"/>
          <w:szCs w:val="32"/>
        </w:rPr>
      </w:pPr>
      <w:bookmarkStart w:id="0" w:name="bookmark3"/>
      <w:bookmarkEnd w:id="0"/>
      <w:bookmarkStart w:id="1" w:name="bookmark2"/>
      <w:bookmarkEnd w:id="1"/>
      <w:r>
        <w:rPr>
          <w:rFonts w:hint="eastAsia" w:ascii="仿宋" w:hAnsi="仿宋" w:eastAsia="仿宋" w:cs="仿宋"/>
          <w:color w:val="000000"/>
          <w:sz w:val="32"/>
          <w:szCs w:val="32"/>
        </w:rPr>
        <w:t>二、项目建设与运行管理中应重点做好的工作：</w:t>
      </w:r>
    </w:p>
    <w:p>
      <w:pPr>
        <w:keepNext w:val="0"/>
        <w:keepLines w:val="0"/>
        <w:pageBreakBefore w:val="0"/>
        <w:tabs>
          <w:tab w:val="left" w:pos="976"/>
        </w:tabs>
        <w:kinsoku/>
        <w:wordWrap/>
        <w:overflowPunct/>
        <w:topLinePunct w:val="0"/>
        <w:bidi w:val="0"/>
        <w:spacing w:line="560" w:lineRule="exact"/>
        <w:ind w:firstLine="640" w:firstLineChars="200"/>
        <w:textAlignment w:val="auto"/>
        <w:rPr>
          <w:rFonts w:ascii="仿宋_GB2312" w:hAnsi="仿宋_GB2312" w:eastAsia="仿宋_GB2312" w:cs="仿宋_GB2312"/>
          <w:sz w:val="32"/>
          <w:szCs w:val="32"/>
          <w:lang w:val="zh-TW" w:eastAsia="zh-TW" w:bidi="zh-TW"/>
        </w:rPr>
      </w:pPr>
      <w:r>
        <w:rPr>
          <w:rFonts w:hint="eastAsia" w:ascii="Times New Roman" w:hAnsi="Times New Roman" w:eastAsia="仿宋_GB2312" w:cs="Times New Roman"/>
          <w:kern w:val="2"/>
          <w:sz w:val="32"/>
          <w:szCs w:val="24"/>
          <w:lang w:val="zh-TW" w:eastAsia="zh-TW" w:bidi="ar-SA"/>
        </w:rPr>
        <w:t>1.</w:t>
      </w:r>
      <w:r>
        <w:rPr>
          <w:rFonts w:hint="eastAsia" w:ascii="仿宋" w:hAnsi="仿宋" w:eastAsia="仿宋" w:cs="仿宋"/>
          <w:sz w:val="32"/>
          <w:szCs w:val="32"/>
          <w:lang w:val="zh-TW" w:eastAsia="zh-TW" w:bidi="zh-TW"/>
        </w:rPr>
        <w:t>认真落实《鄂尔多斯市天然气开发</w:t>
      </w:r>
      <w:r>
        <w:rPr>
          <w:rFonts w:hint="eastAsia" w:ascii="仿宋" w:hAnsi="仿宋" w:eastAsia="仿宋" w:cs="仿宋"/>
          <w:sz w:val="32"/>
          <w:szCs w:val="32"/>
          <w:lang w:val="en-US" w:eastAsia="zh-CN" w:bidi="zh-TW"/>
        </w:rPr>
        <w:t>生态</w:t>
      </w:r>
      <w:r>
        <w:rPr>
          <w:rFonts w:hint="eastAsia" w:ascii="仿宋" w:hAnsi="仿宋" w:eastAsia="仿宋" w:cs="仿宋"/>
          <w:sz w:val="32"/>
          <w:szCs w:val="32"/>
          <w:lang w:val="zh-TW" w:eastAsia="zh-TW" w:bidi="zh-TW"/>
        </w:rPr>
        <w:t>环境保护</w:t>
      </w:r>
      <w:r>
        <w:rPr>
          <w:rFonts w:hint="eastAsia" w:ascii="仿宋" w:hAnsi="仿宋" w:eastAsia="仿宋" w:cs="仿宋"/>
          <w:sz w:val="32"/>
          <w:szCs w:val="32"/>
          <w:lang w:val="en-US" w:eastAsia="zh-CN" w:bidi="zh-TW"/>
        </w:rPr>
        <w:t>条例</w:t>
      </w:r>
      <w:r>
        <w:rPr>
          <w:rFonts w:hint="eastAsia" w:ascii="仿宋" w:hAnsi="仿宋" w:eastAsia="仿宋" w:cs="仿宋"/>
          <w:sz w:val="32"/>
          <w:szCs w:val="32"/>
          <w:lang w:val="zh-TW" w:eastAsia="zh-TW" w:bidi="zh-TW"/>
        </w:rPr>
        <w:t>》中提出的各项要求。</w:t>
      </w:r>
    </w:p>
    <w:p>
      <w:pPr>
        <w:keepNext w:val="0"/>
        <w:keepLines w:val="0"/>
        <w:pageBreakBefore w:val="0"/>
        <w:kinsoku/>
        <w:wordWrap/>
        <w:overflowPunct/>
        <w:topLinePunct w:val="0"/>
        <w:bidi w:val="0"/>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kern w:val="2"/>
          <w:sz w:val="32"/>
          <w:szCs w:val="24"/>
          <w:lang w:val="en-US" w:eastAsia="zh-CN" w:bidi="ar-SA"/>
        </w:rPr>
        <w:t>2.</w:t>
      </w:r>
      <w:r>
        <w:rPr>
          <w:rFonts w:hint="eastAsia" w:ascii="仿宋_GB2312" w:hAnsi="仿宋_GB2312" w:eastAsia="仿宋_GB2312" w:cs="仿宋_GB2312"/>
          <w:sz w:val="32"/>
          <w:szCs w:val="32"/>
        </w:rPr>
        <w:t>认真落实</w:t>
      </w:r>
      <w:r>
        <w:rPr>
          <w:rFonts w:hint="eastAsia" w:ascii="仿宋_GB2312" w:hAnsi="仿宋_GB2312" w:eastAsia="仿宋_GB2312" w:cs="仿宋_GB2312"/>
          <w:sz w:val="32"/>
          <w:szCs w:val="32"/>
          <w:lang w:val="en-US" w:eastAsia="zh-CN"/>
        </w:rPr>
        <w:t>各项</w:t>
      </w:r>
      <w:r>
        <w:rPr>
          <w:rFonts w:hint="eastAsia" w:ascii="仿宋_GB2312" w:hAnsi="仿宋_GB2312" w:eastAsia="仿宋_GB2312" w:cs="仿宋_GB2312"/>
          <w:sz w:val="32"/>
          <w:szCs w:val="32"/>
        </w:rPr>
        <w:t>生态保护和恢复措施。</w:t>
      </w:r>
      <w:r>
        <w:rPr>
          <w:rFonts w:hint="eastAsia" w:ascii="仿宋_GB2312" w:hAnsi="宋体" w:eastAsia="仿宋_GB2312" w:cs="仿宋_GB2312"/>
          <w:bCs/>
          <w:color w:val="auto"/>
          <w:sz w:val="32"/>
          <w:szCs w:val="32"/>
          <w:lang w:val="en-US" w:eastAsia="zh-CN"/>
        </w:rPr>
        <w:t>建设施工过程中加强管理，严格控制施工活动范围，施工作业带宽度严格按设计要求布设，不得随意扩大施工作业带宽度。工程施工前，对具备条件的区域进行表土剥离，作为后期植被恢复的绿化覆土。施工结束后，结合管线穿越区域植被类型，撒播当地物种，尽快复垦并恢复到与周围生态景观协调一致，生态恢复宽度应不小于施工作业宽度。加强对管线回填区的绿化和管理抚育工作，及时在管线两侧及其所涉及区域进行植被恢复，并</w:t>
      </w:r>
      <w:r>
        <w:rPr>
          <w:rFonts w:hint="default" w:ascii="仿宋_GB2312" w:hAnsi="宋体" w:eastAsia="仿宋_GB2312" w:cs="仿宋_GB2312"/>
          <w:bCs/>
          <w:color w:val="auto"/>
          <w:sz w:val="32"/>
          <w:szCs w:val="32"/>
          <w:lang w:val="en-US" w:eastAsia="zh-CN"/>
        </w:rPr>
        <w:t>组织养护人员定期巡检，发现植被未存活地块及时补种，保证植被的成活率。</w:t>
      </w:r>
    </w:p>
    <w:p>
      <w:pPr>
        <w:pStyle w:val="7"/>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Times New Roman"/>
          <w:snapToGrid w:val="0"/>
          <w:sz w:val="32"/>
          <w:szCs w:val="32"/>
          <w:lang w:eastAsia="zh-CN"/>
        </w:rPr>
      </w:pPr>
      <w:r>
        <w:rPr>
          <w:rFonts w:hint="eastAsia" w:ascii="Times New Roman" w:hAnsi="Times New Roman" w:eastAsia="仿宋_GB2312" w:cs="Times New Roman"/>
          <w:sz w:val="32"/>
          <w:szCs w:val="24"/>
        </w:rPr>
        <w:t>3</w:t>
      </w:r>
      <w:r>
        <w:rPr>
          <w:rFonts w:hint="eastAsia" w:ascii="仿宋_GB2312" w:hAnsi="仿宋_GB2312" w:eastAsia="仿宋_GB2312" w:cs="仿宋_GB2312"/>
          <w:color w:val="000000"/>
          <w:sz w:val="32"/>
          <w:szCs w:val="32"/>
        </w:rPr>
        <w:t>.</w:t>
      </w:r>
      <w:r>
        <w:rPr>
          <w:rFonts w:hint="eastAsia" w:ascii="仿宋_GB2312" w:hAnsi="宋体" w:eastAsia="仿宋_GB2312" w:cs="仿宋_GB2312"/>
          <w:bCs/>
          <w:color w:val="auto"/>
          <w:kern w:val="2"/>
          <w:sz w:val="32"/>
          <w:szCs w:val="32"/>
          <w:lang w:val="en-US" w:eastAsia="zh-CN" w:bidi="ar-SA"/>
        </w:rPr>
        <w:t>认真落实《报告书》和《技术评估报告》中提出的</w:t>
      </w:r>
      <w:r>
        <w:rPr>
          <w:rFonts w:hint="eastAsia" w:ascii="仿宋" w:hAnsi="仿宋" w:eastAsia="仿宋" w:cs="仿宋"/>
          <w:snapToGrid w:val="0"/>
          <w:sz w:val="32"/>
          <w:szCs w:val="32"/>
        </w:rPr>
        <w:t>大气污染防治措施。</w:t>
      </w:r>
      <w:r>
        <w:rPr>
          <w:rFonts w:hint="eastAsia" w:ascii="仿宋_GB2312" w:hAnsi="仿宋_GB2312" w:eastAsia="仿宋_GB2312" w:cs="仿宋_GB2312"/>
          <w:color w:val="auto"/>
          <w:sz w:val="32"/>
        </w:rPr>
        <w:t>施工现场周边设置硬质封闭围挡</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lang w:val="en-US" w:eastAsia="zh-CN"/>
        </w:rPr>
        <w:t>运输车辆进入施工现场应低速或限速行驶，减少产尘量；</w:t>
      </w:r>
      <w:r>
        <w:rPr>
          <w:rFonts w:hint="eastAsia" w:ascii="仿宋_GB2312" w:hAnsi="仿宋_GB2312" w:eastAsia="仿宋_GB2312" w:cs="仿宋_GB2312"/>
          <w:color w:val="auto"/>
          <w:sz w:val="32"/>
        </w:rPr>
        <w:t>定时对施工现场各扬尘点及道路洒水</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rPr>
        <w:t>土石方临时堆放时须使用苫布覆盖，避免露天堆放，施工结束后立即回填或用于土地平整</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rPr>
        <w:t>材料运输中要采取遮盖措施或利用密闭性运输车，运输车辆行驶路线要避开居民区等环境敏感点</w:t>
      </w:r>
      <w:r>
        <w:rPr>
          <w:rFonts w:hint="eastAsia" w:ascii="仿宋_GB2312" w:hAnsi="仿宋_GB2312" w:eastAsia="仿宋_GB2312" w:cs="仿宋_GB2312"/>
          <w:color w:val="auto"/>
          <w:sz w:val="32"/>
          <w:lang w:eastAsia="zh-CN"/>
        </w:rPr>
        <w:t>；加强施工机械的保养维护，提高机械的正常使用率。</w:t>
      </w:r>
    </w:p>
    <w:p>
      <w:pPr>
        <w:keepNext w:val="0"/>
        <w:keepLines w:val="0"/>
        <w:pageBreakBefore w:val="0"/>
        <w:kinsoku/>
        <w:wordWrap/>
        <w:overflowPunct/>
        <w:topLinePunct w:val="0"/>
        <w:bidi w:val="0"/>
        <w:spacing w:line="560" w:lineRule="exact"/>
        <w:ind w:firstLine="640" w:firstLineChars="200"/>
        <w:textAlignment w:val="auto"/>
        <w:rPr>
          <w:rFonts w:ascii="仿宋_GB2312" w:hAnsi="仿宋_GB2312" w:eastAsia="仿宋_GB2312" w:cs="仿宋_GB2312"/>
          <w:spacing w:val="8"/>
          <w:sz w:val="32"/>
          <w:szCs w:val="32"/>
        </w:rPr>
      </w:pPr>
      <w:r>
        <w:rPr>
          <w:rFonts w:hint="eastAsia" w:ascii="Times New Roman" w:hAnsi="Times New Roman" w:eastAsia="仿宋_GB2312" w:cs="Times New Roman"/>
          <w:kern w:val="2"/>
          <w:sz w:val="32"/>
          <w:szCs w:val="24"/>
          <w:lang w:val="en-US" w:eastAsia="zh-CN" w:bidi="ar-SA"/>
        </w:rPr>
        <w:t>4.</w:t>
      </w:r>
      <w:r>
        <w:rPr>
          <w:rFonts w:hint="eastAsia" w:ascii="仿宋_GB2312" w:hAnsi="宋体" w:eastAsia="仿宋_GB2312" w:cs="仿宋_GB2312"/>
          <w:bCs/>
          <w:color w:val="auto"/>
          <w:kern w:val="2"/>
          <w:sz w:val="32"/>
          <w:szCs w:val="32"/>
          <w:lang w:val="en-US" w:eastAsia="zh-CN" w:bidi="ar-SA"/>
        </w:rPr>
        <w:t>认真落实《报告书》和《技术评估报告》中提出的</w:t>
      </w:r>
      <w:r>
        <w:rPr>
          <w:rFonts w:hint="eastAsia" w:ascii="仿宋_GB2312" w:hAnsi="仿宋_GB2312" w:eastAsia="仿宋_GB2312" w:cs="仿宋_GB2312"/>
          <w:sz w:val="32"/>
          <w:szCs w:val="24"/>
        </w:rPr>
        <w:t>地下水和土壤污染防治措施。</w:t>
      </w:r>
      <w:r>
        <w:rPr>
          <w:rFonts w:hint="eastAsia" w:ascii="仿宋_GB2312" w:hAnsi="仿宋_GB2312" w:eastAsia="仿宋_GB2312" w:cs="仿宋_GB2312"/>
          <w:sz w:val="32"/>
          <w:szCs w:val="32"/>
        </w:rPr>
        <w:t>建设单位应按照《鄂尔多斯市天然气开采新建钻井井场土壤环境监测工作指导意见（试行）》（鄂环发</w:t>
      </w:r>
      <w:r>
        <w:rPr>
          <w:rFonts w:hint="eastAsia" w:ascii="仿宋_GB2312" w:hAnsi="仿宋_GB2312" w:eastAsia="仿宋_GB2312" w:cs="仿宋_GB2312"/>
          <w:sz w:val="32"/>
          <w:szCs w:val="24"/>
        </w:rPr>
        <w:t>〔2020〕</w:t>
      </w:r>
      <w:r>
        <w:rPr>
          <w:rFonts w:hint="eastAsia" w:ascii="仿宋_GB2312" w:hAnsi="仿宋_GB2312" w:eastAsia="仿宋_GB2312" w:cs="仿宋_GB2312"/>
          <w:sz w:val="32"/>
          <w:szCs w:val="32"/>
        </w:rPr>
        <w:t>40号）的要求开展土壤监测。</w:t>
      </w:r>
      <w:r>
        <w:rPr>
          <w:rFonts w:hint="eastAsia" w:ascii="仿宋_GB2312" w:hAnsi="仿宋_GB2312" w:eastAsia="仿宋_GB2312" w:cs="仿宋_GB2312"/>
          <w:sz w:val="32"/>
          <w:szCs w:val="24"/>
        </w:rPr>
        <w:t>结合区域地下水分布现状和水文地质条件建立完善的地下水监测制度，确保不会对区域地下水和土壤造</w:t>
      </w:r>
      <w:r>
        <w:rPr>
          <w:rFonts w:hint="eastAsia" w:ascii="仿宋_GB2312" w:hAnsi="仿宋_GB2312" w:eastAsia="仿宋_GB2312" w:cs="仿宋_GB2312"/>
          <w:spacing w:val="8"/>
          <w:sz w:val="32"/>
          <w:szCs w:val="32"/>
        </w:rPr>
        <w:t>成污染。</w:t>
      </w:r>
    </w:p>
    <w:p>
      <w:pPr>
        <w:keepNext w:val="0"/>
        <w:keepLines w:val="0"/>
        <w:pageBreakBefore w:val="0"/>
        <w:tabs>
          <w:tab w:val="left" w:pos="2415"/>
        </w:tabs>
        <w:kinsoku/>
        <w:wordWrap/>
        <w:overflowPunct/>
        <w:topLinePunct w:val="0"/>
        <w:bidi w:val="0"/>
        <w:snapToGrid w:val="0"/>
        <w:spacing w:line="560" w:lineRule="exact"/>
        <w:ind w:firstLine="640" w:firstLineChars="200"/>
        <w:textAlignment w:val="auto"/>
        <w:rPr>
          <w:rFonts w:ascii="仿宋_GB2312" w:hAnsi="仿宋" w:eastAsia="仿宋_GB2312" w:cs="Times New Roman"/>
          <w:sz w:val="32"/>
          <w:szCs w:val="32"/>
        </w:rPr>
      </w:pPr>
      <w:r>
        <w:rPr>
          <w:rFonts w:hint="eastAsia" w:ascii="Times New Roman" w:hAnsi="Times New Roman" w:eastAsia="仿宋_GB2312" w:cs="Times New Roman"/>
          <w:kern w:val="2"/>
          <w:sz w:val="32"/>
          <w:szCs w:val="24"/>
          <w:lang w:val="en-US" w:eastAsia="zh-CN" w:bidi="ar-SA"/>
        </w:rPr>
        <w:t>5.</w:t>
      </w:r>
      <w:r>
        <w:rPr>
          <w:rFonts w:hint="eastAsia" w:ascii="仿宋_GB2312" w:hAnsi="仿宋_GB2312" w:eastAsia="仿宋_GB2312" w:cs="仿宋_GB2312"/>
          <w:sz w:val="32"/>
          <w:szCs w:val="32"/>
        </w:rPr>
        <w:t>合理安排施工时间，尽量减少或避免夜间的施工操作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加强各类施工设备的维护和保养，保持其良好的运转，降低噪声源强；</w:t>
      </w:r>
      <w:r>
        <w:rPr>
          <w:rFonts w:hint="eastAsia" w:ascii="仿宋_GB2312" w:hAnsi="仿宋_GB2312" w:eastAsia="仿宋_GB2312" w:cs="仿宋_GB2312"/>
          <w:bCs/>
          <w:color w:val="auto"/>
          <w:sz w:val="32"/>
          <w:lang w:eastAsia="zh-CN"/>
        </w:rPr>
        <w:t>强噪声设备尽量</w:t>
      </w:r>
      <w:r>
        <w:rPr>
          <w:rFonts w:hint="eastAsia" w:ascii="仿宋_GB2312" w:hAnsi="仿宋_GB2312" w:eastAsia="仿宋_GB2312" w:cs="仿宋_GB2312"/>
          <w:bCs/>
          <w:color w:val="auto"/>
          <w:sz w:val="32"/>
          <w:lang w:val="en-US" w:eastAsia="zh-CN"/>
        </w:rPr>
        <w:t>远离</w:t>
      </w:r>
      <w:r>
        <w:rPr>
          <w:rFonts w:hint="eastAsia" w:ascii="仿宋_GB2312" w:hAnsi="仿宋_GB2312" w:eastAsia="仿宋_GB2312" w:cs="仿宋_GB2312"/>
          <w:bCs/>
          <w:color w:val="auto"/>
          <w:sz w:val="32"/>
          <w:lang w:eastAsia="zh-CN"/>
        </w:rPr>
        <w:t>距离敏感目标。</w:t>
      </w:r>
    </w:p>
    <w:p>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kern w:val="2"/>
          <w:sz w:val="32"/>
          <w:szCs w:val="24"/>
          <w:lang w:val="en-US" w:eastAsia="zh-CN" w:bidi="ar-SA"/>
        </w:rPr>
        <w:t>6</w:t>
      </w:r>
      <w:r>
        <w:rPr>
          <w:rFonts w:hint="eastAsia" w:ascii="仿宋_GB2312" w:hAnsi="仿宋_GB2312" w:eastAsia="仿宋_GB2312" w:cs="仿宋_GB2312"/>
          <w:color w:val="000000"/>
          <w:sz w:val="32"/>
          <w:szCs w:val="32"/>
        </w:rPr>
        <w:t>.</w:t>
      </w:r>
      <w:r>
        <w:rPr>
          <w:rFonts w:hint="eastAsia" w:ascii="仿宋_GB2312" w:hAnsi="宋体" w:eastAsia="仿宋_GB2312" w:cs="仿宋_GB2312"/>
          <w:bCs/>
          <w:color w:val="auto"/>
          <w:kern w:val="2"/>
          <w:sz w:val="32"/>
          <w:szCs w:val="32"/>
          <w:lang w:val="en-US" w:eastAsia="zh-CN" w:bidi="ar-SA"/>
        </w:rPr>
        <w:t>认真落实《报告书》和《技术评估报告》中提出的</w:t>
      </w:r>
      <w:r>
        <w:rPr>
          <w:rFonts w:hint="eastAsia" w:ascii="仿宋_GB2312" w:hAnsi="仿宋_GB2312" w:eastAsia="仿宋_GB2312" w:cs="仿宋_GB2312"/>
          <w:spacing w:val="20"/>
          <w:sz w:val="32"/>
          <w:szCs w:val="32"/>
        </w:rPr>
        <w:t>固废污染防治措施</w:t>
      </w:r>
      <w:r>
        <w:rPr>
          <w:rFonts w:hint="eastAsia" w:ascii="仿宋_GB2312" w:hAnsi="仿宋_GB2312" w:eastAsia="仿宋_GB2312" w:cs="仿宋_GB2312"/>
          <w:sz w:val="32"/>
          <w:szCs w:val="32"/>
        </w:rPr>
        <w:t>。根据国家和地方的有关规定，按照“减量化、资源化、无害化”原则，对固体废物进行分类收集、处理和处置，确保不造成二次污染。</w:t>
      </w:r>
      <w:r>
        <w:rPr>
          <w:rFonts w:hint="eastAsia" w:ascii="仿宋_GB2312" w:hAnsi="仿宋_GB2312" w:eastAsia="仿宋_GB2312" w:cs="仿宋_GB2312"/>
          <w:color w:val="000000"/>
          <w:sz w:val="32"/>
          <w:szCs w:val="32"/>
        </w:rPr>
        <w:t>各类固废</w:t>
      </w:r>
      <w:r>
        <w:rPr>
          <w:rFonts w:hint="eastAsia" w:ascii="仿宋_GB2312" w:hAnsi="仿宋_GB2312" w:eastAsia="仿宋_GB2312" w:cs="仿宋_GB2312"/>
          <w:sz w:val="32"/>
          <w:szCs w:val="32"/>
        </w:rPr>
        <w:t>严格按照《危险废物贮存污染控制标准》</w:t>
      </w:r>
      <w:r>
        <w:rPr>
          <w:rFonts w:hint="eastAsia" w:ascii="仿宋_GB2312" w:hAnsi="仿宋_GB2312" w:eastAsia="仿宋_GB2312" w:cs="仿宋_GB2312"/>
          <w:color w:val="000000"/>
          <w:sz w:val="32"/>
          <w:szCs w:val="32"/>
        </w:rPr>
        <w:t>及</w:t>
      </w:r>
      <w:r>
        <w:rPr>
          <w:rFonts w:ascii="Times New Roman" w:hAnsi="Times New Roman" w:eastAsia="仿宋" w:cs="Times New Roman"/>
          <w:color w:val="000000"/>
          <w:sz w:val="32"/>
          <w:szCs w:val="32"/>
        </w:rPr>
        <w:t>《</w:t>
      </w:r>
      <w:r>
        <w:rPr>
          <w:rFonts w:ascii="仿宋_GB2312" w:hAnsi="仿宋_GB2312" w:eastAsia="仿宋_GB2312" w:cs="仿宋_GB2312"/>
          <w:color w:val="000000"/>
          <w:sz w:val="32"/>
          <w:szCs w:val="32"/>
        </w:rPr>
        <w:t>一般工业固体废物贮存和填埋污染控制标准》</w:t>
      </w:r>
      <w:r>
        <w:rPr>
          <w:rFonts w:hint="eastAsia" w:ascii="仿宋_GB2312" w:hAnsi="仿宋_GB2312" w:eastAsia="仿宋_GB2312" w:cs="仿宋_GB2312"/>
          <w:color w:val="000000"/>
          <w:sz w:val="32"/>
          <w:szCs w:val="32"/>
        </w:rPr>
        <w:t>的要求，分类做好存贮和安全处置工作。一般固体废物应立足于综合利用，危险废物委</w:t>
      </w:r>
      <w:r>
        <w:rPr>
          <w:rFonts w:hint="eastAsia" w:ascii="仿宋_GB2312" w:hAnsi="仿宋_GB2312" w:eastAsia="仿宋_GB2312" w:cs="仿宋_GB2312"/>
          <w:sz w:val="32"/>
          <w:szCs w:val="32"/>
        </w:rPr>
        <w:t>托有资质单位处置。</w:t>
      </w:r>
      <w:r>
        <w:rPr>
          <w:rFonts w:hint="eastAsia" w:ascii="仿宋_GB2312" w:hAnsi="仿宋_GB2312" w:eastAsia="仿宋_GB2312" w:cs="仿宋_GB2312"/>
          <w:color w:val="auto"/>
          <w:sz w:val="32"/>
          <w:highlight w:val="none"/>
          <w:lang w:val="en-US" w:eastAsia="zh-CN"/>
        </w:rPr>
        <w:t>运营期产生的清管废渣暂存于C1集气站现有危废暂存库，定期交有资质单位处置。</w:t>
      </w:r>
    </w:p>
    <w:p>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.建立健全环境风险应急处理机制，严格落实各项环境风险处理措施、生态平衡保护机制，防止环境风险带来的生态环境破坏。</w:t>
      </w:r>
    </w:p>
    <w:p>
      <w:pPr>
        <w:keepNext w:val="0"/>
        <w:keepLines w:val="0"/>
        <w:pageBreakBefore w:val="0"/>
        <w:tabs>
          <w:tab w:val="left" w:pos="985"/>
        </w:tabs>
        <w:kinsoku/>
        <w:wordWrap/>
        <w:overflowPunct/>
        <w:topLinePunct w:val="0"/>
        <w:bidi w:val="0"/>
        <w:spacing w:line="560" w:lineRule="exact"/>
        <w:ind w:firstLine="640" w:firstLineChars="200"/>
        <w:textAlignment w:val="auto"/>
        <w:rPr>
          <w:rFonts w:ascii="仿宋_GB2312" w:hAnsi="仿宋_GB2312" w:eastAsia="仿宋_GB2312" w:cs="仿宋_GB2312"/>
          <w:sz w:val="32"/>
          <w:szCs w:val="32"/>
          <w:lang w:val="zh-TW" w:eastAsia="zh-TW" w:bidi="zh-TW"/>
        </w:rPr>
      </w:pPr>
      <w:r>
        <w:rPr>
          <w:rFonts w:hint="eastAsia" w:ascii="仿宋_GB2312" w:hAnsi="仿宋_GB2312" w:eastAsia="仿宋_GB2312" w:cs="仿宋_GB2312"/>
          <w:sz w:val="32"/>
          <w:szCs w:val="32"/>
          <w:lang w:val="zh-TW" w:bidi="zh-TW"/>
        </w:rPr>
        <w:t>三</w:t>
      </w:r>
      <w:r>
        <w:rPr>
          <w:rFonts w:hint="eastAsia" w:ascii="仿宋_GB2312" w:hAnsi="仿宋_GB2312" w:eastAsia="仿宋_GB2312" w:cs="仿宋_GB2312"/>
          <w:sz w:val="32"/>
          <w:szCs w:val="32"/>
          <w:lang w:val="zh-TW" w:eastAsia="zh-TW" w:bidi="zh-TW"/>
        </w:rPr>
        <w:t>、项目建设必须严格执行环境保护“三同时</w:t>
      </w:r>
      <w:r>
        <w:rPr>
          <w:rFonts w:hint="eastAsia" w:ascii="仿宋_GB2312" w:hAnsi="仿宋_GB2312" w:eastAsia="仿宋_GB2312" w:cs="仿宋_GB2312"/>
          <w:sz w:val="32"/>
          <w:szCs w:val="32"/>
          <w:lang w:val="zh-TW" w:eastAsia="zh-CN" w:bidi="zh-TW"/>
        </w:rPr>
        <w:t>”</w:t>
      </w:r>
      <w:r>
        <w:rPr>
          <w:rFonts w:hint="eastAsia" w:ascii="仿宋_GB2312" w:hAnsi="仿宋_GB2312" w:eastAsia="仿宋_GB2312" w:cs="仿宋_GB2312"/>
          <w:sz w:val="32"/>
          <w:szCs w:val="32"/>
          <w:lang w:val="zh-TW" w:eastAsia="zh-TW" w:bidi="zh-TW"/>
        </w:rPr>
        <w:t>制度。工程竣工后，须按照规定程序实施竣工环境保护验收。</w:t>
      </w:r>
    </w:p>
    <w:p>
      <w:pPr>
        <w:keepNext w:val="0"/>
        <w:keepLines w:val="0"/>
        <w:pageBreakBefore w:val="0"/>
        <w:tabs>
          <w:tab w:val="left" w:pos="985"/>
        </w:tabs>
        <w:kinsoku/>
        <w:wordWrap/>
        <w:overflowPunct/>
        <w:topLinePunct w:val="0"/>
        <w:bidi w:val="0"/>
        <w:spacing w:line="560" w:lineRule="exact"/>
        <w:ind w:firstLine="640" w:firstLineChars="200"/>
        <w:textAlignment w:val="auto"/>
        <w:rPr>
          <w:rFonts w:ascii="仿宋_GB2312" w:hAnsi="仿宋_GB2312" w:eastAsia="仿宋_GB2312" w:cs="仿宋_GB2312"/>
          <w:sz w:val="32"/>
          <w:szCs w:val="32"/>
          <w:lang w:val="zh-TW" w:eastAsia="zh-TW" w:bidi="zh-TW"/>
        </w:rPr>
      </w:pPr>
      <w:r>
        <w:rPr>
          <w:rFonts w:hint="eastAsia" w:ascii="仿宋_GB2312" w:hAnsi="仿宋_GB2312" w:eastAsia="仿宋_GB2312" w:cs="仿宋_GB2312"/>
          <w:sz w:val="32"/>
          <w:szCs w:val="32"/>
          <w:lang w:val="zh-TW" w:bidi="zh-TW"/>
        </w:rPr>
        <w:t>四</w:t>
      </w:r>
      <w:r>
        <w:rPr>
          <w:rFonts w:hint="eastAsia" w:ascii="仿宋_GB2312" w:hAnsi="仿宋_GB2312" w:eastAsia="仿宋_GB2312" w:cs="仿宋_GB2312"/>
          <w:sz w:val="32"/>
          <w:szCs w:val="32"/>
          <w:lang w:val="zh-TW" w:eastAsia="zh-TW" w:bidi="zh-TW"/>
        </w:rPr>
        <w:t>、你公司应在收到本批复20日内，将《报告书》（报批版）及批复文件送至鄂尔多斯市生态环境局</w:t>
      </w:r>
      <w:r>
        <w:rPr>
          <w:rFonts w:hint="eastAsia" w:ascii="仿宋_GB2312" w:hAnsi="仿宋_GB2312" w:eastAsia="仿宋_GB2312" w:cs="仿宋_GB2312"/>
          <w:sz w:val="32"/>
          <w:szCs w:val="32"/>
          <w:lang w:val="en-US" w:eastAsia="zh-CN" w:bidi="zh-TW"/>
        </w:rPr>
        <w:t>乌审旗</w:t>
      </w:r>
      <w:r>
        <w:rPr>
          <w:rFonts w:hint="eastAsia" w:ascii="仿宋_GB2312" w:hAnsi="仿宋_GB2312" w:eastAsia="仿宋_GB2312" w:cs="仿宋_GB2312"/>
          <w:sz w:val="32"/>
          <w:szCs w:val="32"/>
          <w:lang w:val="zh-TW" w:bidi="zh-TW"/>
        </w:rPr>
        <w:t>分局</w:t>
      </w:r>
      <w:r>
        <w:rPr>
          <w:rFonts w:hint="eastAsia" w:ascii="仿宋_GB2312" w:hAnsi="仿宋_GB2312" w:eastAsia="仿宋_GB2312" w:cs="仿宋_GB2312"/>
          <w:sz w:val="32"/>
          <w:szCs w:val="32"/>
          <w:lang w:val="en-US" w:eastAsia="zh-CN" w:bidi="zh-TW"/>
        </w:rPr>
        <w:t>和</w:t>
      </w:r>
      <w:r>
        <w:rPr>
          <w:rFonts w:hint="eastAsia" w:ascii="仿宋_GB2312" w:hAnsi="仿宋_GB2312" w:eastAsia="仿宋_GB2312" w:cs="仿宋_GB2312"/>
          <w:sz w:val="32"/>
          <w:szCs w:val="32"/>
          <w:lang w:val="zh-TW" w:eastAsia="zh-TW" w:bidi="zh-TW"/>
        </w:rPr>
        <w:t>鄂尔多斯市生态环境局</w:t>
      </w:r>
      <w:r>
        <w:rPr>
          <w:rFonts w:hint="eastAsia" w:ascii="仿宋_GB2312" w:hAnsi="仿宋_GB2312" w:eastAsia="仿宋_GB2312" w:cs="仿宋_GB2312"/>
          <w:sz w:val="32"/>
          <w:szCs w:val="32"/>
          <w:lang w:val="zh-TW" w:bidi="zh-TW"/>
        </w:rPr>
        <w:t>鄂托克</w:t>
      </w:r>
      <w:r>
        <w:rPr>
          <w:rFonts w:hint="eastAsia" w:ascii="仿宋_GB2312" w:hAnsi="仿宋_GB2312" w:eastAsia="仿宋_GB2312" w:cs="仿宋_GB2312"/>
          <w:sz w:val="32"/>
          <w:szCs w:val="32"/>
          <w:lang w:val="en-US" w:eastAsia="zh-CN" w:bidi="zh-TW"/>
        </w:rPr>
        <w:t>前</w:t>
      </w:r>
      <w:r>
        <w:rPr>
          <w:rFonts w:hint="eastAsia" w:ascii="仿宋_GB2312" w:hAnsi="仿宋_GB2312" w:eastAsia="仿宋_GB2312" w:cs="仿宋_GB2312"/>
          <w:sz w:val="32"/>
          <w:szCs w:val="32"/>
          <w:lang w:val="zh-TW" w:bidi="zh-TW"/>
        </w:rPr>
        <w:t>旗分局</w:t>
      </w:r>
      <w:r>
        <w:rPr>
          <w:rFonts w:hint="eastAsia" w:ascii="仿宋_GB2312" w:hAnsi="仿宋_GB2312" w:eastAsia="仿宋_GB2312" w:cs="仿宋_GB2312"/>
          <w:sz w:val="32"/>
          <w:szCs w:val="32"/>
          <w:lang w:val="zh-TW" w:eastAsia="zh-TW" w:bidi="zh-TW"/>
        </w:rPr>
        <w:t>，我局委托鄂尔多斯市生态环境局</w:t>
      </w:r>
      <w:r>
        <w:rPr>
          <w:rFonts w:hint="eastAsia" w:ascii="仿宋_GB2312" w:hAnsi="仿宋_GB2312" w:eastAsia="仿宋_GB2312" w:cs="仿宋_GB2312"/>
          <w:sz w:val="32"/>
          <w:szCs w:val="32"/>
          <w:lang w:val="en-US" w:eastAsia="zh-CN" w:bidi="zh-TW"/>
        </w:rPr>
        <w:t>乌审旗</w:t>
      </w:r>
      <w:r>
        <w:rPr>
          <w:rFonts w:hint="eastAsia" w:ascii="仿宋_GB2312" w:hAnsi="仿宋_GB2312" w:eastAsia="仿宋_GB2312" w:cs="仿宋_GB2312"/>
          <w:sz w:val="32"/>
          <w:szCs w:val="32"/>
          <w:lang w:val="zh-TW" w:bidi="zh-TW"/>
        </w:rPr>
        <w:t>分局</w:t>
      </w:r>
      <w:r>
        <w:rPr>
          <w:rFonts w:hint="eastAsia" w:ascii="仿宋_GB2312" w:hAnsi="仿宋_GB2312" w:eastAsia="仿宋_GB2312" w:cs="仿宋_GB2312"/>
          <w:sz w:val="32"/>
          <w:szCs w:val="32"/>
          <w:lang w:val="en-US" w:eastAsia="zh-CN" w:bidi="zh-TW"/>
        </w:rPr>
        <w:t>和</w:t>
      </w:r>
      <w:r>
        <w:rPr>
          <w:rFonts w:hint="eastAsia" w:ascii="仿宋_GB2312" w:hAnsi="仿宋_GB2312" w:eastAsia="仿宋_GB2312" w:cs="仿宋_GB2312"/>
          <w:sz w:val="32"/>
          <w:szCs w:val="32"/>
          <w:lang w:val="zh-TW" w:eastAsia="zh-TW" w:bidi="zh-TW"/>
        </w:rPr>
        <w:t>鄂尔多斯市生态环境局</w:t>
      </w:r>
      <w:r>
        <w:rPr>
          <w:rFonts w:hint="eastAsia" w:ascii="仿宋_GB2312" w:hAnsi="仿宋_GB2312" w:eastAsia="仿宋_GB2312" w:cs="仿宋_GB2312"/>
          <w:sz w:val="32"/>
          <w:szCs w:val="32"/>
          <w:lang w:val="zh-TW" w:bidi="zh-TW"/>
        </w:rPr>
        <w:t>鄂托克</w:t>
      </w:r>
      <w:r>
        <w:rPr>
          <w:rFonts w:hint="eastAsia" w:ascii="仿宋_GB2312" w:hAnsi="仿宋_GB2312" w:eastAsia="仿宋_GB2312" w:cs="仿宋_GB2312"/>
          <w:sz w:val="32"/>
          <w:szCs w:val="32"/>
          <w:lang w:val="en-US" w:eastAsia="zh-CN" w:bidi="zh-TW"/>
        </w:rPr>
        <w:t>前</w:t>
      </w:r>
      <w:r>
        <w:rPr>
          <w:rFonts w:hint="eastAsia" w:ascii="仿宋_GB2312" w:hAnsi="仿宋_GB2312" w:eastAsia="仿宋_GB2312" w:cs="仿宋_GB2312"/>
          <w:sz w:val="32"/>
          <w:szCs w:val="32"/>
          <w:lang w:val="zh-TW" w:bidi="zh-TW"/>
        </w:rPr>
        <w:t>旗分局</w:t>
      </w:r>
      <w:r>
        <w:rPr>
          <w:rFonts w:hint="eastAsia" w:ascii="仿宋_GB2312" w:hAnsi="仿宋_GB2312" w:eastAsia="仿宋_GB2312" w:cs="仿宋_GB2312"/>
          <w:sz w:val="32"/>
          <w:szCs w:val="32"/>
          <w:lang w:val="zh-TW" w:eastAsia="zh-TW" w:bidi="zh-TW"/>
        </w:rPr>
        <w:t>负责该项目的日常监管工作。</w:t>
      </w:r>
    </w:p>
    <w:p>
      <w:pPr>
        <w:keepNext w:val="0"/>
        <w:keepLines w:val="0"/>
        <w:pageBreakBefore w:val="0"/>
        <w:kinsoku/>
        <w:wordWrap/>
        <w:overflowPunct/>
        <w:topLinePunct w:val="0"/>
        <w:bidi w:val="0"/>
        <w:spacing w:line="560" w:lineRule="exact"/>
        <w:ind w:firstLine="640" w:firstLineChars="200"/>
        <w:textAlignment w:val="auto"/>
        <w:rPr>
          <w:rFonts w:ascii="仿宋_GB2312" w:hAnsi="仿宋_GB2312" w:eastAsia="仿宋_GB2312" w:cs="仿宋_GB2312"/>
          <w:sz w:val="32"/>
          <w:szCs w:val="32"/>
          <w:lang w:val="zh-TW" w:eastAsia="zh-TW" w:bidi="zh-TW"/>
        </w:rPr>
      </w:pPr>
      <w:r>
        <w:rPr>
          <w:rFonts w:hint="eastAsia" w:ascii="仿宋_GB2312" w:hAnsi="仿宋_GB2312" w:eastAsia="仿宋_GB2312" w:cs="仿宋_GB2312"/>
          <w:sz w:val="32"/>
          <w:szCs w:val="32"/>
          <w:lang w:val="zh-TW" w:bidi="zh-TW"/>
        </w:rPr>
        <w:t>五</w:t>
      </w:r>
      <w:r>
        <w:rPr>
          <w:rFonts w:hint="eastAsia" w:ascii="仿宋_GB2312" w:hAnsi="仿宋_GB2312" w:eastAsia="仿宋_GB2312" w:cs="仿宋_GB2312"/>
          <w:sz w:val="32"/>
          <w:szCs w:val="32"/>
          <w:lang w:val="zh-TW" w:eastAsia="zh-TW" w:bidi="zh-TW"/>
        </w:rPr>
        <w:t>、该项目从批准之日起超过5年方决定开工建设，其环评文件应重新审核。如果项目建设地点、规模、工艺、防治污染和防止生态破坏的措施等发生重大变化时</w:t>
      </w:r>
      <w:r>
        <w:rPr>
          <w:rFonts w:hint="eastAsia" w:ascii="仿宋_GB2312" w:hAnsi="仿宋_GB2312" w:eastAsia="仿宋_GB2312" w:cs="仿宋_GB2312"/>
          <w:sz w:val="32"/>
          <w:szCs w:val="32"/>
          <w:lang w:val="zh-TW" w:eastAsia="zh-CN" w:bidi="zh-TW"/>
        </w:rPr>
        <w:t>，</w:t>
      </w:r>
      <w:r>
        <w:rPr>
          <w:rFonts w:hint="eastAsia" w:ascii="仿宋_GB2312" w:hAnsi="仿宋_GB2312" w:eastAsia="仿宋_GB2312" w:cs="仿宋_GB2312"/>
          <w:sz w:val="32"/>
          <w:szCs w:val="32"/>
          <w:lang w:val="zh-TW" w:eastAsia="zh-TW" w:bidi="zh-TW"/>
        </w:rPr>
        <w:t>需重新报批环评文件。</w:t>
      </w:r>
    </w:p>
    <w:p>
      <w:pPr>
        <w:keepNext w:val="0"/>
        <w:keepLines w:val="0"/>
        <w:pageBreakBefore w:val="0"/>
        <w:kinsoku/>
        <w:wordWrap/>
        <w:overflowPunct/>
        <w:topLinePunct w:val="0"/>
        <w:bidi w:val="0"/>
        <w:spacing w:line="560" w:lineRule="exact"/>
        <w:textAlignment w:val="auto"/>
        <w:rPr>
          <w:rFonts w:ascii="仿宋_GB2312" w:hAnsi="仿宋_GB2312" w:eastAsia="仿宋_GB2312" w:cs="仿宋_GB2312"/>
          <w:sz w:val="32"/>
          <w:szCs w:val="32"/>
          <w:lang w:val="zh-TW" w:bidi="zh-TW"/>
        </w:rPr>
      </w:pPr>
    </w:p>
    <w:p>
      <w:pPr>
        <w:keepNext w:val="0"/>
        <w:keepLines w:val="0"/>
        <w:pageBreakBefore w:val="0"/>
        <w:kinsoku/>
        <w:wordWrap/>
        <w:overflowPunct/>
        <w:topLinePunct w:val="0"/>
        <w:bidi w:val="0"/>
        <w:spacing w:line="560" w:lineRule="exact"/>
        <w:textAlignment w:val="auto"/>
        <w:rPr>
          <w:lang w:val="zh-TW"/>
        </w:rPr>
      </w:pPr>
    </w:p>
    <w:p>
      <w:pPr>
        <w:keepNext w:val="0"/>
        <w:keepLines w:val="0"/>
        <w:pageBreakBefore w:val="0"/>
        <w:kinsoku/>
        <w:wordWrap/>
        <w:overflowPunct/>
        <w:topLinePunct w:val="0"/>
        <w:bidi w:val="0"/>
        <w:spacing w:line="560" w:lineRule="exact"/>
        <w:ind w:firstLine="4800" w:firstLineChars="1500"/>
        <w:jc w:val="both"/>
        <w:textAlignment w:val="auto"/>
        <w:rPr>
          <w:rFonts w:ascii="仿宋_GB2312" w:hAnsi="仿宋_GB2312" w:eastAsia="仿宋_GB2312" w:cs="仿宋_GB2312"/>
          <w:sz w:val="32"/>
          <w:szCs w:val="32"/>
          <w:lang w:val="zh-TW" w:bidi="zh-TW"/>
        </w:rPr>
      </w:pPr>
      <w:r>
        <w:rPr>
          <w:rFonts w:hint="eastAsia" w:ascii="仿宋_GB2312" w:hAnsi="仿宋_GB2312" w:eastAsia="仿宋_GB2312" w:cs="仿宋_GB2312"/>
          <w:sz w:val="32"/>
          <w:szCs w:val="32"/>
          <w:lang w:val="zh-TW" w:bidi="zh-TW"/>
        </w:rPr>
        <w:t>鄂尔多斯市生态环境局</w:t>
      </w:r>
    </w:p>
    <w:p>
      <w:pPr>
        <w:keepNext w:val="0"/>
        <w:keepLines w:val="0"/>
        <w:pageBreakBefore w:val="0"/>
        <w:kinsoku/>
        <w:wordWrap/>
        <w:overflowPunct/>
        <w:topLinePunct w:val="0"/>
        <w:bidi w:val="0"/>
        <w:spacing w:line="560" w:lineRule="exact"/>
        <w:ind w:firstLine="5120" w:firstLineChars="1600"/>
        <w:jc w:val="both"/>
        <w:textAlignment w:val="auto"/>
        <w:rPr>
          <w:rFonts w:ascii="Times New Roman" w:hAnsi="Times New Roman" w:eastAsia="仿宋_GB2312" w:cs="Times New Roman"/>
          <w:sz w:val="32"/>
          <w:szCs w:val="24"/>
        </w:rPr>
      </w:pPr>
      <w:r>
        <w:rPr>
          <w:rFonts w:hint="eastAsia" w:ascii="仿宋_GB2312" w:hAnsi="仿宋_GB2312" w:eastAsia="仿宋_GB2312" w:cs="仿宋_GB2312"/>
          <w:sz w:val="32"/>
          <w:szCs w:val="32"/>
          <w:lang w:bidi="zh-TW"/>
        </w:rPr>
        <w:t>202</w:t>
      </w:r>
      <w:r>
        <w:rPr>
          <w:rFonts w:ascii="仿宋_GB2312" w:hAnsi="仿宋_GB2312" w:eastAsia="仿宋_GB2312" w:cs="仿宋_GB2312"/>
          <w:sz w:val="32"/>
          <w:szCs w:val="32"/>
          <w:lang w:bidi="zh-TW"/>
        </w:rPr>
        <w:t>3</w:t>
      </w:r>
      <w:r>
        <w:rPr>
          <w:rFonts w:hint="eastAsia" w:ascii="仿宋_GB2312" w:hAnsi="仿宋_GB2312" w:eastAsia="仿宋_GB2312" w:cs="仿宋_GB2312"/>
          <w:sz w:val="32"/>
          <w:szCs w:val="32"/>
          <w:lang w:bidi="zh-TW"/>
        </w:rPr>
        <w:t>年</w:t>
      </w:r>
      <w:r>
        <w:rPr>
          <w:rFonts w:hint="eastAsia" w:ascii="仿宋_GB2312" w:hAnsi="仿宋_GB2312" w:eastAsia="仿宋_GB2312" w:cs="仿宋_GB2312"/>
          <w:sz w:val="32"/>
          <w:szCs w:val="32"/>
          <w:lang w:val="en-US" w:eastAsia="zh-CN" w:bidi="zh-TW"/>
        </w:rPr>
        <w:t>6</w:t>
      </w:r>
      <w:r>
        <w:rPr>
          <w:rFonts w:hint="eastAsia" w:ascii="仿宋_GB2312" w:hAnsi="仿宋_GB2312" w:eastAsia="仿宋_GB2312" w:cs="仿宋_GB2312"/>
          <w:sz w:val="32"/>
          <w:szCs w:val="32"/>
          <w:lang w:bidi="zh-TW"/>
        </w:rPr>
        <w:t>月</w:t>
      </w:r>
      <w:r>
        <w:rPr>
          <w:rFonts w:hint="eastAsia" w:ascii="仿宋_GB2312" w:hAnsi="仿宋_GB2312" w:eastAsia="仿宋_GB2312" w:cs="仿宋_GB2312"/>
          <w:sz w:val="32"/>
          <w:szCs w:val="32"/>
          <w:lang w:val="en-US" w:eastAsia="zh-CN" w:bidi="zh-TW"/>
        </w:rPr>
        <w:t>29</w:t>
      </w:r>
      <w:r>
        <w:rPr>
          <w:rFonts w:hint="eastAsia" w:ascii="仿宋_GB2312" w:hAnsi="仿宋_GB2312" w:eastAsia="仿宋_GB2312" w:cs="仿宋_GB2312"/>
          <w:sz w:val="32"/>
          <w:szCs w:val="32"/>
          <w:lang w:bidi="zh-TW"/>
        </w:rPr>
        <w:t>日</w:t>
      </w:r>
    </w:p>
    <w:p>
      <w:pPr>
        <w:pStyle w:val="2"/>
        <w:keepNext/>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pPr>
    </w:p>
    <w:p/>
    <w:p>
      <w:pPr>
        <w:pStyle w:val="2"/>
      </w:pPr>
    </w:p>
    <w:p/>
    <w:p>
      <w:pPr>
        <w:pStyle w:val="2"/>
      </w:pPr>
    </w:p>
    <w:p>
      <w:pPr>
        <w:pStyle w:val="2"/>
        <w:ind w:left="0" w:leftChars="0" w:firstLine="0" w:firstLineChars="0"/>
      </w:pPr>
    </w:p>
    <w:p>
      <w:pPr>
        <w:pStyle w:val="2"/>
      </w:pPr>
    </w:p>
    <w:p>
      <w:pPr>
        <w:pBdr>
          <w:top w:val="single" w:color="auto" w:sz="4" w:space="0"/>
          <w:bottom w:val="single" w:color="auto" w:sz="4" w:space="0"/>
        </w:pBdr>
        <w:spacing w:line="440" w:lineRule="exact"/>
        <w:rPr>
          <w:rFonts w:ascii="仿宋_GB2312" w:hAnsi="仿宋_GB2312" w:eastAsia="仿宋_GB2312" w:cs="仿宋_GB2312"/>
          <w:sz w:val="28"/>
          <w:szCs w:val="28"/>
          <w:lang w:val="zh-TW" w:eastAsia="zh-TW" w:bidi="zh-TW"/>
        </w:rPr>
      </w:pPr>
      <w:r>
        <w:rPr>
          <w:rFonts w:hint="eastAsia" w:ascii="仿宋_GB2312" w:hAnsi="仿宋_GB2312" w:eastAsia="仿宋_GB2312" w:cs="仿宋_GB2312"/>
          <w:sz w:val="28"/>
          <w:szCs w:val="28"/>
          <w:lang w:val="zh-TW" w:eastAsia="zh-TW" w:bidi="zh-TW"/>
        </w:rPr>
        <w:t>抄送：鄂尔多斯市生态环境</w:t>
      </w:r>
      <w:r>
        <w:rPr>
          <w:rFonts w:hint="eastAsia" w:ascii="仿宋_GB2312" w:hAnsi="仿宋_GB2312" w:eastAsia="仿宋_GB2312" w:cs="仿宋_GB2312"/>
          <w:sz w:val="28"/>
          <w:szCs w:val="28"/>
          <w:lang w:val="zh-TW" w:bidi="zh-TW"/>
        </w:rPr>
        <w:t>局</w:t>
      </w:r>
      <w:r>
        <w:rPr>
          <w:rFonts w:hint="eastAsia" w:ascii="仿宋_GB2312" w:hAnsi="仿宋_GB2312" w:eastAsia="仿宋_GB2312" w:cs="仿宋_GB2312"/>
          <w:sz w:val="28"/>
          <w:szCs w:val="28"/>
          <w:lang w:val="en-US" w:eastAsia="zh-CN" w:bidi="zh-TW"/>
        </w:rPr>
        <w:t>乌审旗</w:t>
      </w:r>
      <w:r>
        <w:rPr>
          <w:rFonts w:hint="eastAsia" w:ascii="仿宋_GB2312" w:hAnsi="仿宋_GB2312" w:eastAsia="仿宋_GB2312" w:cs="仿宋_GB2312"/>
          <w:sz w:val="28"/>
          <w:szCs w:val="28"/>
          <w:lang w:val="zh-TW" w:eastAsia="zh-TW" w:bidi="zh-TW"/>
        </w:rPr>
        <w:t>分局</w:t>
      </w:r>
      <w:r>
        <w:rPr>
          <w:rFonts w:hint="eastAsia" w:ascii="仿宋_GB2312" w:hAnsi="仿宋_GB2312" w:eastAsia="仿宋_GB2312" w:cs="仿宋_GB2312"/>
          <w:sz w:val="28"/>
          <w:szCs w:val="28"/>
          <w:lang w:val="zh-TW" w:bidi="zh-TW"/>
        </w:rPr>
        <w:t>，</w:t>
      </w:r>
      <w:r>
        <w:rPr>
          <w:rFonts w:hint="eastAsia" w:ascii="仿宋_GB2312" w:hAnsi="仿宋_GB2312" w:eastAsia="仿宋_GB2312" w:cs="仿宋_GB2312"/>
          <w:sz w:val="28"/>
          <w:szCs w:val="28"/>
          <w:lang w:val="zh-TW" w:eastAsia="zh-TW" w:bidi="zh-TW"/>
        </w:rPr>
        <w:t>鄂尔多斯市生态环境</w:t>
      </w:r>
      <w:r>
        <w:rPr>
          <w:rFonts w:hint="eastAsia" w:ascii="仿宋_GB2312" w:hAnsi="仿宋_GB2312" w:eastAsia="仿宋_GB2312" w:cs="仿宋_GB2312"/>
          <w:sz w:val="28"/>
          <w:szCs w:val="28"/>
          <w:lang w:val="zh-TW" w:bidi="zh-TW"/>
        </w:rPr>
        <w:t>局鄂托克</w:t>
      </w:r>
      <w:r>
        <w:rPr>
          <w:rFonts w:hint="eastAsia" w:ascii="仿宋_GB2312" w:hAnsi="仿宋_GB2312" w:eastAsia="仿宋_GB2312" w:cs="仿宋_GB2312"/>
          <w:sz w:val="28"/>
          <w:szCs w:val="28"/>
          <w:lang w:val="en-US" w:eastAsia="zh-CN" w:bidi="zh-TW"/>
        </w:rPr>
        <w:t>前</w:t>
      </w:r>
      <w:r>
        <w:rPr>
          <w:rFonts w:hint="eastAsia" w:ascii="仿宋_GB2312" w:hAnsi="仿宋_GB2312" w:eastAsia="仿宋_GB2312" w:cs="仿宋_GB2312"/>
          <w:sz w:val="28"/>
          <w:szCs w:val="28"/>
          <w:lang w:val="zh-TW" w:bidi="zh-TW"/>
        </w:rPr>
        <w:t>旗</w:t>
      </w:r>
      <w:r>
        <w:rPr>
          <w:rFonts w:hint="eastAsia" w:ascii="仿宋_GB2312" w:hAnsi="仿宋_GB2312" w:eastAsia="仿宋_GB2312" w:cs="仿宋_GB2312"/>
          <w:sz w:val="28"/>
          <w:szCs w:val="28"/>
          <w:lang w:val="zh-TW" w:eastAsia="zh-TW" w:bidi="zh-TW"/>
        </w:rPr>
        <w:t>分局</w:t>
      </w:r>
      <w:r>
        <w:rPr>
          <w:rFonts w:hint="eastAsia" w:ascii="仿宋_GB2312" w:hAnsi="仿宋_GB2312" w:eastAsia="仿宋_GB2312" w:cs="仿宋_GB2312"/>
          <w:sz w:val="28"/>
          <w:szCs w:val="28"/>
          <w:lang w:val="zh-TW" w:eastAsia="zh-CN" w:bidi="zh-TW"/>
        </w:rPr>
        <w:t>，</w:t>
      </w:r>
      <w:r>
        <w:rPr>
          <w:rFonts w:hint="eastAsia" w:ascii="仿宋_GB2312" w:hAnsi="仿宋_GB2312" w:eastAsia="仿宋_GB2312" w:cs="仿宋_GB2312"/>
          <w:sz w:val="28"/>
          <w:szCs w:val="28"/>
          <w:lang w:val="zh-TW" w:bidi="zh-TW"/>
        </w:rPr>
        <w:t>市生态环境局综合保障中心</w:t>
      </w:r>
      <w:r>
        <w:rPr>
          <w:rFonts w:hint="eastAsia" w:ascii="仿宋_GB2312" w:hAnsi="仿宋_GB2312" w:eastAsia="仿宋_GB2312" w:cs="仿宋_GB2312"/>
          <w:sz w:val="28"/>
          <w:szCs w:val="28"/>
          <w:lang w:val="zh-TW" w:eastAsia="zh-CN" w:bidi="zh-TW"/>
        </w:rPr>
        <w:t>、</w:t>
      </w:r>
      <w:r>
        <w:rPr>
          <w:rFonts w:hint="eastAsia" w:ascii="仿宋_GB2312" w:hAnsi="仿宋_GB2312" w:eastAsia="仿宋_GB2312" w:cs="仿宋_GB2312"/>
          <w:sz w:val="28"/>
          <w:szCs w:val="28"/>
          <w:lang w:val="zh-TW" w:eastAsia="zh-TW" w:bidi="zh-TW"/>
        </w:rPr>
        <w:t>市</w:t>
      </w:r>
      <w:r>
        <w:rPr>
          <w:rFonts w:hint="eastAsia" w:ascii="仿宋_GB2312" w:hAnsi="仿宋_GB2312" w:eastAsia="仿宋_GB2312" w:cs="仿宋_GB2312"/>
          <w:sz w:val="28"/>
          <w:szCs w:val="28"/>
          <w:lang w:val="zh-TW" w:bidi="zh-TW"/>
        </w:rPr>
        <w:t>生态</w:t>
      </w:r>
      <w:r>
        <w:rPr>
          <w:rFonts w:hint="eastAsia" w:ascii="仿宋_GB2312" w:hAnsi="仿宋_GB2312" w:eastAsia="仿宋_GB2312" w:cs="仿宋_GB2312"/>
          <w:sz w:val="28"/>
          <w:szCs w:val="28"/>
          <w:lang w:val="zh-TW" w:eastAsia="zh-TW" w:bidi="zh-TW"/>
        </w:rPr>
        <w:t>环境</w:t>
      </w:r>
      <w:r>
        <w:rPr>
          <w:rFonts w:hint="eastAsia" w:ascii="仿宋_GB2312" w:hAnsi="仿宋_GB2312" w:eastAsia="仿宋_GB2312" w:cs="仿宋_GB2312"/>
          <w:sz w:val="28"/>
          <w:szCs w:val="28"/>
          <w:lang w:val="zh-TW" w:bidi="zh-TW"/>
        </w:rPr>
        <w:t>综合行政执法</w:t>
      </w:r>
      <w:r>
        <w:rPr>
          <w:rFonts w:hint="eastAsia" w:ascii="仿宋_GB2312" w:hAnsi="仿宋_GB2312" w:eastAsia="仿宋_GB2312" w:cs="仿宋_GB2312"/>
          <w:sz w:val="28"/>
          <w:szCs w:val="28"/>
          <w:lang w:val="zh-TW" w:eastAsia="zh-TW" w:bidi="zh-TW"/>
        </w:rPr>
        <w:t>支队，</w:t>
      </w:r>
      <w:r>
        <w:rPr>
          <w:rFonts w:hint="eastAsia" w:ascii="仿宋_GB2312" w:hAnsi="仿宋_GB2312" w:eastAsia="仿宋_GB2312" w:cs="仿宋_GB2312"/>
          <w:sz w:val="28"/>
          <w:szCs w:val="28"/>
          <w:lang w:val="en-US" w:eastAsia="zh-CN" w:bidi="zh-TW"/>
        </w:rPr>
        <w:t>陕西博厚建设环保工程有限公司</w:t>
      </w:r>
      <w:r>
        <w:rPr>
          <w:rFonts w:hint="eastAsia" w:ascii="仿宋_GB2312" w:hAnsi="仿宋_GB2312" w:eastAsia="仿宋_GB2312" w:cs="仿宋_GB2312"/>
          <w:sz w:val="28"/>
          <w:szCs w:val="28"/>
          <w:lang w:val="zh-TW" w:eastAsia="zh-TW" w:bidi="zh-TW"/>
        </w:rPr>
        <w:t>。</w:t>
      </w:r>
    </w:p>
    <w:p>
      <w:pPr>
        <w:pBdr>
          <w:bottom w:val="single" w:color="auto" w:sz="4" w:space="0"/>
        </w:pBdr>
        <w:tabs>
          <w:tab w:val="left" w:pos="5746"/>
        </w:tabs>
        <w:spacing w:line="440" w:lineRule="exact"/>
        <w:rPr>
          <w:rFonts w:ascii="仿宋_GB2312" w:hAnsi="仿宋_GB2312" w:eastAsia="PMingLiU" w:cs="仿宋_GB2312"/>
          <w:sz w:val="28"/>
          <w:szCs w:val="32"/>
          <w:lang w:val="zh-TW" w:eastAsia="zh-TW" w:bidi="zh-TW"/>
        </w:rPr>
      </w:pPr>
      <w:r>
        <w:rPr>
          <w:rFonts w:hint="eastAsia" w:ascii="仿宋_GB2312" w:hAnsi="仿宋_GB2312" w:eastAsia="仿宋_GB2312" w:cs="仿宋_GB2312"/>
          <w:sz w:val="28"/>
          <w:szCs w:val="28"/>
          <w:lang w:val="zh-TW" w:eastAsia="zh-TW" w:bidi="zh-TW"/>
        </w:rPr>
        <w:t>鄂尔多斯市生态环境局</w:t>
      </w:r>
      <w:r>
        <w:rPr>
          <w:rFonts w:hint="eastAsia" w:ascii="仿宋_GB2312" w:hAnsi="仿宋_GB2312" w:eastAsia="仿宋_GB2312" w:cs="仿宋_GB2312"/>
          <w:color w:val="000000"/>
          <w:sz w:val="28"/>
          <w:szCs w:val="28"/>
          <w:lang w:val="zh-TW" w:eastAsia="zh-TW" w:bidi="zh-TW"/>
        </w:rPr>
        <w:tab/>
      </w:r>
      <w:r>
        <w:rPr>
          <w:rFonts w:hint="eastAsia" w:ascii="仿宋_GB2312" w:hAnsi="仿宋_GB2312" w:eastAsia="仿宋_GB2312" w:cs="仿宋_GB2312"/>
          <w:color w:val="000000"/>
          <w:sz w:val="28"/>
          <w:szCs w:val="28"/>
          <w:lang w:bidi="zh-TW"/>
        </w:rPr>
        <w:t xml:space="preserve">  </w:t>
      </w:r>
      <w:r>
        <w:rPr>
          <w:rFonts w:hint="eastAsia" w:ascii="仿宋_GB2312" w:hAnsi="仿宋_GB2312" w:eastAsia="仿宋_GB2312" w:cs="仿宋_GB2312"/>
          <w:color w:val="000000"/>
          <w:sz w:val="28"/>
          <w:szCs w:val="28"/>
          <w:lang w:val="zh-TW" w:eastAsia="zh-TW" w:bidi="zh-TW"/>
        </w:rPr>
        <w:t>20</w:t>
      </w:r>
      <w:r>
        <w:rPr>
          <w:rFonts w:hint="eastAsia" w:ascii="仿宋_GB2312" w:hAnsi="仿宋_GB2312" w:eastAsia="仿宋_GB2312" w:cs="仿宋_GB2312"/>
          <w:color w:val="000000"/>
          <w:sz w:val="28"/>
          <w:szCs w:val="28"/>
          <w:lang w:val="zh-TW" w:bidi="zh-TW"/>
        </w:rPr>
        <w:t>2</w:t>
      </w:r>
      <w:r>
        <w:rPr>
          <w:rFonts w:ascii="仿宋_GB2312" w:hAnsi="仿宋_GB2312" w:eastAsia="PMingLiU" w:cs="仿宋_GB2312"/>
          <w:color w:val="000000"/>
          <w:sz w:val="28"/>
          <w:szCs w:val="28"/>
          <w:lang w:val="zh-TW" w:eastAsia="zh-TW" w:bidi="zh-TW"/>
        </w:rPr>
        <w:t>3</w:t>
      </w:r>
      <w:r>
        <w:rPr>
          <w:rFonts w:hint="eastAsia" w:ascii="仿宋_GB2312" w:hAnsi="仿宋_GB2312" w:eastAsia="仿宋_GB2312" w:cs="仿宋_GB2312"/>
          <w:color w:val="000000"/>
          <w:sz w:val="28"/>
          <w:szCs w:val="28"/>
          <w:lang w:val="zh-TW" w:eastAsia="zh-TW" w:bidi="zh-TW"/>
        </w:rPr>
        <w:t>年</w:t>
      </w:r>
      <w:r>
        <w:rPr>
          <w:rFonts w:hint="eastAsia" w:ascii="仿宋_GB2312" w:hAnsi="仿宋_GB2312" w:eastAsia="仿宋_GB2312" w:cs="仿宋_GB2312"/>
          <w:color w:val="000000"/>
          <w:sz w:val="28"/>
          <w:szCs w:val="28"/>
          <w:lang w:val="en-US" w:eastAsia="zh-CN" w:bidi="zh-TW"/>
        </w:rPr>
        <w:t>6</w:t>
      </w:r>
      <w:r>
        <w:rPr>
          <w:rFonts w:hint="eastAsia" w:ascii="仿宋_GB2312" w:hAnsi="仿宋_GB2312" w:eastAsia="仿宋_GB2312" w:cs="仿宋_GB2312"/>
          <w:color w:val="000000"/>
          <w:sz w:val="28"/>
          <w:szCs w:val="28"/>
          <w:lang w:val="zh-TW" w:eastAsia="zh-TW" w:bidi="zh-TW"/>
        </w:rPr>
        <w:t>月</w:t>
      </w:r>
      <w:r>
        <w:rPr>
          <w:rFonts w:hint="eastAsia" w:ascii="仿宋_GB2312" w:hAnsi="仿宋_GB2312" w:eastAsia="仿宋_GB2312" w:cs="仿宋_GB2312"/>
          <w:color w:val="000000"/>
          <w:sz w:val="28"/>
          <w:szCs w:val="28"/>
          <w:lang w:val="en-US" w:eastAsia="zh-CN" w:bidi="zh-TW"/>
        </w:rPr>
        <w:t>29</w:t>
      </w:r>
      <w:r>
        <w:rPr>
          <w:rFonts w:hint="eastAsia" w:ascii="仿宋_GB2312" w:hAnsi="仿宋_GB2312" w:eastAsia="仿宋_GB2312" w:cs="仿宋_GB2312"/>
          <w:color w:val="000000"/>
          <w:sz w:val="28"/>
          <w:szCs w:val="28"/>
          <w:lang w:val="zh-TW" w:eastAsia="zh-TW" w:bidi="zh-TW"/>
        </w:rPr>
        <w:t>日印发</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134" w:left="1588" w:header="851" w:footer="737"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lear" w:pos="4153"/>
        <w:tab w:val="clear" w:pos="8306"/>
      </w:tabs>
      <w:ind w:right="218" w:rightChars="104" w:firstLine="560"/>
      <w:jc w:val="right"/>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5 -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lear" w:pos="4153"/>
        <w:tab w:val="clear" w:pos="8306"/>
      </w:tabs>
      <w:ind w:firstLine="560"/>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lear" w:pos="4153"/>
        <w:tab w:val="clear" w:pos="8306"/>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tabs>
        <w:tab w:val="left" w:pos="4200"/>
        <w:tab w:val="left" w:pos="4620"/>
        <w:tab w:val="left" w:pos="5040"/>
        <w:tab w:val="left" w:pos="5520"/>
        <w:tab w:val="clear" w:pos="4153"/>
        <w:tab w:val="clear" w:pos="8306"/>
      </w:tabs>
      <w:ind w:firstLine="360"/>
      <w:jc w:val="left"/>
    </w:pPr>
    <w:r>
      <w:tab/>
    </w:r>
    <w:r>
      <w:tab/>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NiMDc0M2M3NGUwMjY5NGMyMGQzMDAzMDBhMGMxYjkifQ=="/>
  </w:docVars>
  <w:rsids>
    <w:rsidRoot w:val="00E3272C"/>
    <w:rsid w:val="002D1DCF"/>
    <w:rsid w:val="00405B3D"/>
    <w:rsid w:val="00586B81"/>
    <w:rsid w:val="005E42B3"/>
    <w:rsid w:val="00920FA6"/>
    <w:rsid w:val="009C4B0C"/>
    <w:rsid w:val="00AC05AA"/>
    <w:rsid w:val="00AD5F4F"/>
    <w:rsid w:val="00E3272C"/>
    <w:rsid w:val="00E43E01"/>
    <w:rsid w:val="00F23CC7"/>
    <w:rsid w:val="00F40198"/>
    <w:rsid w:val="012E5EE8"/>
    <w:rsid w:val="063C11A1"/>
    <w:rsid w:val="110E42F0"/>
    <w:rsid w:val="13783B0B"/>
    <w:rsid w:val="13F31B01"/>
    <w:rsid w:val="28DF60E7"/>
    <w:rsid w:val="41E835A6"/>
    <w:rsid w:val="5289589A"/>
    <w:rsid w:val="55BE218F"/>
    <w:rsid w:val="5E854E37"/>
    <w:rsid w:val="68A5554E"/>
    <w:rsid w:val="6DF411A6"/>
    <w:rsid w:val="6FBD7849"/>
    <w:rsid w:val="77CB0268"/>
    <w:rsid w:val="783B4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qFormat/>
    <w:uiPriority w:val="0"/>
    <w:pPr>
      <w:keepNext/>
      <w:widowControl w:val="0"/>
      <w:spacing w:line="360" w:lineRule="auto"/>
    </w:pPr>
    <w:rPr>
      <w:rFonts w:eastAsia="宋体"/>
      <w:sz w:val="24"/>
    </w:rPr>
  </w:style>
  <w:style w:type="paragraph" w:styleId="4">
    <w:name w:val="Normal Indent"/>
    <w:basedOn w:val="1"/>
    <w:next w:val="1"/>
    <w:qFormat/>
    <w:uiPriority w:val="0"/>
    <w:pPr>
      <w:ind w:firstLine="200" w:firstLineChars="200"/>
    </w:pPr>
  </w:style>
  <w:style w:type="paragraph" w:styleId="5">
    <w:name w:val="Salutation"/>
    <w:basedOn w:val="1"/>
    <w:next w:val="1"/>
    <w:link w:val="14"/>
    <w:unhideWhenUsed/>
    <w:qFormat/>
    <w:uiPriority w:val="99"/>
    <w:rPr>
      <w:rFonts w:ascii="仿宋_GB2312" w:hAnsi="仿宋_GB2312" w:eastAsia="仿宋_GB2312" w:cs="仿宋_GB2312"/>
      <w:sz w:val="32"/>
      <w:szCs w:val="32"/>
      <w:lang w:val="zh-TW" w:eastAsia="zh-TW" w:bidi="zh-TW"/>
    </w:rPr>
  </w:style>
  <w:style w:type="paragraph" w:styleId="6">
    <w:name w:val="Closing"/>
    <w:basedOn w:val="1"/>
    <w:link w:val="15"/>
    <w:unhideWhenUsed/>
    <w:qFormat/>
    <w:uiPriority w:val="99"/>
    <w:pPr>
      <w:ind w:left="100" w:leftChars="2100"/>
    </w:pPr>
    <w:rPr>
      <w:rFonts w:ascii="仿宋_GB2312" w:hAnsi="仿宋_GB2312" w:eastAsia="仿宋_GB2312" w:cs="仿宋_GB2312"/>
      <w:sz w:val="32"/>
      <w:szCs w:val="32"/>
      <w:lang w:val="zh-TW" w:eastAsia="zh-TW" w:bidi="zh-TW"/>
    </w:rPr>
  </w:style>
  <w:style w:type="paragraph" w:styleId="7">
    <w:name w:val="Body Text"/>
    <w:basedOn w:val="1"/>
    <w:qFormat/>
    <w:uiPriority w:val="0"/>
    <w:pPr>
      <w:spacing w:after="120" w:afterLines="0" w:afterAutospacing="0"/>
    </w:pPr>
  </w:style>
  <w:style w:type="paragraph" w:styleId="8">
    <w:name w:val="footer"/>
    <w:basedOn w:val="1"/>
    <w:next w:val="1"/>
    <w:link w:val="12"/>
    <w:qFormat/>
    <w:uiPriority w:val="0"/>
    <w:pPr>
      <w:tabs>
        <w:tab w:val="center" w:pos="4153"/>
        <w:tab w:val="right" w:pos="8306"/>
      </w:tabs>
      <w:snapToGrid w:val="0"/>
      <w:ind w:firstLine="200" w:firstLineChars="200"/>
      <w:jc w:val="left"/>
    </w:pPr>
    <w:rPr>
      <w:rFonts w:ascii="Times New Roman" w:hAnsi="Times New Roman" w:eastAsia="仿宋_GB2312" w:cs="Times New Roman"/>
      <w:sz w:val="18"/>
      <w:szCs w:val="18"/>
    </w:rPr>
  </w:style>
  <w:style w:type="paragraph" w:styleId="9">
    <w:name w:val="header"/>
    <w:basedOn w:val="1"/>
    <w:link w:val="13"/>
    <w:qFormat/>
    <w:uiPriority w:val="0"/>
    <w:pPr>
      <w:pBdr>
        <w:bottom w:val="single" w:color="auto" w:sz="6" w:space="1"/>
      </w:pBdr>
      <w:tabs>
        <w:tab w:val="center" w:pos="4153"/>
        <w:tab w:val="right" w:pos="8306"/>
      </w:tabs>
      <w:snapToGrid w:val="0"/>
      <w:ind w:firstLine="200" w:firstLineChars="200"/>
      <w:jc w:val="center"/>
    </w:pPr>
    <w:rPr>
      <w:rFonts w:ascii="Times New Roman" w:hAnsi="Times New Roman" w:eastAsia="仿宋_GB2312" w:cs="Times New Roman"/>
      <w:sz w:val="18"/>
      <w:szCs w:val="18"/>
    </w:rPr>
  </w:style>
  <w:style w:type="character" w:customStyle="1" w:styleId="12">
    <w:name w:val="页脚 字符"/>
    <w:basedOn w:val="11"/>
    <w:link w:val="8"/>
    <w:qFormat/>
    <w:uiPriority w:val="0"/>
    <w:rPr>
      <w:rFonts w:ascii="Times New Roman" w:hAnsi="Times New Roman" w:eastAsia="仿宋_GB2312" w:cs="Times New Roman"/>
      <w:sz w:val="18"/>
      <w:szCs w:val="18"/>
    </w:rPr>
  </w:style>
  <w:style w:type="character" w:customStyle="1" w:styleId="13">
    <w:name w:val="页眉 字符"/>
    <w:basedOn w:val="11"/>
    <w:link w:val="9"/>
    <w:qFormat/>
    <w:uiPriority w:val="0"/>
    <w:rPr>
      <w:rFonts w:ascii="Times New Roman" w:hAnsi="Times New Roman" w:eastAsia="仿宋_GB2312" w:cs="Times New Roman"/>
      <w:sz w:val="18"/>
      <w:szCs w:val="18"/>
    </w:rPr>
  </w:style>
  <w:style w:type="character" w:customStyle="1" w:styleId="14">
    <w:name w:val="称呼 字符"/>
    <w:basedOn w:val="11"/>
    <w:link w:val="5"/>
    <w:qFormat/>
    <w:uiPriority w:val="99"/>
    <w:rPr>
      <w:rFonts w:ascii="仿宋_GB2312" w:hAnsi="仿宋_GB2312" w:eastAsia="仿宋_GB2312" w:cs="仿宋_GB2312"/>
      <w:sz w:val="32"/>
      <w:szCs w:val="32"/>
      <w:lang w:val="zh-TW" w:eastAsia="zh-TW" w:bidi="zh-TW"/>
    </w:rPr>
  </w:style>
  <w:style w:type="character" w:customStyle="1" w:styleId="15">
    <w:name w:val="结束语 字符"/>
    <w:basedOn w:val="11"/>
    <w:link w:val="6"/>
    <w:qFormat/>
    <w:uiPriority w:val="99"/>
    <w:rPr>
      <w:rFonts w:ascii="仿宋_GB2312" w:hAnsi="仿宋_GB2312" w:eastAsia="仿宋_GB2312" w:cs="仿宋_GB2312"/>
      <w:sz w:val="32"/>
      <w:szCs w:val="32"/>
      <w:lang w:val="zh-TW" w:eastAsia="zh-TW" w:bidi="zh-TW"/>
    </w:rPr>
  </w:style>
  <w:style w:type="paragraph" w:customStyle="1" w:styleId="16">
    <w:name w:val="Body text|2"/>
    <w:basedOn w:val="1"/>
    <w:qFormat/>
    <w:uiPriority w:val="0"/>
    <w:pPr>
      <w:spacing w:after="520" w:line="600" w:lineRule="exact"/>
      <w:jc w:val="center"/>
    </w:pPr>
    <w:rPr>
      <w:rFonts w:ascii="宋体" w:hAnsi="宋体" w:eastAsia="宋体" w:cs="宋体"/>
      <w:sz w:val="44"/>
      <w:szCs w:val="44"/>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1773</Words>
  <Characters>1817</Characters>
  <Lines>18</Lines>
  <Paragraphs>5</Paragraphs>
  <TotalTime>1</TotalTime>
  <ScaleCrop>false</ScaleCrop>
  <LinksUpToDate>false</LinksUpToDate>
  <CharactersWithSpaces>1820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2023-03-31T02:57:00Z</dcterms:created>
  <dc:creator>West Phoenix</dc:creator>
  <cp:lastModifiedBy>Administrator</cp:lastModifiedBy>
  <cp:lastPrinted>2023-06-29T07:26:00Z</cp:lastPrinted>
  <dcterms:modified xsi:type="dcterms:W3CDTF">2023-06-29T09:54:38Z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AA2A9EBD06724A328031DCD5AB789B5B_13</vt:lpwstr>
  </property>
</Properties>
</file>