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textAlignment w:val="auto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textAlignment w:val="auto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textAlignment w:val="auto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textAlignment w:val="auto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textAlignment w:val="auto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pStyle w:val="2"/>
        <w:rPr>
          <w:rFonts w:hint="default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textAlignment w:val="auto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pStyle w:val="2"/>
        <w:ind w:left="0" w:leftChars="0" w:firstLine="0" w:firstLineChars="0"/>
        <w:rPr>
          <w:rFonts w:hint="default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仿宋" w:cs="Times New Roman"/>
          <w:color w:val="auto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Cs w:val="32"/>
          <w:highlight w:val="none"/>
        </w:rPr>
        <w:t>鄂环审字〔20</w:t>
      </w:r>
      <w:r>
        <w:rPr>
          <w:rFonts w:hint="default" w:ascii="Times New Roman" w:hAnsi="Times New Roman" w:eastAsia="仿宋" w:cs="Times New Roman"/>
          <w:color w:val="auto"/>
          <w:szCs w:val="32"/>
          <w:highlight w:val="none"/>
          <w:lang w:val="en-US" w:eastAsia="zh-CN"/>
        </w:rPr>
        <w:t>2</w:t>
      </w:r>
      <w:r>
        <w:rPr>
          <w:rFonts w:hint="eastAsia" w:ascii="Times New Roman" w:hAnsi="Times New Roman" w:eastAsia="仿宋" w:cs="Times New Roman"/>
          <w:color w:val="auto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color w:val="auto"/>
          <w:szCs w:val="32"/>
          <w:highlight w:val="none"/>
        </w:rPr>
        <w:t>〕</w:t>
      </w:r>
      <w:r>
        <w:rPr>
          <w:rFonts w:hint="eastAsia" w:ascii="Times New Roman" w:hAnsi="Times New Roman" w:eastAsia="仿宋" w:cs="Times New Roman"/>
          <w:color w:val="auto"/>
          <w:szCs w:val="32"/>
          <w:highlight w:val="none"/>
          <w:lang w:val="en-US" w:eastAsia="zh-CN"/>
        </w:rPr>
        <w:t>83</w:t>
      </w:r>
      <w:r>
        <w:rPr>
          <w:rFonts w:hint="default" w:ascii="Times New Roman" w:hAnsi="Times New Roman" w:eastAsia="仿宋" w:cs="Times New Roman"/>
          <w:color w:val="auto"/>
          <w:szCs w:val="32"/>
          <w:highlight w:val="none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textAlignment w:val="auto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b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宋体" w:cs="Times New Roman"/>
          <w:b/>
          <w:color w:val="auto"/>
          <w:sz w:val="44"/>
          <w:szCs w:val="44"/>
          <w:highlight w:val="none"/>
        </w:rPr>
        <w:t>鄂尔多斯市生态环境局关于</w:t>
      </w:r>
    </w:p>
    <w:p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b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宋体" w:cs="Times New Roman"/>
          <w:b/>
          <w:color w:val="auto"/>
          <w:sz w:val="44"/>
          <w:szCs w:val="44"/>
          <w:highlight w:val="none"/>
          <w:lang w:val="en-US" w:eastAsia="zh-CN"/>
        </w:rPr>
        <w:t xml:space="preserve">内蒙古库布齐沙漠鄂尔多斯中北部新能 </w:t>
      </w:r>
    </w:p>
    <w:p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b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宋体" w:cs="Times New Roman"/>
          <w:b/>
          <w:color w:val="auto"/>
          <w:sz w:val="44"/>
          <w:szCs w:val="44"/>
          <w:highlight w:val="none"/>
          <w:lang w:val="en-US" w:eastAsia="zh-CN"/>
        </w:rPr>
        <w:t>源基地项目先导工程</w:t>
      </w:r>
      <w:r>
        <w:rPr>
          <w:rFonts w:hint="default" w:ascii="Times New Roman" w:hAnsi="Times New Roman" w:eastAsia="宋体" w:cs="Times New Roman"/>
          <w:b/>
          <w:color w:val="auto"/>
          <w:sz w:val="44"/>
          <w:szCs w:val="44"/>
          <w:highlight w:val="none"/>
        </w:rPr>
        <w:t>环境影响报告表的批复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480"/>
        <w:textAlignment w:val="auto"/>
        <w:rPr>
          <w:rFonts w:hint="default" w:ascii="Times New Roman" w:hAnsi="Times New Roman" w:cs="Times New Roman"/>
          <w:color w:val="auto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0" w:firstLineChars="0"/>
        <w:textAlignment w:val="auto"/>
        <w:rPr>
          <w:rFonts w:hint="default" w:ascii="Times New Roman" w:hAnsi="Times New Roman" w:eastAsia="仿宋" w:cs="Times New Roman"/>
          <w:bCs/>
          <w:color w:val="auto"/>
          <w:spacing w:val="10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Cs/>
          <w:color w:val="auto"/>
          <w:spacing w:val="10"/>
          <w:szCs w:val="32"/>
          <w:highlight w:val="none"/>
          <w:lang w:val="en-US" w:eastAsia="zh-CN"/>
        </w:rPr>
        <w:t>内蒙古三峡蒙能能源有限公司：</w:t>
      </w:r>
    </w:p>
    <w:p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  <w:rPr>
          <w:rFonts w:hint="default" w:ascii="Times New Roman" w:hAnsi="Times New Roman" w:eastAsia="仿宋" w:cs="Times New Roman"/>
          <w:bCs/>
          <w:color w:val="auto"/>
          <w:spacing w:val="10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Cs w:val="32"/>
          <w:highlight w:val="none"/>
        </w:rPr>
        <w:t>你公司报送的由</w:t>
      </w:r>
      <w:r>
        <w:rPr>
          <w:rFonts w:hint="eastAsia" w:ascii="Times New Roman" w:hAnsi="Times New Roman" w:eastAsia="仿宋" w:cs="Times New Roman"/>
          <w:color w:val="auto"/>
          <w:szCs w:val="32"/>
          <w:highlight w:val="none"/>
          <w:lang w:val="en-US" w:eastAsia="zh-CN"/>
        </w:rPr>
        <w:t>上海勘测设计研究院有限公司</w:t>
      </w:r>
      <w:r>
        <w:rPr>
          <w:rFonts w:hint="default" w:ascii="Times New Roman" w:hAnsi="Times New Roman" w:eastAsia="仿宋" w:cs="Times New Roman"/>
          <w:bCs/>
          <w:color w:val="auto"/>
          <w:spacing w:val="10"/>
          <w:szCs w:val="32"/>
          <w:highlight w:val="none"/>
        </w:rPr>
        <w:t>编制的《</w:t>
      </w:r>
      <w:r>
        <w:rPr>
          <w:rFonts w:hint="default" w:ascii="Times New Roman" w:hAnsi="Times New Roman" w:eastAsia="仿宋" w:cs="Times New Roman"/>
          <w:bCs/>
          <w:color w:val="auto"/>
          <w:spacing w:val="10"/>
          <w:szCs w:val="32"/>
          <w:highlight w:val="none"/>
          <w:lang w:val="en-US" w:eastAsia="zh-CN"/>
        </w:rPr>
        <w:t>内蒙古库布齐沙漠鄂尔多斯中北部新能源基地项目先导工程</w:t>
      </w:r>
      <w:r>
        <w:rPr>
          <w:rFonts w:hint="default" w:ascii="Times New Roman" w:hAnsi="Times New Roman" w:eastAsia="仿宋" w:cs="Times New Roman"/>
          <w:bCs/>
          <w:color w:val="auto"/>
          <w:spacing w:val="10"/>
          <w:szCs w:val="32"/>
          <w:highlight w:val="none"/>
        </w:rPr>
        <w:t>环境影响报告表环境》（以下简称《报告表》）收悉。经研究，现批复如下：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  <w:rPr>
          <w:rFonts w:hint="default" w:ascii="Times New Roman" w:hAnsi="Times New Roman" w:eastAsia="仿宋" w:cs="Times New Roman"/>
          <w:bCs/>
          <w:color w:val="auto"/>
          <w:spacing w:val="10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Cs w:val="32"/>
          <w:highlight w:val="none"/>
        </w:rPr>
        <w:t>该</w:t>
      </w:r>
      <w:r>
        <w:rPr>
          <w:rFonts w:hint="eastAsia" w:ascii="Times New Roman" w:hAnsi="Times New Roman" w:eastAsia="仿宋" w:cs="Times New Roman"/>
          <w:color w:val="auto"/>
          <w:szCs w:val="32"/>
          <w:highlight w:val="none"/>
          <w:lang w:val="en-US" w:eastAsia="zh-CN"/>
        </w:rPr>
        <w:t>工程</w:t>
      </w:r>
      <w:r>
        <w:rPr>
          <w:rFonts w:hint="default" w:ascii="Times New Roman" w:hAnsi="Times New Roman" w:eastAsia="仿宋" w:cs="Times New Roman"/>
          <w:color w:val="auto"/>
          <w:szCs w:val="32"/>
          <w:highlight w:val="none"/>
        </w:rPr>
        <w:t>位于</w:t>
      </w:r>
      <w:r>
        <w:rPr>
          <w:rFonts w:hint="default" w:ascii="Times New Roman" w:hAnsi="Times New Roman" w:eastAsia="仿宋" w:cs="Times New Roman"/>
          <w:color w:val="auto"/>
          <w:szCs w:val="32"/>
          <w:highlight w:val="none"/>
          <w:lang w:val="en-US" w:eastAsia="zh-CN"/>
        </w:rPr>
        <w:t>内蒙古自治区鄂尔多斯市达拉特旗昭君镇境内</w:t>
      </w:r>
      <w:r>
        <w:rPr>
          <w:rFonts w:hint="default" w:ascii="Times New Roman" w:hAnsi="Times New Roman" w:eastAsia="仿宋" w:cs="Times New Roman"/>
          <w:color w:val="auto"/>
          <w:szCs w:val="32"/>
          <w:highlight w:val="none"/>
        </w:rPr>
        <w:t>。</w:t>
      </w:r>
      <w:r>
        <w:rPr>
          <w:rFonts w:hint="default" w:ascii="Times New Roman" w:hAnsi="Times New Roman" w:eastAsia="仿宋" w:cs="Times New Roman"/>
          <w:color w:val="auto"/>
          <w:szCs w:val="32"/>
        </w:rPr>
        <w:t>主要建设内容包括光伏区、</w:t>
      </w:r>
      <w:r>
        <w:rPr>
          <w:rFonts w:hint="eastAsia" w:ascii="Times New Roman" w:hAnsi="Times New Roman" w:eastAsia="仿宋" w:cs="Times New Roman"/>
          <w:color w:val="auto"/>
          <w:szCs w:val="32"/>
          <w:lang w:val="en-US" w:eastAsia="zh-CN"/>
        </w:rPr>
        <w:t>220kv</w:t>
      </w:r>
      <w:r>
        <w:rPr>
          <w:rFonts w:hint="default" w:ascii="Times New Roman" w:hAnsi="Times New Roman" w:eastAsia="仿宋" w:cs="Times New Roman"/>
          <w:color w:val="auto"/>
          <w:szCs w:val="32"/>
        </w:rPr>
        <w:t>升压站、逆变器、箱式变压器、储能系统、事故油池和道路等其他公辅工程及环保工程，</w:t>
      </w:r>
      <w:r>
        <w:rPr>
          <w:rFonts w:hint="default" w:ascii="Times New Roman" w:hAnsi="Times New Roman" w:eastAsia="仿宋" w:cs="Times New Roman"/>
          <w:color w:val="auto"/>
          <w:szCs w:val="32"/>
          <w:lang w:val="en-US" w:eastAsia="zh-CN"/>
        </w:rPr>
        <w:t>本工程交流侧装机容量为1000MW</w:t>
      </w:r>
      <w:r>
        <w:rPr>
          <w:rFonts w:hint="eastAsia" w:ascii="Times New Roman" w:hAnsi="Times New Roman" w:eastAsia="仿宋" w:cs="Times New Roman"/>
          <w:bCs/>
          <w:color w:val="auto"/>
          <w:spacing w:val="10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" w:cs="Times New Roman"/>
          <w:bCs/>
          <w:color w:val="auto"/>
          <w:spacing w:val="10"/>
          <w:szCs w:val="32"/>
          <w:highlight w:val="none"/>
        </w:rPr>
        <w:t>总投资</w:t>
      </w:r>
      <w:r>
        <w:rPr>
          <w:rFonts w:hint="eastAsia" w:ascii="Times New Roman" w:hAnsi="Times New Roman" w:eastAsia="仿宋" w:cs="Times New Roman"/>
          <w:bCs/>
          <w:color w:val="auto"/>
          <w:spacing w:val="10"/>
          <w:szCs w:val="32"/>
          <w:highlight w:val="none"/>
          <w:lang w:val="en-US" w:eastAsia="zh-CN"/>
        </w:rPr>
        <w:t>577198.43</w:t>
      </w:r>
      <w:r>
        <w:rPr>
          <w:rFonts w:hint="default" w:ascii="Times New Roman" w:hAnsi="Times New Roman" w:eastAsia="仿宋" w:cs="Times New Roman"/>
          <w:bCs/>
          <w:color w:val="auto"/>
          <w:spacing w:val="10"/>
          <w:szCs w:val="32"/>
          <w:highlight w:val="none"/>
        </w:rPr>
        <w:t>万元，其中环保投资</w:t>
      </w:r>
      <w:bookmarkStart w:id="0" w:name="_GoBack"/>
      <w:r>
        <w:rPr>
          <w:rFonts w:hint="eastAsia" w:ascii="Times New Roman" w:hAnsi="Times New Roman" w:eastAsia="仿宋" w:cs="Times New Roman"/>
          <w:bCs/>
          <w:color w:val="auto"/>
          <w:spacing w:val="10"/>
          <w:szCs w:val="32"/>
          <w:highlight w:val="none"/>
          <w:lang w:val="en-US" w:eastAsia="zh-CN"/>
        </w:rPr>
        <w:t>330</w:t>
      </w:r>
      <w:bookmarkEnd w:id="0"/>
      <w:r>
        <w:rPr>
          <w:rFonts w:hint="default" w:ascii="Times New Roman" w:hAnsi="Times New Roman" w:eastAsia="仿宋" w:cs="Times New Roman"/>
          <w:bCs/>
          <w:color w:val="auto"/>
          <w:spacing w:val="10"/>
          <w:szCs w:val="32"/>
          <w:highlight w:val="none"/>
        </w:rPr>
        <w:t>万元。本次评价不包括升压站电磁辐射影响分析和输变电线工程，升压站电磁辐射部分和输变线路工程须单独进行环境影响评价。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80"/>
        <w:textAlignment w:val="auto"/>
        <w:rPr>
          <w:rFonts w:hint="default" w:ascii="Times New Roman" w:hAnsi="Times New Roman" w:eastAsia="仿宋" w:cs="Times New Roman"/>
          <w:bCs/>
          <w:color w:val="auto"/>
          <w:spacing w:val="10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bCs/>
          <w:color w:val="auto"/>
          <w:spacing w:val="10"/>
          <w:szCs w:val="32"/>
          <w:highlight w:val="none"/>
        </w:rPr>
        <w:t>《报告表》认为，在全面落实各项生态环境保护和环境污染防治措施的前提下，项目建设对环境的不利影响能够得到一定的缓解和控制。因此，我局原则同意你公司按照《报告表》中所列的建设项目性质、规模、地点、环境保护措施进行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80"/>
        <w:textAlignment w:val="auto"/>
        <w:rPr>
          <w:rFonts w:hint="eastAsia" w:ascii="Times New Roman" w:hAnsi="Times New Roman" w:eastAsia="仿宋" w:cs="Times New Roman"/>
          <w:bCs/>
          <w:color w:val="auto"/>
          <w:spacing w:val="10"/>
          <w:szCs w:val="32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bCs/>
          <w:color w:val="auto"/>
          <w:spacing w:val="10"/>
          <w:szCs w:val="32"/>
          <w:highlight w:val="none"/>
        </w:rPr>
        <w:t>二、项目建设与运行管理中应重点做好的工作</w:t>
      </w:r>
      <w:r>
        <w:rPr>
          <w:rFonts w:hint="eastAsia" w:ascii="Times New Roman" w:hAnsi="Times New Roman" w:eastAsia="仿宋" w:cs="Times New Roman"/>
          <w:bCs/>
          <w:color w:val="auto"/>
          <w:spacing w:val="10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80"/>
        <w:textAlignment w:val="auto"/>
        <w:rPr>
          <w:rFonts w:hint="default" w:ascii="Times New Roman" w:hAnsi="Times New Roman" w:eastAsia="仿宋" w:cs="Times New Roman"/>
          <w:bCs/>
          <w:color w:val="auto"/>
          <w:spacing w:val="10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bCs/>
          <w:color w:val="auto"/>
          <w:spacing w:val="10"/>
          <w:szCs w:val="32"/>
          <w:highlight w:val="none"/>
        </w:rPr>
        <w:t>1.应加强施工期环境管理，土石方开挖及其它设备安装过程中应严格按照设计要求施工，尽可能缩小施工活动范围，并及时采取场地洒水等措施，减少裸露土地面积和扬尘；运输车辆应加盖苫布；施工结束后须尽快对临时占地和周边进行生态植被恢复，防止水土流失；施工期产生的废水和固体废弃物须集中收集统一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Cs/>
          <w:color w:val="auto"/>
          <w:spacing w:val="10"/>
          <w:sz w:val="32"/>
          <w:szCs w:val="32"/>
          <w:highlight w:val="none"/>
        </w:rPr>
        <w:t>2.本项目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  <w:t>光伏板采用清水冲洗，产生的冲洗废水直接用于周围植被灌溉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场地生活污、废水经收集后由一体化污水处理装置处理，达到《城市污水再生利用城市杂用水水质》（GB/T18920-2020） 规范中用于城市绿化、道路清扫、 消防和建筑施工水质要求后，用于站内绿化及道路清洗不外排。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应采取妥善控制措施，确保厂界噪声满足《工业企业厂界环境噪声排放标准》（GB12348-2008）2类标准要求。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  <w:rPr>
          <w:rFonts w:hint="default" w:ascii="Times New Roman" w:hAnsi="Times New Roman" w:eastAsia="仿宋" w:cs="Times New Roman"/>
          <w:color w:val="auto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Cs w:val="32"/>
          <w:highlight w:val="none"/>
        </w:rPr>
        <w:t>3.根据《报告表》提出的固废污染防治措施，做好固体废物处置工作。</w:t>
      </w:r>
      <w:r>
        <w:rPr>
          <w:rFonts w:hint="eastAsia" w:ascii="Times New Roman" w:hAnsi="Times New Roman" w:eastAsia="仿宋" w:cs="Times New Roman"/>
          <w:color w:val="auto"/>
          <w:szCs w:val="32"/>
          <w:highlight w:val="none"/>
          <w:lang w:val="en-US" w:eastAsia="zh-CN"/>
        </w:rPr>
        <w:t>事故油池</w:t>
      </w:r>
      <w:r>
        <w:rPr>
          <w:rFonts w:hint="default" w:ascii="Times New Roman" w:hAnsi="Times New Roman" w:eastAsia="仿宋" w:cs="Times New Roman"/>
          <w:color w:val="auto"/>
          <w:szCs w:val="32"/>
          <w:highlight w:val="none"/>
        </w:rPr>
        <w:t>须严格按照《危险废物贮存污染控制标准》（GB18597-2001）（及其修改单）要求进行设计、建设和管理。建设单位须严格按照《一般工业固体废物贮存、处置场污染控制标准》（GBl8599-20</w:t>
      </w:r>
      <w:r>
        <w:rPr>
          <w:rFonts w:hint="eastAsia" w:ascii="Times New Roman" w:hAnsi="Times New Roman" w:eastAsia="仿宋" w:cs="Times New Roman"/>
          <w:color w:val="auto"/>
          <w:szCs w:val="32"/>
          <w:highlight w:val="none"/>
          <w:lang w:val="en-US" w:eastAsia="zh-CN"/>
        </w:rPr>
        <w:t>20</w:t>
      </w:r>
      <w:r>
        <w:rPr>
          <w:rFonts w:hint="default" w:ascii="Times New Roman" w:hAnsi="Times New Roman" w:eastAsia="仿宋" w:cs="Times New Roman"/>
          <w:color w:val="auto"/>
          <w:szCs w:val="32"/>
          <w:highlight w:val="none"/>
        </w:rPr>
        <w:t>）及《危险废物贮存污染控制标准》（GB18597-2001）（及其修改单）要求对一般固废和危险废物进行处置，以上各类固废均不得乱弃。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auto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color w:val="auto"/>
          <w:szCs w:val="32"/>
          <w:highlight w:val="none"/>
        </w:rPr>
        <w:t>.按照《报告表》提出的要求，做好临时占地及永久占地的植被恢复工作，并制定详细的植被恢复计划。服务期满设备拆除后，对光伏区进行植被恢复。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color w:val="auto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.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本项目应符合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相关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</w:rPr>
        <w:t>规划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，并取得主管部门同意后方可开工建设。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  <w:rPr>
          <w:rFonts w:hint="default" w:ascii="Times New Roman" w:hAnsi="Times New Roman" w:eastAsia="仿宋" w:cs="Times New Roman"/>
          <w:color w:val="auto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Cs w:val="32"/>
          <w:highlight w:val="none"/>
        </w:rPr>
        <w:t>三、项目建设须严格执行环境保护“三同时”制度。项目竣工后，须按照规定程序实施竣工环境保护验收。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  <w:rPr>
          <w:rFonts w:hint="default" w:ascii="Times New Roman" w:hAnsi="Times New Roman" w:eastAsia="仿宋" w:cs="Times New Roman"/>
          <w:color w:val="auto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Cs w:val="32"/>
          <w:highlight w:val="none"/>
        </w:rPr>
        <w:t>四、你公司应在收到本批复20日内，将《报告表》（报批版）及批复文件送至鄂尔多斯市生态环境局</w:t>
      </w:r>
      <w:r>
        <w:rPr>
          <w:rFonts w:hint="eastAsia" w:ascii="Times New Roman" w:hAnsi="Times New Roman" w:eastAsia="仿宋" w:cs="Times New Roman"/>
          <w:color w:val="auto"/>
          <w:szCs w:val="32"/>
          <w:highlight w:val="none"/>
          <w:lang w:val="en-US" w:eastAsia="zh-CN"/>
        </w:rPr>
        <w:t>达拉特旗</w:t>
      </w:r>
      <w:r>
        <w:rPr>
          <w:rFonts w:hint="default" w:ascii="Times New Roman" w:hAnsi="Times New Roman" w:eastAsia="仿宋" w:cs="Times New Roman"/>
          <w:color w:val="auto"/>
          <w:szCs w:val="32"/>
          <w:highlight w:val="none"/>
        </w:rPr>
        <w:t>分局，我局委托鄂尔多斯市生态环境局</w:t>
      </w:r>
      <w:r>
        <w:rPr>
          <w:rFonts w:hint="eastAsia" w:ascii="Times New Roman" w:hAnsi="Times New Roman" w:eastAsia="仿宋" w:cs="Times New Roman"/>
          <w:color w:val="auto"/>
          <w:szCs w:val="32"/>
          <w:highlight w:val="none"/>
          <w:lang w:val="en-US" w:eastAsia="zh-CN"/>
        </w:rPr>
        <w:t>达拉特旗</w:t>
      </w:r>
      <w:r>
        <w:rPr>
          <w:rFonts w:hint="default" w:ascii="Times New Roman" w:hAnsi="Times New Roman" w:eastAsia="仿宋" w:cs="Times New Roman"/>
          <w:color w:val="auto"/>
          <w:szCs w:val="32"/>
          <w:highlight w:val="none"/>
        </w:rPr>
        <w:t>分局负责该项目的日常监管工作。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  <w:rPr>
          <w:rFonts w:hint="default" w:ascii="Times New Roman" w:hAnsi="Times New Roman" w:eastAsia="仿宋" w:cs="Times New Roman"/>
          <w:color w:val="auto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Cs w:val="32"/>
          <w:highlight w:val="none"/>
        </w:rPr>
        <w:t>五、该项目从批准之日起超过5年，方决定开工建设，其环评文件应重新审核。如果项目建设地点、规模和防治污染的措施等发生重大变化时，需重新报批环评文件。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4800" w:firstLineChars="1500"/>
        <w:textAlignment w:val="auto"/>
        <w:rPr>
          <w:rFonts w:hint="default" w:ascii="Times New Roman" w:hAnsi="Times New Roman" w:eastAsia="仿宋" w:cs="Times New Roman"/>
          <w:color w:val="auto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4800" w:firstLineChars="1500"/>
        <w:textAlignment w:val="auto"/>
        <w:rPr>
          <w:rFonts w:hint="default" w:ascii="Times New Roman" w:hAnsi="Times New Roman" w:eastAsia="仿宋" w:cs="Times New Roman"/>
          <w:color w:val="auto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4800" w:firstLineChars="1500"/>
        <w:textAlignment w:val="auto"/>
        <w:rPr>
          <w:rFonts w:hint="default" w:ascii="Times New Roman" w:hAnsi="Times New Roman" w:eastAsia="仿宋" w:cs="Times New Roman"/>
          <w:color w:val="auto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Cs w:val="32"/>
          <w:highlight w:val="none"/>
        </w:rPr>
        <w:t>鄂尔多斯市生态环境局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280" w:firstLineChars="1650"/>
        <w:textAlignment w:val="auto"/>
        <w:rPr>
          <w:rFonts w:hint="default" w:ascii="Times New Roman" w:hAnsi="Times New Roman" w:eastAsia="仿宋" w:cs="Times New Roman"/>
          <w:color w:val="auto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Cs w:val="32"/>
          <w:highlight w:val="none"/>
        </w:rPr>
        <w:t>20</w:t>
      </w:r>
      <w:r>
        <w:rPr>
          <w:rFonts w:hint="eastAsia" w:ascii="Times New Roman" w:hAnsi="Times New Roman" w:eastAsia="仿宋" w:cs="Times New Roman"/>
          <w:color w:val="auto"/>
          <w:szCs w:val="32"/>
          <w:highlight w:val="none"/>
          <w:lang w:val="en-US" w:eastAsia="zh-CN"/>
        </w:rPr>
        <w:t>23</w:t>
      </w:r>
      <w:r>
        <w:rPr>
          <w:rFonts w:hint="default" w:ascii="Times New Roman" w:hAnsi="Times New Roman" w:eastAsia="仿宋" w:cs="Times New Roman"/>
          <w:color w:val="auto"/>
          <w:szCs w:val="32"/>
          <w:highlight w:val="none"/>
        </w:rPr>
        <w:t>年</w:t>
      </w:r>
      <w:r>
        <w:rPr>
          <w:rFonts w:hint="eastAsia" w:ascii="Times New Roman" w:hAnsi="Times New Roman" w:eastAsia="仿宋" w:cs="Times New Roman"/>
          <w:color w:val="auto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color w:val="auto"/>
          <w:szCs w:val="32"/>
          <w:highlight w:val="none"/>
        </w:rPr>
        <w:t>月</w:t>
      </w:r>
      <w:r>
        <w:rPr>
          <w:rFonts w:hint="eastAsia" w:ascii="Times New Roman" w:hAnsi="Times New Roman" w:eastAsia="仿宋" w:cs="Times New Roman"/>
          <w:color w:val="auto"/>
          <w:szCs w:val="32"/>
          <w:highlight w:val="none"/>
          <w:lang w:val="en-US" w:eastAsia="zh-CN"/>
        </w:rPr>
        <w:t>31</w:t>
      </w:r>
      <w:r>
        <w:rPr>
          <w:rFonts w:hint="default" w:ascii="Times New Roman" w:hAnsi="Times New Roman" w:eastAsia="仿宋" w:cs="Times New Roman"/>
          <w:color w:val="auto"/>
          <w:szCs w:val="32"/>
          <w:highlight w:val="none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  <w:rPr>
          <w:rFonts w:hint="default" w:ascii="Times New Roman" w:hAnsi="Times New Roman" w:eastAsia="仿宋" w:cs="Times New Roman"/>
          <w:color w:val="auto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  <w:rPr>
          <w:rFonts w:hint="default" w:ascii="Times New Roman" w:hAnsi="Times New Roman" w:cs="Times New Roman"/>
          <w:color w:val="auto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  <w:rPr>
          <w:rFonts w:hint="default" w:ascii="Times New Roman" w:hAnsi="Times New Roman" w:cs="Times New Roman"/>
          <w:color w:val="auto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  <w:rPr>
          <w:rFonts w:hint="default" w:ascii="Times New Roman" w:hAnsi="Times New Roman" w:cs="Times New Roman"/>
          <w:color w:val="auto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  <w:rPr>
          <w:rFonts w:hint="default" w:ascii="Times New Roman" w:hAnsi="Times New Roman" w:cs="Times New Roman"/>
          <w:color w:val="auto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  <w:rPr>
          <w:rFonts w:hint="default" w:ascii="Times New Roman" w:hAnsi="Times New Roman" w:cs="Times New Roman"/>
          <w:color w:val="auto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  <w:rPr>
          <w:rFonts w:hint="default" w:ascii="Times New Roman" w:hAnsi="Times New Roman" w:cs="Times New Roman"/>
          <w:color w:val="auto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  <w:rPr>
          <w:rFonts w:hint="default" w:ascii="Times New Roman" w:hAnsi="Times New Roman" w:cs="Times New Roman"/>
          <w:color w:val="auto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  <w:rPr>
          <w:rFonts w:hint="default" w:ascii="Times New Roman" w:hAnsi="Times New Roman" w:cs="Times New Roman"/>
          <w:color w:val="auto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  <w:rPr>
          <w:rFonts w:hint="default" w:ascii="Times New Roman" w:hAnsi="Times New Roman" w:cs="Times New Roman"/>
          <w:color w:val="auto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  <w:rPr>
          <w:rFonts w:hint="default" w:ascii="Times New Roman" w:hAnsi="Times New Roman" w:cs="Times New Roman"/>
          <w:color w:val="auto"/>
          <w:szCs w:val="32"/>
          <w:highlight w:val="none"/>
        </w:rPr>
      </w:pPr>
    </w:p>
    <w:p>
      <w:pPr>
        <w:pStyle w:val="2"/>
        <w:ind w:left="0" w:leftChars="0" w:firstLine="0" w:firstLineChars="0"/>
        <w:rPr>
          <w:rFonts w:hint="default"/>
          <w:color w:val="auto"/>
        </w:rPr>
      </w:pPr>
    </w:p>
    <w:p>
      <w:pPr>
        <w:pStyle w:val="2"/>
        <w:ind w:left="0" w:leftChars="0" w:firstLine="0" w:firstLineChars="0"/>
        <w:rPr>
          <w:rFonts w:hint="default"/>
          <w:color w:val="auto"/>
        </w:rPr>
      </w:pPr>
    </w:p>
    <w:p>
      <w:pPr>
        <w:pStyle w:val="2"/>
        <w:ind w:left="0" w:leftChars="0" w:firstLine="0" w:firstLineChars="0"/>
        <w:rPr>
          <w:rFonts w:hint="default"/>
          <w:color w:val="auto"/>
        </w:rPr>
      </w:pPr>
    </w:p>
    <w:p>
      <w:pPr>
        <w:spacing w:line="500" w:lineRule="exact"/>
        <w:ind w:left="800" w:leftChars="50" w:hanging="640" w:hangingChars="200"/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5080</wp:posOffset>
                </wp:positionV>
                <wp:extent cx="5579745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974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.4pt;height:0pt;width:439.35pt;z-index:251659264;mso-width-relative:page;mso-height-relative:page;" filled="f" stroked="t" coordsize="21600,21600" o:gfxdata="UEsDBAoAAAAAAIdO4kAAAAAAAAAAAAAAAAAEAAAAZHJzL1BLAwQUAAAACACHTuJA0X8IytEAAAAC&#10;AQAADwAAAGRycy9kb3ducmV2LnhtbE2PzU7DMBCE70i8g7VIXCpqt5XaKMTpAciNS1sQ1228JBHx&#10;Oo3dH3h6tic4jmY0802xvvhenWiMXWALs6kBRVwH13Fj4W1XPWSgYkJ22AcmC98UYV3e3hSYu3Dm&#10;DZ22qVFSwjFHC21KQ651rFvyGKdhIBbvM4wek8ix0W7Es5T7Xs+NWWqPHctCiwM9tVR/bY/eQqze&#10;6VD9TOqJ+Vg0geaH59cXtPb+bmYeQSW6pL8wXPEFHUph2ocju6h6C3IkWRB68bJVtgK1v0pdFvo/&#10;evkLUEsDBBQAAAAIAIdO4kD4ghjn9AEAAOQDAAAOAAAAZHJzL2Uyb0RvYy54bWytU72OEzEQ7pF4&#10;B8s92SQiHLfK5ooLR4MgEvAAE9ubteQ/eZxs8hK8ABIdVJT0vM0dj8HYm8vB0aRgC+/YM/5mvm/G&#10;86u9NWynImrvGj4ZjTlTTnip3abhHz/cPHvJGSZwEox3quEHhfxq8fTJvA+1mvrOG6kiIxCHdR8a&#10;3qUU6qpC0SkLOPJBOXK2PlpItI2bSkboCd2aajoev6h6H2WIXihEOl0OTn5EjOcA+rbVQi292Frl&#10;0oAalYFElLDTAfmiVNu2SqR3bYsqMdNwYprKSknIXue1Wsyh3kQInRbHEuCcEh5xsqAdJT1BLSEB&#10;20b9D5TVInr0bRoJb6uBSFGEWEzGj7R530FQhQtJjeEkOv4/WPF2t4pMS5oEzhxYavjd5x+3n77+&#10;+vmF1rvv39gki9QHrCn22q3icYdhFTPjfRtt/hMXti/CHk7Cqn1igg5ns4vLi+czzsS9r3q4GCKm&#10;18pblo2GG+0yZ6hh9wYTJaPQ+5B8bBzrG345m2Y4oAFsqfFk2kAk0G3KXfRGyxttTL6BcbO+NpHt&#10;IA9B+TIlwv0rLCdZAnZDXHEN49EpkK+cZOkQSB5Hr4LnEqySnBlFjyhbBAh1Am3OiaTUxlEFWdVB&#10;x2ytvTxQM7Yh6k1HShThSww1v9R7HNQ8XX/uC9LD41z8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F/CMrRAAAAAgEAAA8AAAAAAAAAAQAgAAAAIgAAAGRycy9kb3ducmV2LnhtbFBLAQIUABQAAAAI&#10;AIdO4kD4ghjn9AEAAOQDAAAOAAAAAAAAAAEAIAAAACABAABkcnMvZTJvRG9jLnhtbFBLBQYAAAAA&#10;BgAGAFkBAACG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抄送：鄂尔多斯市生态环境局</w:t>
      </w:r>
      <w:r>
        <w:rPr>
          <w:rFonts w:hint="eastAsia" w:ascii="Times New Roman" w:hAnsi="Times New Roman" w:eastAsia="仿宋" w:cs="Times New Roman"/>
          <w:color w:val="auto"/>
          <w:sz w:val="28"/>
          <w:szCs w:val="28"/>
          <w:highlight w:val="none"/>
          <w:lang w:val="en-US" w:eastAsia="zh-CN"/>
        </w:rPr>
        <w:t>达拉特旗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分局，</w:t>
      </w:r>
      <w:r>
        <w:rPr>
          <w:rFonts w:hint="eastAsia"/>
          <w:color w:val="auto"/>
          <w:sz w:val="28"/>
          <w:szCs w:val="28"/>
          <w:highlight w:val="none"/>
          <w:lang w:val="en-US" w:eastAsia="zh-CN"/>
        </w:rPr>
        <w:t>鄂尔多斯</w:t>
      </w:r>
      <w:r>
        <w:rPr>
          <w:rFonts w:hint="eastAsia"/>
          <w:color w:val="auto"/>
          <w:sz w:val="28"/>
          <w:szCs w:val="28"/>
          <w:highlight w:val="none"/>
        </w:rPr>
        <w:t>市生态环境综合行政执法支队</w:t>
      </w:r>
      <w:r>
        <w:rPr>
          <w:color w:val="auto"/>
          <w:sz w:val="28"/>
          <w:szCs w:val="28"/>
          <w:highlight w:val="none"/>
        </w:rPr>
        <w:t>，</w:t>
      </w:r>
      <w:r>
        <w:rPr>
          <w:rFonts w:hint="eastAsia"/>
          <w:color w:val="auto"/>
          <w:sz w:val="28"/>
          <w:szCs w:val="28"/>
          <w:highlight w:val="none"/>
          <w:lang w:val="en-US" w:eastAsia="zh-CN"/>
        </w:rPr>
        <w:t>上海勘测设计研究院有限公司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。</w:t>
      </w:r>
    </w:p>
    <w:p>
      <w:pPr>
        <w:spacing w:line="500" w:lineRule="exact"/>
        <w:ind w:firstLine="140" w:firstLineChars="50"/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316230</wp:posOffset>
                </wp:positionV>
                <wp:extent cx="5579745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974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65pt;margin-top:24.9pt;height:0pt;width:439.35pt;z-index:251661312;mso-width-relative:page;mso-height-relative:page;" filled="f" stroked="t" coordsize="21600,21600" o:gfxdata="UEsDBAoAAAAAAIdO4kAAAAAAAAAAAAAAAAAEAAAAZHJzL1BLAwQUAAAACACHTuJA/WRI79QAAAAH&#10;AQAADwAAAGRycy9kb3ducmV2LnhtbE2PvU7DQBCEeyTe4bRINFFyjo2QY3xOAbijIQHRbnyLbeHb&#10;c3yXH3h6FlFAuTOj2W/K9dkN6khT6D0bWC4SUMSNtz23Bl629TwHFSKyxcEzGfikAOvq8qLEwvoT&#10;P9NxE1slJRwKNNDFOBZah6Yjh2HhR2Lx3v3kMMo5tdpOeJJyN+g0SW61w57lQ4cj3XfUfGwOzkCo&#10;X2lff82aWfKWtZ7S/cPTIxpzfbVM7kBFOse/MPzgCzpUwrTzB7ZBDQayTIIGblYyQOw8T2Xa7lfQ&#10;Van/81ffUEsDBBQAAAAIAIdO4kDaVNA99gEAAOQDAAAOAAAAZHJzL2Uyb0RvYy54bWytU81uEzEQ&#10;viPxDpbvZJOU0HaVTQ8N5YIgEvAAE69315L/5HGyyUvwAkjc4MSRe9+G8hgde9MUyiUH9uAde8bf&#10;zPfNeH61M5ptZUDlbMUnozFn0gpXK9tW/NPHmxcXnGEEW4N2VlZ8L5FfLZ4/m/e+lFPXOV3LwAjE&#10;Ytn7incx+rIoUHTSAI6cl5acjQsGIm1DW9QBekI3upiOx6+K3oXaByckIp0uByc/IIZTAF3TKCGX&#10;TmyMtHFADVJDJErYKY98kattGini+6ZBGZmuODGNeaUkZK/TWizmULYBfKfEoQQ4pYQnnAwoS0mP&#10;UEuIwDZB/QNllAgOXRNHwpliIJIVIRaT8RNtPnTgZeZCUqM/io7/D1a8264CU3XFzzizYKjhd19+&#10;/vr87fftV1rvfnxnZ0mk3mNJsdd2FQ479KuQGO+aYNKfuLBdFnZ/FFbuIhN0OJudX56/nHEmHnzF&#10;40UfML6RzrBkVFwrmzhDCdu3GCkZhT6EpGNtWV/xy9k0wQENYEONJ9N4IoG2zXfRaVXfKK3TDQzt&#10;+loHtoU0BPlLlAj3r7CUZAnYDXHZNYxHJ6F+bWsW957ksfQqeCrByJozLekRJYsAoYyg9CmRlFpb&#10;qiCpOuiYrLWr99SMjQ+q7UiJSa4yeaj5ud7DoKbp+nOfkR4f5+Ie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/WRI79QAAAAHAQAADwAAAAAAAAABACAAAAAiAAAAZHJzL2Rvd25yZXYueG1sUEsBAhQA&#10;FAAAAAgAh07iQNpU0D32AQAA5AMAAA4AAAAAAAAAAQAgAAAAIwEAAGRycy9lMm9Eb2MueG1sUEsF&#10;BgAAAAAGAAYAWQEAAIs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7620</wp:posOffset>
                </wp:positionV>
                <wp:extent cx="5579745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974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.6pt;height:0pt;width:439.35pt;z-index:251660288;mso-width-relative:page;mso-height-relative:page;" filled="f" stroked="t" coordsize="21600,21600" o:gfxdata="UEsDBAoAAAAAAIdO4kAAAAAAAAAAAAAAAAAEAAAAZHJzL1BLAwQUAAAACACHTuJAB5squ9IAAAAE&#10;AQAADwAAAGRycy9kb3ducmV2LnhtbE2PzU7DMBCE70i8g7VIXCpqN0g0SuP0AOTGhQLiuo23SUS8&#10;TmP3B56ehQscZ2c18025PvtBHWmKfWALi7kBRdwE13Nr4fWlvslBxYTscAhMFj4pwrq6vCixcOHE&#10;z3TcpFZJCMcCLXQpjYXWsenIY5yHkVi8XZg8JpFTq92EJwn3g86MudMee5aGDke676j52By8hVi/&#10;0b7+mjUz837bBsr2D0+PaO311cKsQCU6p79n+MEXdKiEaRsO7KIaLMiQJNcMlJj5Ml+C2v5qXZX6&#10;P3z1DVBLAwQUAAAACACHTuJAyz+0UPUBAADkAwAADgAAAGRycy9lMm9Eb2MueG1srVPNjtMwEL4j&#10;8Q6W7zRtRFk2arqHLcsFQSXgAaaOk1jynzxu074EL4DEDU4cufM2uzwGY6fbheXSAzk4Y8/4m/m+&#10;GS+u9kaznQyonK35bDLlTFrhGmW7mn/8cPPsJWcYwTagnZU1P0jkV8unTxaDr2TpeqcbGRiBWKwG&#10;X/M+Rl8VBYpeGsCJ89KSs3XBQKRt6IomwEDoRhfldPqiGFxofHBCItLpanTyI2I4B9C1rRJy5cTW&#10;SBtH1CA1RKKEvfLIl7natpUivmtblJHpmhPTmFdKQvYmrcVyAVUXwPdKHEuAc0p4xMmAspT0BLWC&#10;CGwb1D9QRong0LVxIpwpRiJZEWIxmz7S5n0PXmYuJDX6k+j4/2DF2906MNXUvOTMgqGG333+cfvp&#10;66+fX2i9+/6NlUmkwWNFsdd2HY479OuQGO/bYNKfuLB9FvZwElbuIxN0OJ9fXF48n3Mm7n3Fw0Uf&#10;ML6WzrBk1FwrmzhDBbs3GCkZhd6HpGNt2VDzy3mZ4IAGsKXGk2k8kUDb5bvotGpulNbpBoZuc60D&#10;20EagvwlSoT7V1hKsgLsx7jsGsejl9C8sg2LB0/yWHoVPJVgZMOZlvSIkkWAUEVQ+pxISq0tVZBU&#10;HXVM1sY1B2rG1gfV9aTELFeZPNT8XO9xUNN0/bnPSA+Pc/k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B5squ9IAAAAEAQAADwAAAAAAAAABACAAAAAiAAAAZHJzL2Rvd25yZXYueG1sUEsBAhQAFAAA&#10;AAgAh07iQMs/tFD1AQAA5AMAAA4AAAAAAAAAAQAgAAAAIQEAAGRycy9lMm9Eb2MueG1sUEsFBgAA&#10;AAAGAAYAWQEAAIg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 xml:space="preserve">鄂尔多斯市生态环境局                  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20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Times New Roman" w:hAnsi="Times New Roman" w:eastAsia="仿宋" w:cs="Times New Roman"/>
          <w:color w:val="auto"/>
          <w:sz w:val="28"/>
          <w:szCs w:val="28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年</w:t>
      </w:r>
      <w:r>
        <w:rPr>
          <w:rFonts w:hint="eastAsia" w:ascii="Times New Roman" w:hAnsi="Times New Roman" w:eastAsia="仿宋" w:cs="Times New Roman"/>
          <w:color w:val="auto"/>
          <w:sz w:val="28"/>
          <w:szCs w:val="28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月</w:t>
      </w:r>
      <w:r>
        <w:rPr>
          <w:rFonts w:hint="eastAsia" w:ascii="Times New Roman" w:hAnsi="Times New Roman" w:eastAsia="仿宋" w:cs="Times New Roman"/>
          <w:color w:val="auto"/>
          <w:sz w:val="28"/>
          <w:szCs w:val="28"/>
          <w:highlight w:val="none"/>
          <w:lang w:val="en-US" w:eastAsia="zh-CN"/>
        </w:rPr>
        <w:t>31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日印发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134" w:left="1588" w:header="851" w:footer="737" w:gutter="0"/>
      <w:pgNumType w:fmt="numberInDash"/>
      <w:cols w:space="72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lear" w:pos="4153"/>
        <w:tab w:val="clear" w:pos="8306"/>
      </w:tabs>
      <w:ind w:right="333" w:rightChars="104" w:firstLine="560"/>
      <w:jc w:val="right"/>
      <w:rPr>
        <w:rFonts w:hint="eastAsia" w:ascii="宋体" w:eastAsia="宋体"/>
        <w:sz w:val="28"/>
        <w:szCs w:val="28"/>
      </w:rPr>
    </w:pPr>
    <w:r>
      <w:rPr>
        <w:rFonts w:hint="eastAsia" w:ascii="宋体" w:eastAsia="宋体"/>
        <w:sz w:val="28"/>
        <w:szCs w:val="28"/>
      </w:rPr>
      <w:fldChar w:fldCharType="begin"/>
    </w:r>
    <w:r>
      <w:rPr>
        <w:rFonts w:hint="eastAsia" w:ascii="宋体" w:eastAsia="宋体"/>
        <w:sz w:val="28"/>
        <w:szCs w:val="28"/>
      </w:rPr>
      <w:instrText xml:space="preserve"> PAGE   \* MERGEFORMAT </w:instrText>
    </w:r>
    <w:r>
      <w:rPr>
        <w:rFonts w:hint="eastAsia" w:ascii="宋体" w:eastAsia="宋体"/>
        <w:sz w:val="28"/>
        <w:szCs w:val="28"/>
      </w:rPr>
      <w:fldChar w:fldCharType="separate"/>
    </w:r>
    <w:r>
      <w:rPr>
        <w:rFonts w:ascii="宋体" w:eastAsia="宋体"/>
        <w:sz w:val="28"/>
        <w:szCs w:val="28"/>
        <w:lang w:val="zh-CN"/>
      </w:rPr>
      <w:t>-</w:t>
    </w:r>
    <w:r>
      <w:rPr>
        <w:rFonts w:ascii="宋体" w:eastAsia="宋体"/>
        <w:sz w:val="28"/>
        <w:szCs w:val="28"/>
      </w:rPr>
      <w:t xml:space="preserve"> 3 -</w:t>
    </w:r>
    <w:r>
      <w:rPr>
        <w:rFonts w:hint="eastAsia" w:ascii="宋体" w:eastAsia="宋体"/>
        <w:sz w:val="28"/>
        <w:szCs w:val="28"/>
      </w:rPr>
      <w:fldChar w:fldCharType="end"/>
    </w:r>
  </w:p>
  <w:p>
    <w:pPr>
      <w:pStyle w:val="3"/>
      <w:tabs>
        <w:tab w:val="clear" w:pos="4153"/>
        <w:tab w:val="clear" w:pos="8306"/>
      </w:tabs>
      <w:ind w:firstLine="560"/>
      <w:rPr>
        <w:rFonts w:hint="eastAsia" w:ascii="宋体" w:eastAsia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lear" w:pos="4153"/>
        <w:tab w:val="clear" w:pos="8306"/>
      </w:tabs>
      <w:ind w:firstLine="560"/>
      <w:rPr>
        <w:rFonts w:hint="eastAsia" w:ascii="宋体" w:eastAsia="宋体"/>
        <w:sz w:val="28"/>
        <w:szCs w:val="28"/>
      </w:rPr>
    </w:pPr>
    <w:r>
      <w:rPr>
        <w:rFonts w:hint="eastAsia" w:ascii="宋体" w:eastAsia="宋体"/>
        <w:sz w:val="28"/>
        <w:szCs w:val="28"/>
      </w:rPr>
      <w:fldChar w:fldCharType="begin"/>
    </w:r>
    <w:r>
      <w:rPr>
        <w:rFonts w:hint="eastAsia" w:ascii="宋体" w:eastAsia="宋体"/>
        <w:sz w:val="28"/>
        <w:szCs w:val="28"/>
      </w:rPr>
      <w:instrText xml:space="preserve"> PAGE   \* MERGEFORMAT </w:instrText>
    </w:r>
    <w:r>
      <w:rPr>
        <w:rFonts w:hint="eastAsia" w:ascii="宋体" w:eastAsia="宋体"/>
        <w:sz w:val="28"/>
        <w:szCs w:val="28"/>
      </w:rPr>
      <w:fldChar w:fldCharType="separate"/>
    </w:r>
    <w:r>
      <w:rPr>
        <w:rFonts w:ascii="宋体" w:eastAsia="宋体"/>
        <w:sz w:val="28"/>
        <w:szCs w:val="28"/>
        <w:lang w:val="zh-CN"/>
      </w:rPr>
      <w:t>-</w:t>
    </w:r>
    <w:r>
      <w:rPr>
        <w:rFonts w:ascii="宋体" w:eastAsia="宋体"/>
        <w:sz w:val="28"/>
        <w:szCs w:val="28"/>
      </w:rPr>
      <w:t xml:space="preserve"> 4 -</w:t>
    </w:r>
    <w:r>
      <w:rPr>
        <w:rFonts w:hint="eastAsia" w:ascii="宋体" w:eastAsia="宋体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lear" w:pos="4153"/>
        <w:tab w:val="clear" w:pos="8306"/>
      </w:tabs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6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tabs>
        <w:tab w:val="left" w:pos="4200"/>
        <w:tab w:val="left" w:pos="4620"/>
        <w:tab w:val="left" w:pos="5040"/>
        <w:tab w:val="left" w:pos="5520"/>
        <w:tab w:val="clear" w:pos="4153"/>
        <w:tab w:val="clear" w:pos="8306"/>
      </w:tabs>
      <w:ind w:firstLine="360"/>
      <w:jc w:val="left"/>
    </w:pP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64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1F5901"/>
    <w:multiLevelType w:val="singleLevel"/>
    <w:tmpl w:val="321F590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4NjM3ZDkwOWYwOWZjYTFmMWUzNjdmNGE3MDk0MTQifQ=="/>
  </w:docVars>
  <w:rsids>
    <w:rsidRoot w:val="62166B6C"/>
    <w:rsid w:val="03712A61"/>
    <w:rsid w:val="05EC064D"/>
    <w:rsid w:val="0D245631"/>
    <w:rsid w:val="1035409E"/>
    <w:rsid w:val="14A12ACC"/>
    <w:rsid w:val="2031313C"/>
    <w:rsid w:val="429A55E0"/>
    <w:rsid w:val="433359BC"/>
    <w:rsid w:val="444C648E"/>
    <w:rsid w:val="4C7F6AA2"/>
    <w:rsid w:val="58AC0774"/>
    <w:rsid w:val="5B5842D6"/>
    <w:rsid w:val="62166B6C"/>
    <w:rsid w:val="6A1D267D"/>
    <w:rsid w:val="6B8D4D5A"/>
    <w:rsid w:val="75D26195"/>
    <w:rsid w:val="77232FAB"/>
    <w:rsid w:val="79B22584"/>
    <w:rsid w:val="7E5D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200" w:firstLineChars="20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[1]正文"/>
    <w:basedOn w:val="1"/>
    <w:qFormat/>
    <w:uiPriority w:val="0"/>
    <w:pPr>
      <w:autoSpaceDE w:val="0"/>
      <w:autoSpaceDN w:val="0"/>
      <w:ind w:left="0" w:leftChars="0" w:firstLine="200" w:firstLineChars="200"/>
    </w:pPr>
    <w:rPr>
      <w:rFonts w:ascii="Times New Roman" w:hAnsi="Times New Roman"/>
      <w:color w:val="000000"/>
      <w:kern w:val="0"/>
      <w:szCs w:val="24"/>
      <w:lang w:val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1305</Words>
  <Characters>1399</Characters>
  <Lines>0</Lines>
  <Paragraphs>0</Paragraphs>
  <TotalTime>6</TotalTime>
  <ScaleCrop>false</ScaleCrop>
  <LinksUpToDate>false</LinksUpToDate>
  <CharactersWithSpaces>1423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2022-03-23T09:01:00Z</dcterms:created>
  <dc:creator> </dc:creator>
  <cp:lastModifiedBy>Administrator</cp:lastModifiedBy>
  <cp:lastPrinted>2023-03-31T12:05:00Z</cp:lastPrinted>
  <dcterms:modified xsi:type="dcterms:W3CDTF">2023-04-17T08:00:50Z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6A01B9EB21CE4E40AA7BD6FD348C4E9D_13</vt:lpwstr>
  </property>
</Properties>
</file>