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tabs>
          <w:tab w:val="left" w:pos="8280"/>
        </w:tabs>
        <w:spacing w:line="540" w:lineRule="exact"/>
        <w:ind w:right="26" w:firstLine="5120" w:firstLineChars="1600"/>
        <w:rPr>
          <w:rFonts w:eastAsia="仿宋"/>
        </w:rPr>
      </w:pPr>
    </w:p>
    <w:p>
      <w:pPr>
        <w:pStyle w:val="4"/>
        <w:ind w:firstLine="640"/>
        <w:rPr>
          <w:rFonts w:eastAsia="仿宋"/>
        </w:rPr>
      </w:pPr>
    </w:p>
    <w:p>
      <w:pPr>
        <w:pStyle w:val="5"/>
        <w:ind w:left="640"/>
        <w:rPr>
          <w:rFonts w:eastAsia="仿宋"/>
        </w:rPr>
      </w:pPr>
    </w:p>
    <w:p>
      <w:pPr>
        <w:ind w:firstLine="640"/>
        <w:rPr>
          <w:rFonts w:eastAsia="仿宋"/>
        </w:rPr>
      </w:pPr>
    </w:p>
    <w:p>
      <w:pPr>
        <w:pStyle w:val="4"/>
        <w:ind w:firstLine="640"/>
      </w:pPr>
    </w:p>
    <w:p>
      <w:pPr>
        <w:tabs>
          <w:tab w:val="left" w:pos="8280"/>
        </w:tabs>
        <w:spacing w:line="560" w:lineRule="exact"/>
        <w:ind w:right="26" w:firstLine="0" w:firstLineChars="0"/>
        <w:rPr>
          <w:rFonts w:eastAsia="仿宋"/>
        </w:rPr>
      </w:pPr>
    </w:p>
    <w:p>
      <w:pPr>
        <w:tabs>
          <w:tab w:val="left" w:pos="8280"/>
        </w:tabs>
        <w:spacing w:line="560" w:lineRule="exact"/>
        <w:ind w:right="26" w:firstLine="5120" w:firstLineChars="1600"/>
        <w:rPr>
          <w:rFonts w:eastAsia="仿宋"/>
        </w:rPr>
      </w:pPr>
    </w:p>
    <w:p>
      <w:pPr>
        <w:tabs>
          <w:tab w:val="left" w:pos="8280"/>
        </w:tabs>
        <w:spacing w:line="560" w:lineRule="exact"/>
        <w:ind w:right="26" w:firstLine="0" w:firstLineChars="0"/>
        <w:jc w:val="center"/>
        <w:rPr>
          <w:color w:val="000000"/>
        </w:rPr>
      </w:pPr>
      <w:r>
        <w:rPr>
          <w:color w:val="000000"/>
        </w:rPr>
        <w:t>鄂环审字〔2022〕</w:t>
      </w:r>
      <w:r>
        <w:rPr>
          <w:rFonts w:hint="eastAsia"/>
          <w:color w:val="000000"/>
          <w:lang w:val="en-US" w:eastAsia="zh-CN"/>
        </w:rPr>
        <w:t>230</w:t>
      </w:r>
      <w:r>
        <w:rPr>
          <w:color w:val="000000"/>
        </w:rPr>
        <w:t>号</w:t>
      </w:r>
    </w:p>
    <w:p>
      <w:pPr>
        <w:tabs>
          <w:tab w:val="left" w:pos="6780"/>
        </w:tabs>
        <w:spacing w:line="560" w:lineRule="exact"/>
        <w:ind w:firstLine="0" w:firstLineChars="0"/>
        <w:rPr>
          <w:rFonts w:eastAsia="方正小标宋简体"/>
          <w:sz w:val="44"/>
          <w:szCs w:val="44"/>
        </w:rPr>
      </w:pPr>
      <w:r>
        <w:rPr>
          <w:rFonts w:eastAsia="仿宋"/>
        </w:rPr>
        <w:tab/>
      </w:r>
    </w:p>
    <w:p>
      <w:pPr>
        <w:spacing w:line="560" w:lineRule="exact"/>
        <w:ind w:firstLine="0" w:firstLineChars="0"/>
        <w:jc w:val="center"/>
        <w:rPr>
          <w:rFonts w:hint="eastAsia" w:eastAsia="宋体"/>
          <w:b/>
          <w:w w:val="95"/>
          <w:sz w:val="44"/>
          <w:szCs w:val="44"/>
        </w:rPr>
      </w:pPr>
      <w:r>
        <w:rPr>
          <w:rFonts w:eastAsia="宋体"/>
          <w:b/>
          <w:w w:val="95"/>
          <w:sz w:val="44"/>
          <w:szCs w:val="44"/>
        </w:rPr>
        <w:t>鄂尔多斯斯市生态环境局关于</w:t>
      </w:r>
      <w:r>
        <w:rPr>
          <w:rFonts w:hint="eastAsia" w:eastAsia="宋体"/>
          <w:b/>
          <w:w w:val="95"/>
          <w:sz w:val="44"/>
          <w:szCs w:val="44"/>
        </w:rPr>
        <w:t>鄂托克旗利鑫矿业有限责任公司10万吨/年煤泥烘干生产线</w:t>
      </w:r>
    </w:p>
    <w:p>
      <w:pPr>
        <w:spacing w:line="560" w:lineRule="exact"/>
        <w:ind w:firstLine="0" w:firstLineChars="0"/>
        <w:jc w:val="center"/>
        <w:rPr>
          <w:rFonts w:eastAsia="宋体"/>
          <w:b/>
          <w:w w:val="95"/>
          <w:sz w:val="44"/>
          <w:szCs w:val="44"/>
        </w:rPr>
      </w:pPr>
      <w:r>
        <w:rPr>
          <w:rFonts w:hint="eastAsia" w:eastAsia="宋体"/>
          <w:b/>
          <w:w w:val="95"/>
          <w:sz w:val="44"/>
          <w:szCs w:val="44"/>
        </w:rPr>
        <w:t>项目</w:t>
      </w:r>
      <w:r>
        <w:rPr>
          <w:rFonts w:eastAsia="宋体"/>
          <w:b/>
          <w:w w:val="95"/>
          <w:sz w:val="44"/>
          <w:szCs w:val="44"/>
        </w:rPr>
        <w:t>环境影响报告表的批复</w:t>
      </w:r>
    </w:p>
    <w:p>
      <w:pPr>
        <w:spacing w:line="560" w:lineRule="exact"/>
        <w:ind w:firstLine="640"/>
        <w:rPr>
          <w:rFonts w:eastAsia="仿宋"/>
        </w:rPr>
      </w:pPr>
    </w:p>
    <w:p>
      <w:pPr>
        <w:spacing w:line="560" w:lineRule="exact"/>
        <w:ind w:firstLine="0" w:firstLineChars="0"/>
        <w:rPr>
          <w:sz w:val="32"/>
          <w:szCs w:val="32"/>
        </w:rPr>
      </w:pPr>
      <w:r>
        <w:rPr>
          <w:rFonts w:hint="eastAsia"/>
          <w:sz w:val="32"/>
          <w:szCs w:val="32"/>
        </w:rPr>
        <w:t>鄂托克旗利鑫矿业有限责任公司</w:t>
      </w:r>
      <w:r>
        <w:rPr>
          <w:sz w:val="32"/>
          <w:szCs w:val="32"/>
        </w:rPr>
        <w:t>：</w:t>
      </w:r>
    </w:p>
    <w:p>
      <w:pPr>
        <w:spacing w:line="560" w:lineRule="exact"/>
        <w:ind w:firstLine="0" w:firstLineChars="0"/>
        <w:rPr>
          <w:sz w:val="32"/>
          <w:szCs w:val="32"/>
        </w:rPr>
      </w:pPr>
      <w:r>
        <w:rPr>
          <w:sz w:val="32"/>
          <w:szCs w:val="32"/>
        </w:rPr>
        <w:t xml:space="preserve">    你公司</w:t>
      </w:r>
      <w:r>
        <w:rPr>
          <w:rFonts w:hint="eastAsia"/>
          <w:sz w:val="32"/>
          <w:szCs w:val="32"/>
        </w:rPr>
        <w:t>报送的由</w:t>
      </w:r>
      <w:r>
        <w:rPr>
          <w:rFonts w:hint="eastAsia"/>
          <w:sz w:val="32"/>
          <w:szCs w:val="32"/>
          <w:lang w:eastAsia="zh-CN"/>
        </w:rPr>
        <w:t>内蒙古博海环境科技有限责任公司</w:t>
      </w:r>
      <w:r>
        <w:rPr>
          <w:rFonts w:hint="eastAsia"/>
          <w:sz w:val="32"/>
          <w:szCs w:val="32"/>
        </w:rPr>
        <w:t>编制的《鄂托克旗利鑫矿业有限责任公司10万吨/年煤泥烘干生产线项目环境影响报告表》（以下简称《报告表》）</w:t>
      </w:r>
      <w:r>
        <w:rPr>
          <w:rFonts w:hint="eastAsia"/>
          <w:sz w:val="32"/>
          <w:szCs w:val="32"/>
          <w:lang w:eastAsia="zh-CN"/>
        </w:rPr>
        <w:t>和鄂尔多斯</w:t>
      </w:r>
      <w:r>
        <w:rPr>
          <w:rFonts w:hint="eastAsia"/>
          <w:color w:val="000000"/>
          <w:sz w:val="32"/>
          <w:szCs w:val="32"/>
          <w:lang w:eastAsia="zh-CN"/>
        </w:rPr>
        <w:t>市生态环境局关于该项目大气主要污染物排放总量指标确认意见的函（鄂环气字〔2022〕</w:t>
      </w:r>
      <w:r>
        <w:rPr>
          <w:rFonts w:hint="eastAsia"/>
          <w:color w:val="000000"/>
          <w:sz w:val="32"/>
          <w:szCs w:val="32"/>
          <w:lang w:val="en-US" w:eastAsia="zh-CN"/>
        </w:rPr>
        <w:t>28号</w:t>
      </w:r>
      <w:r>
        <w:rPr>
          <w:rFonts w:hint="eastAsia"/>
          <w:color w:val="000000"/>
          <w:sz w:val="32"/>
          <w:szCs w:val="32"/>
          <w:lang w:eastAsia="zh-CN"/>
        </w:rPr>
        <w:t>）</w:t>
      </w:r>
      <w:r>
        <w:rPr>
          <w:color w:val="000000"/>
          <w:sz w:val="32"/>
          <w:szCs w:val="32"/>
        </w:rPr>
        <w:t>收悉。</w:t>
      </w:r>
      <w:r>
        <w:rPr>
          <w:sz w:val="32"/>
          <w:szCs w:val="32"/>
        </w:rPr>
        <w:t>经研究，现批复如下：</w:t>
      </w:r>
    </w:p>
    <w:p>
      <w:pPr>
        <w:spacing w:line="560" w:lineRule="exact"/>
        <w:ind w:firstLine="640"/>
        <w:rPr>
          <w:color w:val="000000"/>
          <w:sz w:val="32"/>
          <w:szCs w:val="32"/>
        </w:rPr>
      </w:pPr>
      <w:r>
        <w:rPr>
          <w:rFonts w:hint="eastAsia"/>
          <w:color w:val="000000"/>
          <w:sz w:val="32"/>
          <w:szCs w:val="32"/>
        </w:rPr>
        <w:t>一、</w:t>
      </w:r>
      <w:r>
        <w:rPr>
          <w:color w:val="000000"/>
          <w:sz w:val="32"/>
          <w:szCs w:val="32"/>
        </w:rPr>
        <w:t>本项目位于</w:t>
      </w:r>
      <w:r>
        <w:rPr>
          <w:rFonts w:hAnsi="宋体"/>
          <w:b w:val="0"/>
          <w:bCs/>
          <w:color w:val="auto"/>
          <w:sz w:val="32"/>
          <w:szCs w:val="32"/>
        </w:rPr>
        <w:t>鄂尔多斯市</w:t>
      </w:r>
      <w:r>
        <w:rPr>
          <w:rFonts w:hint="eastAsia" w:hAnsi="宋体"/>
          <w:b w:val="0"/>
          <w:bCs/>
          <w:color w:val="auto"/>
          <w:sz w:val="32"/>
          <w:szCs w:val="32"/>
        </w:rPr>
        <w:t>鄂托克旗棋盘井镇北环路利鑫矿业有限责任公司重介粉厂厂区内</w:t>
      </w:r>
      <w:r>
        <w:rPr>
          <w:color w:val="000000"/>
          <w:sz w:val="32"/>
          <w:szCs w:val="32"/>
        </w:rPr>
        <w:t>。主要建设内容包括</w:t>
      </w:r>
      <w:r>
        <w:rPr>
          <w:rFonts w:hint="eastAsia"/>
          <w:color w:val="000000"/>
          <w:sz w:val="32"/>
          <w:szCs w:val="32"/>
        </w:rPr>
        <w:t>煤泥烘干车间</w:t>
      </w:r>
      <w:r>
        <w:rPr>
          <w:rFonts w:hint="eastAsia"/>
          <w:color w:val="000000"/>
          <w:sz w:val="32"/>
          <w:szCs w:val="32"/>
          <w:lang w:eastAsia="zh-CN"/>
        </w:rPr>
        <w:t>、</w:t>
      </w:r>
      <w:r>
        <w:rPr>
          <w:color w:val="000000"/>
          <w:sz w:val="32"/>
          <w:szCs w:val="32"/>
        </w:rPr>
        <w:t>产品储棚等其他公辅工程及环保工程，</w:t>
      </w:r>
      <w:r>
        <w:rPr>
          <w:rFonts w:hint="eastAsia"/>
          <w:color w:val="000000"/>
          <w:sz w:val="32"/>
          <w:szCs w:val="32"/>
          <w:lang w:eastAsia="zh-CN"/>
        </w:rPr>
        <w:t>煤泥储存依托现有全封闭储棚，不再新建，</w:t>
      </w:r>
      <w:r>
        <w:rPr>
          <w:color w:val="000000"/>
          <w:sz w:val="32"/>
          <w:szCs w:val="32"/>
        </w:rPr>
        <w:t>建设规模为一条</w:t>
      </w:r>
      <w:r>
        <w:rPr>
          <w:rFonts w:hint="eastAsia"/>
          <w:color w:val="000000"/>
          <w:sz w:val="32"/>
          <w:szCs w:val="32"/>
          <w:lang w:val="en-US" w:eastAsia="zh-CN"/>
        </w:rPr>
        <w:t>10</w:t>
      </w:r>
      <w:r>
        <w:rPr>
          <w:color w:val="000000"/>
          <w:sz w:val="32"/>
          <w:szCs w:val="32"/>
        </w:rPr>
        <w:t>万吨/年的煤泥烘干生产线。项目总投资为</w:t>
      </w:r>
      <w:r>
        <w:rPr>
          <w:rFonts w:hint="eastAsia"/>
          <w:color w:val="000000"/>
          <w:sz w:val="32"/>
          <w:szCs w:val="32"/>
          <w:lang w:val="en-US" w:eastAsia="zh-CN"/>
        </w:rPr>
        <w:t>700</w:t>
      </w:r>
      <w:r>
        <w:rPr>
          <w:color w:val="000000"/>
          <w:sz w:val="32"/>
          <w:szCs w:val="32"/>
        </w:rPr>
        <w:t>万元，其中环保投资</w:t>
      </w:r>
      <w:r>
        <w:rPr>
          <w:rFonts w:hint="eastAsia"/>
          <w:color w:val="000000"/>
          <w:sz w:val="32"/>
          <w:szCs w:val="32"/>
          <w:lang w:val="en-US" w:eastAsia="zh-CN"/>
        </w:rPr>
        <w:t>65.7</w:t>
      </w:r>
      <w:r>
        <w:rPr>
          <w:color w:val="000000"/>
          <w:sz w:val="32"/>
          <w:szCs w:val="32"/>
        </w:rPr>
        <w:t>万元</w:t>
      </w:r>
      <w:r>
        <w:rPr>
          <w:sz w:val="32"/>
          <w:szCs w:val="32"/>
        </w:rPr>
        <w:t>。</w:t>
      </w:r>
    </w:p>
    <w:p>
      <w:pPr>
        <w:spacing w:line="560" w:lineRule="exact"/>
        <w:ind w:firstLine="640"/>
        <w:rPr>
          <w:color w:val="000000"/>
          <w:sz w:val="32"/>
          <w:szCs w:val="32"/>
        </w:rPr>
      </w:pPr>
      <w:r>
        <w:rPr>
          <w:color w:val="000000"/>
          <w:sz w:val="32"/>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spacing w:line="560" w:lineRule="exact"/>
        <w:ind w:firstLine="0" w:firstLineChars="0"/>
        <w:rPr>
          <w:color w:val="000000"/>
          <w:sz w:val="32"/>
          <w:szCs w:val="32"/>
        </w:rPr>
      </w:pPr>
      <w:r>
        <w:rPr>
          <w:sz w:val="32"/>
          <w:szCs w:val="32"/>
        </w:rPr>
        <w:t xml:space="preserve">    </w:t>
      </w:r>
      <w:r>
        <w:rPr>
          <w:rFonts w:hint="eastAsia"/>
          <w:sz w:val="32"/>
          <w:szCs w:val="32"/>
        </w:rPr>
        <w:t>三</w:t>
      </w:r>
      <w:r>
        <w:rPr>
          <w:color w:val="000000"/>
          <w:sz w:val="32"/>
          <w:szCs w:val="32"/>
        </w:rPr>
        <w:t>、项目建设与运行管理中应重点做好的工作</w:t>
      </w:r>
    </w:p>
    <w:p>
      <w:pPr>
        <w:pStyle w:val="4"/>
        <w:spacing w:line="560" w:lineRule="exact"/>
        <w:ind w:firstLine="640"/>
        <w:outlineLvl w:val="1"/>
        <w:rPr>
          <w:sz w:val="32"/>
          <w:szCs w:val="32"/>
        </w:rPr>
      </w:pPr>
      <w:r>
        <w:rPr>
          <w:sz w:val="32"/>
          <w:szCs w:val="32"/>
        </w:rPr>
        <w:t>1.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pPr>
        <w:spacing w:line="560" w:lineRule="exact"/>
        <w:ind w:firstLine="640"/>
        <w:rPr>
          <w:sz w:val="32"/>
          <w:szCs w:val="32"/>
        </w:rPr>
      </w:pPr>
      <w:r>
        <w:rPr>
          <w:sz w:val="32"/>
          <w:szCs w:val="32"/>
        </w:rPr>
        <w:t>2.严格落实《报告表》提出的大气污染防治措施。</w:t>
      </w:r>
      <w:r>
        <w:rPr>
          <w:color w:val="auto"/>
          <w:sz w:val="32"/>
          <w:szCs w:val="32"/>
        </w:rPr>
        <w:t>煤泥置于全封闭储棚内，四周设置导流渠，并设置收集池</w:t>
      </w:r>
      <w:r>
        <w:rPr>
          <w:rFonts w:hint="eastAsia"/>
          <w:color w:val="auto"/>
          <w:sz w:val="32"/>
          <w:szCs w:val="32"/>
          <w:lang w:eastAsia="zh-CN"/>
        </w:rPr>
        <w:t>；</w:t>
      </w:r>
      <w:r>
        <w:rPr>
          <w:color w:val="auto"/>
          <w:sz w:val="32"/>
          <w:szCs w:val="32"/>
        </w:rPr>
        <w:t>产品煤泥贮存于全封闭储棚内，通过采取以上措施，确保粉尘排放满足《煤炭工业污染物排放标准》（GB 20426-2006）限值要求。烘干工序</w:t>
      </w:r>
      <w:r>
        <w:rPr>
          <w:rFonts w:hint="eastAsia"/>
          <w:color w:val="auto"/>
          <w:sz w:val="32"/>
          <w:szCs w:val="32"/>
          <w:lang w:eastAsia="zh-CN"/>
        </w:rPr>
        <w:t>采用天然气作为燃料，产生的废气经旋风除尘+布袋除尘处理后，</w:t>
      </w:r>
      <w:r>
        <w:rPr>
          <w:rFonts w:hint="eastAsia"/>
          <w:sz w:val="32"/>
          <w:szCs w:val="32"/>
          <w:lang w:eastAsia="zh-CN"/>
        </w:rPr>
        <w:t>外排废气中氮氧化物和二氧化硫</w:t>
      </w:r>
      <w:r>
        <w:rPr>
          <w:sz w:val="32"/>
          <w:szCs w:val="32"/>
        </w:rPr>
        <w:t>须满足《工业炉窑大气污染物排放标准》（GB9078-1996）限值要求、氮氧化物排放须满足《大气污染物综合排放标准》（GB16297-1996）限值要求。加强运营期管理，确保各类废气排放满足相关标准限值要求。</w:t>
      </w:r>
    </w:p>
    <w:p>
      <w:pPr>
        <w:spacing w:line="560" w:lineRule="exact"/>
        <w:ind w:firstLine="640"/>
        <w:rPr>
          <w:sz w:val="32"/>
          <w:szCs w:val="32"/>
        </w:rPr>
      </w:pPr>
      <w:r>
        <w:rPr>
          <w:rFonts w:hint="eastAsia"/>
          <w:sz w:val="32"/>
          <w:szCs w:val="32"/>
        </w:rPr>
        <w:t>3.强化废水处理与回用，实行雨污分流，清污分流。生活污</w:t>
      </w:r>
      <w:r>
        <w:rPr>
          <w:rFonts w:hint="eastAsia"/>
          <w:color w:val="000000" w:themeColor="text1"/>
          <w:sz w:val="32"/>
          <w:szCs w:val="32"/>
          <w14:textFill>
            <w14:solidFill>
              <w14:schemeClr w14:val="tx1"/>
            </w14:solidFill>
          </w14:textFill>
        </w:rPr>
        <w:t>水经化粪池暂存后拉运至</w:t>
      </w:r>
      <w:r>
        <w:rPr>
          <w:rFonts w:hint="eastAsia"/>
          <w:color w:val="000000" w:themeColor="text1"/>
          <w:sz w:val="32"/>
          <w:szCs w:val="32"/>
          <w:lang w:eastAsia="zh-CN"/>
          <w14:textFill>
            <w14:solidFill>
              <w14:schemeClr w14:val="tx1"/>
            </w14:solidFill>
          </w14:textFill>
        </w:rPr>
        <w:t>棋盘井</w:t>
      </w:r>
      <w:r>
        <w:rPr>
          <w:rFonts w:hint="eastAsia"/>
          <w:color w:val="000000" w:themeColor="text1"/>
          <w:sz w:val="32"/>
          <w:szCs w:val="32"/>
          <w14:textFill>
            <w14:solidFill>
              <w14:schemeClr w14:val="tx1"/>
            </w14:solidFill>
          </w14:textFill>
        </w:rPr>
        <w:t>污水处理</w:t>
      </w:r>
      <w:r>
        <w:rPr>
          <w:rFonts w:hint="eastAsia"/>
          <w:color w:val="000000" w:themeColor="text1"/>
          <w:sz w:val="32"/>
          <w:szCs w:val="32"/>
          <w:lang w:eastAsia="zh-CN"/>
          <w14:textFill>
            <w14:solidFill>
              <w14:schemeClr w14:val="tx1"/>
            </w14:solidFill>
          </w14:textFill>
        </w:rPr>
        <w:t>厂</w:t>
      </w:r>
      <w:r>
        <w:rPr>
          <w:rFonts w:hint="eastAsia"/>
          <w:color w:val="000000" w:themeColor="text1"/>
          <w:sz w:val="32"/>
          <w:szCs w:val="32"/>
          <w14:textFill>
            <w14:solidFill>
              <w14:schemeClr w14:val="tx1"/>
            </w14:solidFill>
          </w14:textFill>
        </w:rPr>
        <w:t>进行处理；</w:t>
      </w:r>
      <w:r>
        <w:rPr>
          <w:rFonts w:hint="eastAsia"/>
          <w:color w:val="auto"/>
          <w:sz w:val="32"/>
          <w:szCs w:val="32"/>
        </w:rPr>
        <w:t>初期雨水经沉淀池沉淀后，用于洒水抑尘。厂区各车间及储棚等地面均须进行硬化，避免废水下渗对区域地下水产生影响。厂</w:t>
      </w:r>
      <w:r>
        <w:rPr>
          <w:rFonts w:hint="eastAsia"/>
          <w:sz w:val="32"/>
          <w:szCs w:val="32"/>
        </w:rPr>
        <w:t>区内地面须硬化，四周设置导流渠对雨水进行收集，最终进入沉淀池内储存，避免雨水冲刷地面形成的废水对周边环境造成影响。</w:t>
      </w:r>
    </w:p>
    <w:p>
      <w:pPr>
        <w:spacing w:line="560" w:lineRule="exact"/>
        <w:ind w:firstLine="640"/>
        <w:rPr>
          <w:sz w:val="32"/>
          <w:szCs w:val="32"/>
        </w:rPr>
      </w:pPr>
      <w:r>
        <w:rPr>
          <w:sz w:val="32"/>
          <w:szCs w:val="32"/>
        </w:rPr>
        <w:t>4.应采取妥善控制措施，确保厂界噪声满足《工业企业厂界环境噪声排放标准》（GB12348-2008）2类标准要求。</w:t>
      </w:r>
    </w:p>
    <w:p>
      <w:pPr>
        <w:spacing w:line="560" w:lineRule="exact"/>
        <w:ind w:firstLine="640"/>
        <w:rPr>
          <w:sz w:val="32"/>
          <w:szCs w:val="32"/>
        </w:rPr>
      </w:pPr>
      <w:r>
        <w:rPr>
          <w:sz w:val="32"/>
          <w:szCs w:val="32"/>
        </w:rPr>
        <w:t>5.做好固体废弃物分类处置。建设单位须</w:t>
      </w:r>
      <w:r>
        <w:rPr>
          <w:rFonts w:hint="eastAsia"/>
          <w:sz w:val="32"/>
          <w:szCs w:val="32"/>
          <w:lang w:eastAsia="zh-CN"/>
        </w:rPr>
        <w:t>严格按照</w:t>
      </w:r>
      <w:r>
        <w:rPr>
          <w:sz w:val="32"/>
          <w:szCs w:val="32"/>
        </w:rPr>
        <w:t>《一般工业固体废物贮存和填埋污染控制标准》（GB18599-2020）</w:t>
      </w:r>
      <w:r>
        <w:rPr>
          <w:rFonts w:hint="eastAsia"/>
          <w:sz w:val="32"/>
          <w:szCs w:val="32"/>
          <w:lang w:eastAsia="zh-CN"/>
        </w:rPr>
        <w:t>和</w:t>
      </w:r>
      <w:r>
        <w:rPr>
          <w:rFonts w:hint="default"/>
          <w:sz w:val="32"/>
          <w:szCs w:val="32"/>
        </w:rPr>
        <w:t>《危险废物贮存污染控制标准》(GB18597-2001) (及其修改单) 要求对</w:t>
      </w:r>
      <w:r>
        <w:rPr>
          <w:rFonts w:hint="eastAsia"/>
          <w:sz w:val="32"/>
          <w:szCs w:val="32"/>
          <w:lang w:eastAsia="zh-CN"/>
        </w:rPr>
        <w:t>一般固废和</w:t>
      </w:r>
      <w:r>
        <w:rPr>
          <w:rFonts w:hint="default"/>
          <w:sz w:val="32"/>
          <w:szCs w:val="32"/>
        </w:rPr>
        <w:t>危险废物进行处置，同时做好转移联单台账</w:t>
      </w:r>
      <w:r>
        <w:rPr>
          <w:rFonts w:hint="eastAsia"/>
          <w:sz w:val="32"/>
          <w:szCs w:val="32"/>
          <w:lang w:eastAsia="zh-CN"/>
        </w:rPr>
        <w:t>，不得乱弃</w:t>
      </w:r>
      <w:r>
        <w:rPr>
          <w:rFonts w:hint="default"/>
          <w:sz w:val="32"/>
          <w:szCs w:val="32"/>
        </w:rPr>
        <w:t>。</w:t>
      </w:r>
    </w:p>
    <w:p>
      <w:pPr>
        <w:spacing w:line="560" w:lineRule="exact"/>
        <w:ind w:firstLine="640"/>
        <w:rPr>
          <w:sz w:val="32"/>
          <w:szCs w:val="32"/>
        </w:rPr>
      </w:pPr>
      <w:r>
        <w:rPr>
          <w:sz w:val="32"/>
          <w:szCs w:val="32"/>
        </w:rPr>
        <w:t>6.建设单位须强化环境风险防范。制定</w:t>
      </w:r>
      <w:bookmarkStart w:id="0" w:name="_GoBack"/>
      <w:bookmarkEnd w:id="0"/>
      <w:r>
        <w:rPr>
          <w:sz w:val="32"/>
          <w:szCs w:val="32"/>
        </w:rPr>
        <w:t>环境风险应急预案，落实环境风险事故防范措施，提高事故风险防范和污染控制能力。</w:t>
      </w:r>
    </w:p>
    <w:p>
      <w:pPr>
        <w:spacing w:line="560" w:lineRule="exact"/>
        <w:ind w:firstLine="640"/>
        <w:rPr>
          <w:sz w:val="32"/>
          <w:szCs w:val="32"/>
        </w:rPr>
      </w:pPr>
      <w:r>
        <w:rPr>
          <w:rFonts w:hint="eastAsia"/>
          <w:sz w:val="32"/>
          <w:szCs w:val="32"/>
        </w:rPr>
        <w:t>四</w:t>
      </w:r>
      <w:r>
        <w:rPr>
          <w:sz w:val="32"/>
          <w:szCs w:val="32"/>
        </w:rPr>
        <w:t>、项目建设必须严格执行环境保护“三同时”制度。项目竣工后，须按照规定程序实施竣工环境保护验收。</w:t>
      </w:r>
    </w:p>
    <w:p>
      <w:pPr>
        <w:spacing w:line="560" w:lineRule="exact"/>
        <w:ind w:firstLine="640"/>
        <w:rPr>
          <w:sz w:val="32"/>
          <w:szCs w:val="32"/>
        </w:rPr>
      </w:pPr>
      <w:r>
        <w:rPr>
          <w:rFonts w:hint="eastAsia"/>
          <w:sz w:val="32"/>
          <w:szCs w:val="32"/>
        </w:rPr>
        <w:t>五</w:t>
      </w:r>
      <w:r>
        <w:rPr>
          <w:sz w:val="32"/>
          <w:szCs w:val="32"/>
        </w:rPr>
        <w:t>、你公司应在收到本批复20日内，将《报告表》（报批版）及批复文件送至鄂尔多斯市生态环境局</w:t>
      </w:r>
      <w:r>
        <w:rPr>
          <w:rFonts w:hint="eastAsia"/>
          <w:sz w:val="32"/>
          <w:szCs w:val="32"/>
          <w:lang w:eastAsia="zh-CN"/>
        </w:rPr>
        <w:t>鄂托克旗</w:t>
      </w:r>
      <w:r>
        <w:rPr>
          <w:sz w:val="32"/>
          <w:szCs w:val="32"/>
        </w:rPr>
        <w:t>分局，我局委托鄂尔多斯市生态环境局</w:t>
      </w:r>
      <w:r>
        <w:rPr>
          <w:rFonts w:hint="eastAsia"/>
          <w:sz w:val="32"/>
          <w:szCs w:val="32"/>
          <w:lang w:eastAsia="zh-CN"/>
        </w:rPr>
        <w:t>鄂托克旗</w:t>
      </w:r>
      <w:r>
        <w:rPr>
          <w:sz w:val="32"/>
          <w:szCs w:val="32"/>
        </w:rPr>
        <w:t>分局负责该项目的日常监管工作。</w:t>
      </w:r>
    </w:p>
    <w:p>
      <w:pPr>
        <w:spacing w:line="560" w:lineRule="exact"/>
        <w:ind w:firstLine="640"/>
        <w:rPr>
          <w:sz w:val="32"/>
          <w:szCs w:val="32"/>
        </w:rPr>
      </w:pPr>
      <w:r>
        <w:rPr>
          <w:rFonts w:hint="eastAsia"/>
          <w:sz w:val="32"/>
          <w:szCs w:val="32"/>
        </w:rPr>
        <w:t>六</w:t>
      </w:r>
      <w:r>
        <w:rPr>
          <w:sz w:val="32"/>
          <w:szCs w:val="32"/>
        </w:rPr>
        <w:t>、该项目从批准之日起超过5年方决定开工建设，其环评文件应重新审核。如果项目建设地点、规模、工艺、防治污染和防止生态破坏的措施等发生重大变化时，需重新报批环评文件。</w:t>
      </w:r>
    </w:p>
    <w:p>
      <w:pPr>
        <w:pStyle w:val="5"/>
        <w:spacing w:after="0" w:line="560" w:lineRule="exact"/>
        <w:ind w:left="640" w:firstLine="640"/>
        <w:rPr>
          <w:rFonts w:eastAsia="仿宋_GB2312"/>
          <w:sz w:val="32"/>
          <w:szCs w:val="32"/>
        </w:rPr>
      </w:pPr>
    </w:p>
    <w:p>
      <w:pPr>
        <w:spacing w:line="560" w:lineRule="exact"/>
        <w:ind w:firstLine="640"/>
        <w:rPr>
          <w:sz w:val="32"/>
          <w:szCs w:val="32"/>
        </w:rPr>
      </w:pPr>
    </w:p>
    <w:p>
      <w:pPr>
        <w:spacing w:line="560" w:lineRule="exact"/>
        <w:ind w:firstLine="640"/>
        <w:rPr>
          <w:sz w:val="32"/>
          <w:szCs w:val="32"/>
        </w:rPr>
      </w:pPr>
    </w:p>
    <w:p>
      <w:pPr>
        <w:spacing w:line="560" w:lineRule="exact"/>
        <w:ind w:firstLine="0" w:firstLineChars="0"/>
        <w:jc w:val="center"/>
        <w:rPr>
          <w:sz w:val="32"/>
          <w:szCs w:val="32"/>
        </w:rPr>
      </w:pPr>
      <w:r>
        <w:rPr>
          <w:sz w:val="32"/>
          <w:szCs w:val="32"/>
        </w:rPr>
        <w:t xml:space="preserve">                            鄂尔多斯市生态环境局</w:t>
      </w:r>
    </w:p>
    <w:p>
      <w:pPr>
        <w:spacing w:line="560" w:lineRule="exact"/>
        <w:ind w:firstLine="640"/>
        <w:jc w:val="center"/>
        <w:rPr>
          <w:sz w:val="32"/>
          <w:szCs w:val="32"/>
        </w:rPr>
      </w:pPr>
      <w:r>
        <w:rPr>
          <w:sz w:val="32"/>
          <w:szCs w:val="32"/>
        </w:rPr>
        <w:t xml:space="preserve">                         2022年</w:t>
      </w:r>
      <w:r>
        <w:rPr>
          <w:rFonts w:hint="eastAsia"/>
          <w:sz w:val="32"/>
          <w:szCs w:val="32"/>
          <w:lang w:val="en-US" w:eastAsia="zh-CN"/>
        </w:rPr>
        <w:t>8</w:t>
      </w:r>
      <w:r>
        <w:rPr>
          <w:sz w:val="32"/>
          <w:szCs w:val="32"/>
        </w:rPr>
        <w:t>月</w:t>
      </w:r>
      <w:r>
        <w:rPr>
          <w:rFonts w:hint="eastAsia"/>
          <w:sz w:val="32"/>
          <w:szCs w:val="32"/>
          <w:lang w:val="en-US" w:eastAsia="zh-CN"/>
        </w:rPr>
        <w:t>1</w:t>
      </w:r>
      <w:r>
        <w:rPr>
          <w:sz w:val="32"/>
          <w:szCs w:val="32"/>
        </w:rPr>
        <w:t>日</w:t>
      </w:r>
    </w:p>
    <w:p>
      <w:pPr>
        <w:pStyle w:val="41"/>
        <w:spacing w:line="240" w:lineRule="exact"/>
        <w:ind w:firstLine="260"/>
        <w:rPr>
          <w:rFonts w:eastAsia="仿宋" w:cs="Times New Roman"/>
          <w:sz w:val="32"/>
          <w:szCs w:val="32"/>
        </w:rPr>
      </w:pPr>
    </w:p>
    <w:p>
      <w:pPr>
        <w:pStyle w:val="41"/>
        <w:spacing w:line="240" w:lineRule="exact"/>
        <w:ind w:firstLine="260"/>
        <w:rPr>
          <w:rFonts w:eastAsia="仿宋" w:cs="Times New Roman"/>
          <w:sz w:val="32"/>
          <w:szCs w:val="32"/>
        </w:rPr>
      </w:pPr>
    </w:p>
    <w:p>
      <w:pPr>
        <w:pStyle w:val="41"/>
        <w:spacing w:line="240" w:lineRule="exact"/>
        <w:ind w:firstLine="260"/>
        <w:rPr>
          <w:rFonts w:eastAsia="仿宋" w:cs="Times New Roman"/>
          <w:sz w:val="32"/>
          <w:szCs w:val="32"/>
        </w:rPr>
      </w:pPr>
    </w:p>
    <w:p>
      <w:pPr>
        <w:pStyle w:val="41"/>
        <w:spacing w:line="240" w:lineRule="exact"/>
        <w:ind w:firstLine="260"/>
        <w:rPr>
          <w:rFonts w:eastAsia="仿宋" w:cs="Times New Roman"/>
          <w:sz w:val="32"/>
          <w:szCs w:val="32"/>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firstLine="26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left="0" w:leftChars="0" w:firstLine="0" w:firstLineChars="0"/>
        <w:rPr>
          <w:rFonts w:eastAsia="仿宋" w:cs="Times New Roman"/>
          <w:sz w:val="13"/>
          <w:szCs w:val="13"/>
        </w:rPr>
      </w:pPr>
    </w:p>
    <w:p>
      <w:pPr>
        <w:pStyle w:val="41"/>
        <w:spacing w:line="240" w:lineRule="exact"/>
        <w:ind w:firstLine="260"/>
        <w:rPr>
          <w:rFonts w:eastAsia="仿宋" w:cs="Times New Roman"/>
          <w:sz w:val="13"/>
          <w:szCs w:val="13"/>
        </w:rPr>
      </w:pPr>
    </w:p>
    <w:p>
      <w:pPr>
        <w:spacing w:line="440" w:lineRule="exact"/>
        <w:ind w:left="840" w:hanging="840" w:hangingChars="300"/>
        <w:rPr>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1" name="Line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2"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bbbvtQAAAAEAQAADwAAAAAAAAABACAAAAAiAAAAZHJzL2Rvd25yZXYu&#10;eG1sUEsBAhQAFAAAAAgAh07iQB+l70PGAQAAmwMAAA4AAAAAAAAAAQAgAAAAIwEAAGRycy9lMm9E&#10;b2MueG1sUEsFBgAAAAAGAAYAWQEAAFsFAAAAAA==&#10;">
                <v:fill on="f" focussize="0,0"/>
                <v:stroke color="#000000" joinstyle="round"/>
                <v:imagedata o:title=""/>
                <o:lock v:ext="edit" aspectratio="f"/>
              </v:line>
            </w:pict>
          </mc:Fallback>
        </mc:AlternateContent>
      </w:r>
      <w:r>
        <w:rPr>
          <w:sz w:val="28"/>
          <w:szCs w:val="28"/>
        </w:rPr>
        <w:t>抄送：鄂尔多斯市生态环境局</w:t>
      </w:r>
      <w:r>
        <w:rPr>
          <w:rFonts w:hint="eastAsia"/>
          <w:sz w:val="28"/>
          <w:szCs w:val="28"/>
          <w:lang w:eastAsia="zh-CN"/>
        </w:rPr>
        <w:t>鄂托克旗</w:t>
      </w:r>
      <w:r>
        <w:rPr>
          <w:sz w:val="28"/>
          <w:szCs w:val="28"/>
        </w:rPr>
        <w:t>分局，市生态环境综合行政执法支</w:t>
      </w:r>
    </w:p>
    <w:p>
      <w:pPr>
        <w:spacing w:line="440" w:lineRule="exact"/>
        <w:ind w:left="840" w:hanging="840" w:hangingChars="300"/>
        <w:rPr>
          <w:sz w:val="28"/>
          <w:szCs w:val="28"/>
        </w:rPr>
      </w:pPr>
      <w:r>
        <w:rPr>
          <w:sz w:val="28"/>
          <w:szCs w:val="28"/>
        </w:rPr>
        <w:t>队，</w:t>
      </w:r>
      <w:r>
        <w:rPr>
          <w:rFonts w:hint="eastAsia"/>
          <w:sz w:val="28"/>
          <w:szCs w:val="28"/>
        </w:rPr>
        <w:t>内蒙古博海环境科技有限责任公司</w:t>
      </w:r>
      <w:r>
        <w:rPr>
          <w:sz w:val="28"/>
          <w:szCs w:val="28"/>
        </w:rPr>
        <w:t>。</w:t>
      </w:r>
    </w:p>
    <w:p>
      <w:pPr>
        <w:spacing w:line="560" w:lineRule="exact"/>
        <w:ind w:firstLine="0" w:firstLineChars="0"/>
      </w:pPr>
      <w:r>
        <w:rPr>
          <w:sz w:val="28"/>
          <w:szCs w:val="28"/>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373380</wp:posOffset>
                </wp:positionV>
                <wp:extent cx="5687695" cy="635"/>
                <wp:effectExtent l="0" t="0" r="0" b="0"/>
                <wp:wrapNone/>
                <wp:docPr id="3" name="Line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3" o:spid="_x0000_s1026" o:spt="20" style="position:absolute;left:0pt;margin-left:1.65pt;margin-top:29.4pt;height:0.05pt;width:447.85pt;z-index:251660288;mso-width-relative:page;mso-height-relative:page;" filled="f" stroked="t"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uAGaPVAAAABwEAAA8AAAAAAAAAAQAgAAAAIgAAAGRycy9kb3ducmV2&#10;LnhtbFBLAQIUABQAAAAIAIdO4kCP7L3dxgEAAJsDAAAOAAAAAAAAAAEAIAAAACQBAABkcnMvZTJv&#10;RG9jLnhtbFBLBQYAAAAABgAGAFkBAABcBQAAAAA=&#10;">
                <v:fill on="f" focussize="0,0"/>
                <v:stroke color="#000000" joinstyle="round"/>
                <v:imagedata o:title=""/>
                <o:lock v:ext="edit" aspectratio="f"/>
              </v:line>
            </w:pict>
          </mc:Fallback>
        </mc:AlternateContent>
      </w:r>
      <w:r>
        <w:rPr>
          <w:sz w:val="28"/>
          <w:szCs w:val="28"/>
        </w:rPr>
        <w:t xml:space="preserve">鄂尔多斯市生态环境局                        </w:t>
      </w:r>
      <w:r>
        <w:rPr>
          <w:rFonts w:hint="eastAsia"/>
          <w:sz w:val="28"/>
          <w:szCs w:val="28"/>
          <w:lang w:val="en-US" w:eastAsia="zh-CN"/>
        </w:rPr>
        <w:t xml:space="preserve"> </w:t>
      </w:r>
      <w:r>
        <w:rPr>
          <w:sz w:val="28"/>
          <w:szCs w:val="28"/>
        </w:rPr>
        <w:t>2022年</w:t>
      </w:r>
      <w:r>
        <w:rPr>
          <w:rFonts w:hint="eastAsia"/>
          <w:sz w:val="28"/>
          <w:szCs w:val="28"/>
          <w:lang w:val="en-US" w:eastAsia="zh-CN"/>
        </w:rPr>
        <w:t>8</w:t>
      </w:r>
      <w:r>
        <w:rPr>
          <w:sz w:val="28"/>
          <w:szCs w:val="28"/>
        </w:rPr>
        <w:t>月</w:t>
      </w:r>
      <w:r>
        <w:rPr>
          <w:rFonts w:hint="eastAsia"/>
          <w:sz w:val="28"/>
          <w:szCs w:val="28"/>
          <w:lang w:val="en-US" w:eastAsia="zh-CN"/>
        </w:rPr>
        <w:t>1</w:t>
      </w:r>
      <w:r>
        <w:rPr>
          <w:sz w:val="28"/>
          <w:szCs w:val="28"/>
        </w:rPr>
        <w:t>日印发</w:t>
      </w: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2" name="Line 4"/>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4"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d1uUqdMAAAAEAQAADwAAAAAAAAABACAAAAAiAAAAZHJzL2Rvd25yZXYu&#10;eG1sUEsBAhQAFAAAAAgAh07iQFhIlP7HAQAAmwMAAA4AAAAAAAAAAQAgAAAAIgEAAGRycy9lMm9E&#10;b2MueG1sUEsFBgAAAAAGAAYAWQEAAFsFAAAAAA==&#10;">
                <v:fill on="f" focussize="0,0"/>
                <v:stroke color="#000000" joinstyle="round"/>
                <v:imagedata o:title=""/>
                <o:lock v:ext="edit" aspectratio="f"/>
              </v:line>
            </w:pict>
          </mc:Fallback>
        </mc:AlternateConten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588"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Nimbus Roman No9 L">
    <w:altName w:val="Segoe Print"/>
    <w:panose1 w:val="00000000000000000000"/>
    <w:charset w:val="00"/>
    <w:family w:val="auto"/>
    <w:pitch w:val="default"/>
    <w:sig w:usb0="00000000" w:usb1="00000000" w:usb2="00000000" w:usb3="00000000" w:csb0="00000000"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Wingdings 2">
    <w:altName w:val="Wingdings"/>
    <w:panose1 w:val="050201020105070707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evenAndOddHeaders w:val="1"/>
  <w:drawingGridHorizontalSpacing w:val="1"/>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mOTUwMDBiNTQxYjY3NjI2YWZkZjhmNmVkNWM3YWUifQ=="/>
  </w:docVars>
  <w:rsids>
    <w:rsidRoot w:val="00172A27"/>
    <w:rsid w:val="00007D9A"/>
    <w:rsid w:val="00012221"/>
    <w:rsid w:val="00025EB3"/>
    <w:rsid w:val="00034B8A"/>
    <w:rsid w:val="00035F59"/>
    <w:rsid w:val="000423CE"/>
    <w:rsid w:val="000469E8"/>
    <w:rsid w:val="00052225"/>
    <w:rsid w:val="00054B36"/>
    <w:rsid w:val="00061629"/>
    <w:rsid w:val="00062B29"/>
    <w:rsid w:val="000636DB"/>
    <w:rsid w:val="0006438B"/>
    <w:rsid w:val="00065702"/>
    <w:rsid w:val="00077FF9"/>
    <w:rsid w:val="000A07AD"/>
    <w:rsid w:val="000A0C97"/>
    <w:rsid w:val="000A5EA8"/>
    <w:rsid w:val="000B5CBB"/>
    <w:rsid w:val="000B5D13"/>
    <w:rsid w:val="000C3D34"/>
    <w:rsid w:val="000C72E0"/>
    <w:rsid w:val="000C7FB5"/>
    <w:rsid w:val="000D3970"/>
    <w:rsid w:val="000D5C71"/>
    <w:rsid w:val="000D5E86"/>
    <w:rsid w:val="000E2502"/>
    <w:rsid w:val="000F3780"/>
    <w:rsid w:val="00100EEC"/>
    <w:rsid w:val="0010138E"/>
    <w:rsid w:val="00101816"/>
    <w:rsid w:val="0010298A"/>
    <w:rsid w:val="00103094"/>
    <w:rsid w:val="0010579B"/>
    <w:rsid w:val="00112838"/>
    <w:rsid w:val="00113E6A"/>
    <w:rsid w:val="00116A06"/>
    <w:rsid w:val="00122B1A"/>
    <w:rsid w:val="00122EF7"/>
    <w:rsid w:val="00127A32"/>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B6A10"/>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42798"/>
    <w:rsid w:val="002538AB"/>
    <w:rsid w:val="00261AA7"/>
    <w:rsid w:val="00263BBC"/>
    <w:rsid w:val="002646B6"/>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42D12"/>
    <w:rsid w:val="00362200"/>
    <w:rsid w:val="003631ED"/>
    <w:rsid w:val="003650A3"/>
    <w:rsid w:val="00370DB7"/>
    <w:rsid w:val="003766A2"/>
    <w:rsid w:val="00376AE4"/>
    <w:rsid w:val="00376E43"/>
    <w:rsid w:val="00381520"/>
    <w:rsid w:val="003818E2"/>
    <w:rsid w:val="00382D90"/>
    <w:rsid w:val="00385696"/>
    <w:rsid w:val="00394610"/>
    <w:rsid w:val="00395AD9"/>
    <w:rsid w:val="003A0B29"/>
    <w:rsid w:val="003A1660"/>
    <w:rsid w:val="003A2268"/>
    <w:rsid w:val="003A6A72"/>
    <w:rsid w:val="003B0ED8"/>
    <w:rsid w:val="003C04C5"/>
    <w:rsid w:val="003C5422"/>
    <w:rsid w:val="003C69EE"/>
    <w:rsid w:val="003C7E04"/>
    <w:rsid w:val="003E2DA1"/>
    <w:rsid w:val="003E39B0"/>
    <w:rsid w:val="003E3D51"/>
    <w:rsid w:val="003E6064"/>
    <w:rsid w:val="003F3C31"/>
    <w:rsid w:val="0040179D"/>
    <w:rsid w:val="00402002"/>
    <w:rsid w:val="00402B93"/>
    <w:rsid w:val="00410B3F"/>
    <w:rsid w:val="00413B4A"/>
    <w:rsid w:val="00421963"/>
    <w:rsid w:val="00444C72"/>
    <w:rsid w:val="00446EE3"/>
    <w:rsid w:val="0044720C"/>
    <w:rsid w:val="0045313B"/>
    <w:rsid w:val="00454C31"/>
    <w:rsid w:val="00460671"/>
    <w:rsid w:val="00461CBB"/>
    <w:rsid w:val="00462DB5"/>
    <w:rsid w:val="00466555"/>
    <w:rsid w:val="00467906"/>
    <w:rsid w:val="00472449"/>
    <w:rsid w:val="00476FFD"/>
    <w:rsid w:val="00477DC1"/>
    <w:rsid w:val="00480CB4"/>
    <w:rsid w:val="0048597A"/>
    <w:rsid w:val="00486EBC"/>
    <w:rsid w:val="00491092"/>
    <w:rsid w:val="004940E5"/>
    <w:rsid w:val="004952DA"/>
    <w:rsid w:val="0049747D"/>
    <w:rsid w:val="004A499D"/>
    <w:rsid w:val="004A5879"/>
    <w:rsid w:val="004B18DC"/>
    <w:rsid w:val="004B2FC0"/>
    <w:rsid w:val="004B3ADF"/>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4E69"/>
    <w:rsid w:val="005C5916"/>
    <w:rsid w:val="005E5ADC"/>
    <w:rsid w:val="005E5C3F"/>
    <w:rsid w:val="005E65D5"/>
    <w:rsid w:val="005F2BB7"/>
    <w:rsid w:val="0060175A"/>
    <w:rsid w:val="00612699"/>
    <w:rsid w:val="00613DA3"/>
    <w:rsid w:val="00615AB2"/>
    <w:rsid w:val="00617285"/>
    <w:rsid w:val="006203B7"/>
    <w:rsid w:val="006357F6"/>
    <w:rsid w:val="0064042F"/>
    <w:rsid w:val="00641C52"/>
    <w:rsid w:val="00645A29"/>
    <w:rsid w:val="00647674"/>
    <w:rsid w:val="00660C71"/>
    <w:rsid w:val="00660D7E"/>
    <w:rsid w:val="00674150"/>
    <w:rsid w:val="006811AF"/>
    <w:rsid w:val="006832DD"/>
    <w:rsid w:val="006855B1"/>
    <w:rsid w:val="0068571D"/>
    <w:rsid w:val="0068791D"/>
    <w:rsid w:val="00691141"/>
    <w:rsid w:val="00691186"/>
    <w:rsid w:val="00693953"/>
    <w:rsid w:val="00695E59"/>
    <w:rsid w:val="006962A1"/>
    <w:rsid w:val="006B1B47"/>
    <w:rsid w:val="006B2138"/>
    <w:rsid w:val="006B2D80"/>
    <w:rsid w:val="006C1848"/>
    <w:rsid w:val="006C5118"/>
    <w:rsid w:val="006C532E"/>
    <w:rsid w:val="006E206F"/>
    <w:rsid w:val="006E438F"/>
    <w:rsid w:val="006E5EA6"/>
    <w:rsid w:val="006F2180"/>
    <w:rsid w:val="006F6243"/>
    <w:rsid w:val="00704D35"/>
    <w:rsid w:val="00721315"/>
    <w:rsid w:val="00724568"/>
    <w:rsid w:val="0072681D"/>
    <w:rsid w:val="007279BC"/>
    <w:rsid w:val="00730180"/>
    <w:rsid w:val="00730F7F"/>
    <w:rsid w:val="007320D9"/>
    <w:rsid w:val="00753F8D"/>
    <w:rsid w:val="00765E78"/>
    <w:rsid w:val="0076638B"/>
    <w:rsid w:val="00767C37"/>
    <w:rsid w:val="00784F7F"/>
    <w:rsid w:val="007864A9"/>
    <w:rsid w:val="0079286E"/>
    <w:rsid w:val="007A324A"/>
    <w:rsid w:val="007A446B"/>
    <w:rsid w:val="007A5366"/>
    <w:rsid w:val="007A7C39"/>
    <w:rsid w:val="007B69C1"/>
    <w:rsid w:val="007C21D4"/>
    <w:rsid w:val="007C23FB"/>
    <w:rsid w:val="007C57CD"/>
    <w:rsid w:val="007C7573"/>
    <w:rsid w:val="007D5115"/>
    <w:rsid w:val="007E13FB"/>
    <w:rsid w:val="007F0244"/>
    <w:rsid w:val="007F161A"/>
    <w:rsid w:val="007F2762"/>
    <w:rsid w:val="008031A2"/>
    <w:rsid w:val="0080615F"/>
    <w:rsid w:val="00806A62"/>
    <w:rsid w:val="00806BEC"/>
    <w:rsid w:val="00820F4B"/>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85ED2"/>
    <w:rsid w:val="00897CB5"/>
    <w:rsid w:val="008B3E2D"/>
    <w:rsid w:val="008B403F"/>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20F4"/>
    <w:rsid w:val="009B42F8"/>
    <w:rsid w:val="009B7152"/>
    <w:rsid w:val="009C10AA"/>
    <w:rsid w:val="009C2D71"/>
    <w:rsid w:val="009D2607"/>
    <w:rsid w:val="009D2B83"/>
    <w:rsid w:val="009D2DD2"/>
    <w:rsid w:val="009E28EF"/>
    <w:rsid w:val="00A01E27"/>
    <w:rsid w:val="00A0239B"/>
    <w:rsid w:val="00A024DA"/>
    <w:rsid w:val="00A024F0"/>
    <w:rsid w:val="00A0638D"/>
    <w:rsid w:val="00A0658E"/>
    <w:rsid w:val="00A10D3C"/>
    <w:rsid w:val="00A12D3C"/>
    <w:rsid w:val="00A26AC7"/>
    <w:rsid w:val="00A3790A"/>
    <w:rsid w:val="00A46029"/>
    <w:rsid w:val="00A5460A"/>
    <w:rsid w:val="00A56924"/>
    <w:rsid w:val="00A6171B"/>
    <w:rsid w:val="00A65778"/>
    <w:rsid w:val="00A7179B"/>
    <w:rsid w:val="00A71966"/>
    <w:rsid w:val="00A74C4C"/>
    <w:rsid w:val="00A76BED"/>
    <w:rsid w:val="00A812D6"/>
    <w:rsid w:val="00A8175C"/>
    <w:rsid w:val="00A81BC3"/>
    <w:rsid w:val="00A846EB"/>
    <w:rsid w:val="00A87E65"/>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B7B"/>
    <w:rsid w:val="00C268E4"/>
    <w:rsid w:val="00C30817"/>
    <w:rsid w:val="00C319A7"/>
    <w:rsid w:val="00C33DE5"/>
    <w:rsid w:val="00C34764"/>
    <w:rsid w:val="00C477CB"/>
    <w:rsid w:val="00C50746"/>
    <w:rsid w:val="00C53326"/>
    <w:rsid w:val="00C62BC6"/>
    <w:rsid w:val="00C6373C"/>
    <w:rsid w:val="00C70A1B"/>
    <w:rsid w:val="00C75A7F"/>
    <w:rsid w:val="00C75D9E"/>
    <w:rsid w:val="00C90FD2"/>
    <w:rsid w:val="00C97F40"/>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3CE5"/>
    <w:rsid w:val="00D663DB"/>
    <w:rsid w:val="00D70A76"/>
    <w:rsid w:val="00D73499"/>
    <w:rsid w:val="00D760EF"/>
    <w:rsid w:val="00D9603D"/>
    <w:rsid w:val="00D968E6"/>
    <w:rsid w:val="00DB0C40"/>
    <w:rsid w:val="00DB1C3C"/>
    <w:rsid w:val="00DC2EFB"/>
    <w:rsid w:val="00DD599D"/>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45995"/>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B3683"/>
    <w:rsid w:val="00EC3B0F"/>
    <w:rsid w:val="00EC4C58"/>
    <w:rsid w:val="00ED0AE9"/>
    <w:rsid w:val="00ED2C2E"/>
    <w:rsid w:val="00ED682F"/>
    <w:rsid w:val="00EE45CD"/>
    <w:rsid w:val="00EE77A6"/>
    <w:rsid w:val="00EF009F"/>
    <w:rsid w:val="00F04371"/>
    <w:rsid w:val="00F20222"/>
    <w:rsid w:val="00F210D7"/>
    <w:rsid w:val="00F23419"/>
    <w:rsid w:val="00F25DB6"/>
    <w:rsid w:val="00F27A6D"/>
    <w:rsid w:val="00F301B8"/>
    <w:rsid w:val="00F3312A"/>
    <w:rsid w:val="00F33879"/>
    <w:rsid w:val="00F35067"/>
    <w:rsid w:val="00F35770"/>
    <w:rsid w:val="00F35BD4"/>
    <w:rsid w:val="00F375D0"/>
    <w:rsid w:val="00F42F4B"/>
    <w:rsid w:val="00F459F1"/>
    <w:rsid w:val="00F50C33"/>
    <w:rsid w:val="00F5458F"/>
    <w:rsid w:val="00F6481E"/>
    <w:rsid w:val="00F65380"/>
    <w:rsid w:val="00F700A0"/>
    <w:rsid w:val="00F732A4"/>
    <w:rsid w:val="00F76CFD"/>
    <w:rsid w:val="00F7754A"/>
    <w:rsid w:val="00F84DC0"/>
    <w:rsid w:val="00F86E01"/>
    <w:rsid w:val="00F901E7"/>
    <w:rsid w:val="00F902B2"/>
    <w:rsid w:val="00F96DFC"/>
    <w:rsid w:val="00FA3EA2"/>
    <w:rsid w:val="00FA4BE2"/>
    <w:rsid w:val="00FB1916"/>
    <w:rsid w:val="00FB21E1"/>
    <w:rsid w:val="00FB3C67"/>
    <w:rsid w:val="00FB49D4"/>
    <w:rsid w:val="00FC7BC4"/>
    <w:rsid w:val="00FD7C9C"/>
    <w:rsid w:val="00FE335D"/>
    <w:rsid w:val="00FE5DDE"/>
    <w:rsid w:val="00FF3D0A"/>
    <w:rsid w:val="00FF4249"/>
    <w:rsid w:val="00FF4465"/>
    <w:rsid w:val="00FF5132"/>
    <w:rsid w:val="00FF5C18"/>
    <w:rsid w:val="01B6186F"/>
    <w:rsid w:val="01E16FEE"/>
    <w:rsid w:val="01E76366"/>
    <w:rsid w:val="023B3A14"/>
    <w:rsid w:val="02437826"/>
    <w:rsid w:val="024D74BE"/>
    <w:rsid w:val="026C02BD"/>
    <w:rsid w:val="030F549C"/>
    <w:rsid w:val="03191944"/>
    <w:rsid w:val="03237DBC"/>
    <w:rsid w:val="03675224"/>
    <w:rsid w:val="039457A9"/>
    <w:rsid w:val="03F22BD2"/>
    <w:rsid w:val="03FF54B2"/>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2332F2D"/>
    <w:rsid w:val="13600615"/>
    <w:rsid w:val="13A44F5A"/>
    <w:rsid w:val="144416A6"/>
    <w:rsid w:val="145F2A48"/>
    <w:rsid w:val="14652438"/>
    <w:rsid w:val="14C97499"/>
    <w:rsid w:val="150D1097"/>
    <w:rsid w:val="15746AC6"/>
    <w:rsid w:val="158D703A"/>
    <w:rsid w:val="15EE0A62"/>
    <w:rsid w:val="1618469A"/>
    <w:rsid w:val="172B3859"/>
    <w:rsid w:val="172D3193"/>
    <w:rsid w:val="17DB4CE6"/>
    <w:rsid w:val="17DC3C99"/>
    <w:rsid w:val="181602DE"/>
    <w:rsid w:val="186E5312"/>
    <w:rsid w:val="191D4F7A"/>
    <w:rsid w:val="19224944"/>
    <w:rsid w:val="19744F63"/>
    <w:rsid w:val="198D42CB"/>
    <w:rsid w:val="19907F7E"/>
    <w:rsid w:val="19997122"/>
    <w:rsid w:val="1A4710B5"/>
    <w:rsid w:val="1A993D76"/>
    <w:rsid w:val="1AC619D2"/>
    <w:rsid w:val="1B5562F7"/>
    <w:rsid w:val="1C007AAD"/>
    <w:rsid w:val="1C3411C2"/>
    <w:rsid w:val="1C93066F"/>
    <w:rsid w:val="1D4833D1"/>
    <w:rsid w:val="1DB7354F"/>
    <w:rsid w:val="1E8628B4"/>
    <w:rsid w:val="1EEE2B90"/>
    <w:rsid w:val="1F1271E8"/>
    <w:rsid w:val="1F8B44D3"/>
    <w:rsid w:val="1FB15069"/>
    <w:rsid w:val="1FB33028"/>
    <w:rsid w:val="1FDF53DD"/>
    <w:rsid w:val="1FEE6A3A"/>
    <w:rsid w:val="207A0225"/>
    <w:rsid w:val="207D2B52"/>
    <w:rsid w:val="20F80B0D"/>
    <w:rsid w:val="212E15C3"/>
    <w:rsid w:val="218721E6"/>
    <w:rsid w:val="21B11EB1"/>
    <w:rsid w:val="21D366AB"/>
    <w:rsid w:val="21D40BDD"/>
    <w:rsid w:val="21DB0FA1"/>
    <w:rsid w:val="2202115F"/>
    <w:rsid w:val="22517125"/>
    <w:rsid w:val="22CD1E56"/>
    <w:rsid w:val="243C0317"/>
    <w:rsid w:val="24BE7754"/>
    <w:rsid w:val="250D0662"/>
    <w:rsid w:val="253A28A3"/>
    <w:rsid w:val="25410EB0"/>
    <w:rsid w:val="25A46847"/>
    <w:rsid w:val="262B7F77"/>
    <w:rsid w:val="26710CC9"/>
    <w:rsid w:val="26A81454"/>
    <w:rsid w:val="26BB7EA6"/>
    <w:rsid w:val="26DF4ABB"/>
    <w:rsid w:val="27665990"/>
    <w:rsid w:val="2787253A"/>
    <w:rsid w:val="28030561"/>
    <w:rsid w:val="28260195"/>
    <w:rsid w:val="28282CA3"/>
    <w:rsid w:val="286C3838"/>
    <w:rsid w:val="287F12F1"/>
    <w:rsid w:val="28F41AEB"/>
    <w:rsid w:val="291C5DBA"/>
    <w:rsid w:val="292D516E"/>
    <w:rsid w:val="29366B98"/>
    <w:rsid w:val="29464285"/>
    <w:rsid w:val="29653339"/>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6536EF"/>
    <w:rsid w:val="34024B12"/>
    <w:rsid w:val="340A1A1F"/>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1C76C8"/>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55034B"/>
    <w:rsid w:val="4286292B"/>
    <w:rsid w:val="428D3476"/>
    <w:rsid w:val="43265A80"/>
    <w:rsid w:val="444773A3"/>
    <w:rsid w:val="445D7878"/>
    <w:rsid w:val="446953FF"/>
    <w:rsid w:val="4528233E"/>
    <w:rsid w:val="457B6052"/>
    <w:rsid w:val="45A97F67"/>
    <w:rsid w:val="45CA5819"/>
    <w:rsid w:val="45FD364B"/>
    <w:rsid w:val="46874DB4"/>
    <w:rsid w:val="474A2B13"/>
    <w:rsid w:val="47765998"/>
    <w:rsid w:val="477E4266"/>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E76"/>
    <w:rsid w:val="593F5D43"/>
    <w:rsid w:val="59575F50"/>
    <w:rsid w:val="599D1562"/>
    <w:rsid w:val="5AD24E01"/>
    <w:rsid w:val="5B353109"/>
    <w:rsid w:val="5B6F81F6"/>
    <w:rsid w:val="5BC96C2E"/>
    <w:rsid w:val="5C034B70"/>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A8974"/>
    <w:rsid w:val="6BDC53C4"/>
    <w:rsid w:val="6C145160"/>
    <w:rsid w:val="6D2A11EA"/>
    <w:rsid w:val="6D980FF4"/>
    <w:rsid w:val="6DD12766"/>
    <w:rsid w:val="6E0A71CA"/>
    <w:rsid w:val="6E401EC4"/>
    <w:rsid w:val="6E4B086A"/>
    <w:rsid w:val="6E7808BD"/>
    <w:rsid w:val="6E86664F"/>
    <w:rsid w:val="6EC262C6"/>
    <w:rsid w:val="6F3C40EA"/>
    <w:rsid w:val="706E6C67"/>
    <w:rsid w:val="708D1995"/>
    <w:rsid w:val="70D408A7"/>
    <w:rsid w:val="724E0C2E"/>
    <w:rsid w:val="72750B5B"/>
    <w:rsid w:val="72CE6031"/>
    <w:rsid w:val="73C64169"/>
    <w:rsid w:val="74025ED1"/>
    <w:rsid w:val="746A200A"/>
    <w:rsid w:val="74940D6A"/>
    <w:rsid w:val="751F7979"/>
    <w:rsid w:val="754208E5"/>
    <w:rsid w:val="76196018"/>
    <w:rsid w:val="76B40799"/>
    <w:rsid w:val="76D97CDC"/>
    <w:rsid w:val="771526A5"/>
    <w:rsid w:val="7772721B"/>
    <w:rsid w:val="77790988"/>
    <w:rsid w:val="77846F2F"/>
    <w:rsid w:val="782B7C08"/>
    <w:rsid w:val="782F2DCB"/>
    <w:rsid w:val="783B201D"/>
    <w:rsid w:val="794B0A96"/>
    <w:rsid w:val="796F0C42"/>
    <w:rsid w:val="7A3A0597"/>
    <w:rsid w:val="7A3D715F"/>
    <w:rsid w:val="7A4A556D"/>
    <w:rsid w:val="7A692C63"/>
    <w:rsid w:val="7A8F2B2F"/>
    <w:rsid w:val="7B1A66BC"/>
    <w:rsid w:val="7B2E0BD0"/>
    <w:rsid w:val="7B50208E"/>
    <w:rsid w:val="7B600089"/>
    <w:rsid w:val="7BFBFEBD"/>
    <w:rsid w:val="7C1A10E4"/>
    <w:rsid w:val="7C6B30DB"/>
    <w:rsid w:val="7D9F5E6A"/>
    <w:rsid w:val="7DD07FC0"/>
    <w:rsid w:val="7DF40259"/>
    <w:rsid w:val="7E2D58DB"/>
    <w:rsid w:val="7E4F7075"/>
    <w:rsid w:val="7E543268"/>
    <w:rsid w:val="7E8D3049"/>
    <w:rsid w:val="7EB872D6"/>
    <w:rsid w:val="7F615F59"/>
    <w:rsid w:val="7FAE477C"/>
    <w:rsid w:val="7FC93907"/>
    <w:rsid w:val="BFFB85ED"/>
    <w:rsid w:val="D6A7FE3C"/>
    <w:rsid w:val="FFFFBA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5">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4">
    <w:name w:val="Normal Indent"/>
    <w:basedOn w:val="1"/>
    <w:next w:val="5"/>
    <w:link w:val="18"/>
    <w:qFormat/>
    <w:uiPriority w:val="0"/>
  </w:style>
  <w:style w:type="paragraph" w:styleId="5">
    <w:name w:val="Body Text First Indent 2"/>
    <w:basedOn w:val="6"/>
    <w:next w:val="1"/>
    <w:unhideWhenUsed/>
    <w:qFormat/>
    <w:uiPriority w:val="99"/>
    <w:pPr>
      <w:spacing w:after="120" w:line="240" w:lineRule="auto"/>
      <w:ind w:left="420" w:leftChars="200" w:firstLine="420"/>
    </w:pPr>
    <w:rPr>
      <w:sz w:val="21"/>
    </w:rPr>
  </w:style>
  <w:style w:type="paragraph" w:styleId="6">
    <w:name w:val="Body Text Indent"/>
    <w:basedOn w:val="1"/>
    <w:next w:val="1"/>
    <w:qFormat/>
    <w:uiPriority w:val="0"/>
    <w:pPr>
      <w:keepNext/>
      <w:spacing w:line="360" w:lineRule="auto"/>
    </w:pPr>
    <w:rPr>
      <w:rFonts w:eastAsia="宋体"/>
      <w:sz w:val="24"/>
    </w:rPr>
  </w:style>
  <w:style w:type="paragraph" w:styleId="7">
    <w:name w:val="Document Map"/>
    <w:basedOn w:val="1"/>
    <w:qFormat/>
    <w:uiPriority w:val="0"/>
    <w:pPr>
      <w:shd w:val="clear" w:color="auto" w:fill="000080"/>
    </w:pPr>
  </w:style>
  <w:style w:type="paragraph" w:styleId="8">
    <w:name w:val="Body Text"/>
    <w:basedOn w:val="1"/>
    <w:qFormat/>
    <w:uiPriority w:val="0"/>
  </w:style>
  <w:style w:type="paragraph" w:styleId="9">
    <w:name w:val="Date"/>
    <w:basedOn w:val="1"/>
    <w:next w:val="1"/>
    <w:link w:val="19"/>
    <w:qFormat/>
    <w:uiPriority w:val="0"/>
    <w:pPr>
      <w:ind w:left="2500" w:leftChars="2500"/>
    </w:pPr>
  </w:style>
  <w:style w:type="paragraph" w:styleId="10">
    <w:name w:val="endnote text"/>
    <w:basedOn w:val="1"/>
    <w:qFormat/>
    <w:uiPriority w:val="0"/>
    <w:pPr>
      <w:snapToGrid w:val="0"/>
      <w:jc w:val="left"/>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20"/>
    <w:qFormat/>
    <w:uiPriority w:val="0"/>
    <w:pPr>
      <w:widowControl/>
      <w:spacing w:before="100" w:after="100"/>
      <w:ind w:firstLine="0" w:firstLineChars="0"/>
      <w:jc w:val="left"/>
    </w:pPr>
    <w:rPr>
      <w:rFonts w:ascii="Arial Unicode MS" w:hAnsi="Arial Unicode MS" w:eastAsia="Arial Unicode MS"/>
      <w:kern w:val="0"/>
      <w:sz w:val="24"/>
      <w:szCs w:val="20"/>
    </w:rPr>
  </w:style>
  <w:style w:type="character" w:styleId="16">
    <w:name w:val="page number"/>
    <w:qFormat/>
    <w:uiPriority w:val="0"/>
  </w:style>
  <w:style w:type="character" w:customStyle="1" w:styleId="18">
    <w:name w:val="正文缩进 Char"/>
    <w:link w:val="4"/>
    <w:qFormat/>
    <w:uiPriority w:val="0"/>
    <w:rPr>
      <w:rFonts w:eastAsia="仿宋_GB2312"/>
      <w:kern w:val="2"/>
      <w:sz w:val="32"/>
      <w:szCs w:val="24"/>
    </w:rPr>
  </w:style>
  <w:style w:type="character" w:customStyle="1" w:styleId="19">
    <w:name w:val="日期 Char"/>
    <w:link w:val="9"/>
    <w:qFormat/>
    <w:locked/>
    <w:uiPriority w:val="0"/>
    <w:rPr>
      <w:rFonts w:eastAsia="仿宋_GB2312"/>
      <w:kern w:val="2"/>
      <w:sz w:val="32"/>
      <w:szCs w:val="24"/>
    </w:rPr>
  </w:style>
  <w:style w:type="character" w:customStyle="1" w:styleId="20">
    <w:name w:val="普通(网站) Char"/>
    <w:link w:val="14"/>
    <w:qFormat/>
    <w:uiPriority w:val="0"/>
    <w:rPr>
      <w:rFonts w:ascii="Arial Unicode MS" w:hAnsi="Arial Unicode MS" w:eastAsia="Arial Unicode MS"/>
      <w:sz w:val="24"/>
    </w:rPr>
  </w:style>
  <w:style w:type="character" w:customStyle="1" w:styleId="21">
    <w:name w:val="xxxxx正文 Char Char"/>
    <w:link w:val="22"/>
    <w:qFormat/>
    <w:uiPriority w:val="0"/>
    <w:rPr>
      <w:rFonts w:ascii="宋体" w:hAnsi="宋体" w:eastAsia="仿宋_GB2312"/>
      <w:kern w:val="2"/>
      <w:sz w:val="24"/>
      <w:szCs w:val="24"/>
      <w:lang w:val="zh-CN"/>
    </w:rPr>
  </w:style>
  <w:style w:type="paragraph" w:customStyle="1" w:styleId="22">
    <w:name w:val="xxxxx正文"/>
    <w:basedOn w:val="1"/>
    <w:link w:val="21"/>
    <w:qFormat/>
    <w:uiPriority w:val="0"/>
    <w:pPr>
      <w:topLinePunct/>
      <w:spacing w:line="360" w:lineRule="auto"/>
    </w:pPr>
    <w:rPr>
      <w:rFonts w:ascii="宋体" w:hAnsi="宋体"/>
      <w:sz w:val="24"/>
      <w:lang w:val="zh-CN"/>
    </w:rPr>
  </w:style>
  <w:style w:type="character" w:customStyle="1" w:styleId="23">
    <w:name w:val="龙0正文 Char"/>
    <w:link w:val="24"/>
    <w:qFormat/>
    <w:uiPriority w:val="0"/>
    <w:rPr>
      <w:rFonts w:ascii="宋体" w:hAnsi="宋体" w:eastAsia="宋体"/>
      <w:sz w:val="24"/>
      <w:szCs w:val="24"/>
      <w:lang w:bidi="ar-SA"/>
    </w:rPr>
  </w:style>
  <w:style w:type="paragraph" w:customStyle="1" w:styleId="24">
    <w:name w:val="龙0正文"/>
    <w:basedOn w:val="1"/>
    <w:link w:val="23"/>
    <w:qFormat/>
    <w:uiPriority w:val="0"/>
    <w:pPr>
      <w:tabs>
        <w:tab w:val="left" w:pos="0"/>
        <w:tab w:val="left" w:pos="7012"/>
      </w:tabs>
      <w:autoSpaceDE w:val="0"/>
      <w:autoSpaceDN w:val="0"/>
      <w:spacing w:line="360" w:lineRule="auto"/>
    </w:pPr>
    <w:rPr>
      <w:rFonts w:ascii="宋体" w:hAnsi="宋体" w:eastAsia="宋体"/>
      <w:kern w:val="0"/>
      <w:sz w:val="24"/>
    </w:rPr>
  </w:style>
  <w:style w:type="character" w:customStyle="1" w:styleId="25">
    <w:name w:val="111111正文 Char Char"/>
    <w:link w:val="26"/>
    <w:qFormat/>
    <w:uiPriority w:val="0"/>
    <w:rPr>
      <w:rFonts w:eastAsia="仿宋_GB2312"/>
      <w:kern w:val="2"/>
      <w:sz w:val="24"/>
      <w:szCs w:val="24"/>
    </w:rPr>
  </w:style>
  <w:style w:type="paragraph" w:customStyle="1" w:styleId="26">
    <w:name w:val="111111正文"/>
    <w:basedOn w:val="1"/>
    <w:link w:val="25"/>
    <w:qFormat/>
    <w:uiPriority w:val="0"/>
    <w:pPr>
      <w:spacing w:line="360" w:lineRule="auto"/>
    </w:pPr>
    <w:rPr>
      <w:sz w:val="24"/>
    </w:rPr>
  </w:style>
  <w:style w:type="character" w:customStyle="1" w:styleId="27">
    <w:name w:val="报告书正文 Char"/>
    <w:link w:val="28"/>
    <w:qFormat/>
    <w:uiPriority w:val="0"/>
    <w:rPr>
      <w:rFonts w:eastAsia="仿宋_GB2312"/>
      <w:kern w:val="2"/>
      <w:sz w:val="24"/>
      <w:szCs w:val="24"/>
      <w:lang w:val="en-US" w:eastAsia="zh-CN" w:bidi="ar-SA"/>
    </w:rPr>
  </w:style>
  <w:style w:type="paragraph" w:customStyle="1" w:styleId="28">
    <w:name w:val="报告书正文"/>
    <w:basedOn w:val="1"/>
    <w:next w:val="1"/>
    <w:link w:val="27"/>
    <w:qFormat/>
    <w:uiPriority w:val="0"/>
    <w:pPr>
      <w:spacing w:line="360" w:lineRule="auto"/>
    </w:pPr>
    <w:rPr>
      <w:sz w:val="24"/>
    </w:rPr>
  </w:style>
  <w:style w:type="character" w:customStyle="1" w:styleId="29">
    <w:name w:val="正文样式 Char"/>
    <w:link w:val="30"/>
    <w:qFormat/>
    <w:uiPriority w:val="0"/>
    <w:rPr>
      <w:rFonts w:ascii="宋体" w:eastAsia="宋体"/>
      <w:kern w:val="2"/>
      <w:sz w:val="24"/>
      <w:szCs w:val="24"/>
      <w:lang w:val="en-US" w:eastAsia="zh-CN" w:bidi="ar-SA"/>
    </w:rPr>
  </w:style>
  <w:style w:type="paragraph" w:customStyle="1" w:styleId="30">
    <w:name w:val="正文样式"/>
    <w:basedOn w:val="1"/>
    <w:link w:val="29"/>
    <w:qFormat/>
    <w:uiPriority w:val="0"/>
    <w:pPr>
      <w:spacing w:line="460" w:lineRule="exact"/>
    </w:pPr>
    <w:rPr>
      <w:rFonts w:ascii="宋体" w:eastAsia="宋体"/>
      <w:sz w:val="24"/>
    </w:rPr>
  </w:style>
  <w:style w:type="character" w:customStyle="1" w:styleId="31">
    <w:name w:val="样式 正文文本缩进特点标题 + 黑色 Char"/>
    <w:link w:val="32"/>
    <w:qFormat/>
    <w:uiPriority w:val="0"/>
    <w:rPr>
      <w:rFonts w:ascii="仿宋_GB2312" w:hAnsi="宋体" w:eastAsia="仿宋_GB2312"/>
      <w:color w:val="000000"/>
      <w:sz w:val="32"/>
      <w:szCs w:val="32"/>
    </w:rPr>
  </w:style>
  <w:style w:type="paragraph" w:customStyle="1" w:styleId="32">
    <w:name w:val="样式 正文文本缩进特点标题 + 黑色"/>
    <w:basedOn w:val="6"/>
    <w:link w:val="31"/>
    <w:qFormat/>
    <w:uiPriority w:val="0"/>
    <w:pPr>
      <w:keepNext w:val="0"/>
      <w:tabs>
        <w:tab w:val="left" w:pos="5250"/>
      </w:tabs>
      <w:adjustRightInd w:val="0"/>
      <w:snapToGrid w:val="0"/>
      <w:spacing w:line="560" w:lineRule="exact"/>
      <w:ind w:left="17" w:firstLine="640"/>
    </w:pPr>
    <w:rPr>
      <w:rFonts w:ascii="仿宋_GB2312" w:hAnsi="宋体" w:eastAsia="仿宋_GB2312"/>
      <w:color w:val="000000"/>
      <w:kern w:val="0"/>
      <w:sz w:val="32"/>
      <w:szCs w:val="32"/>
    </w:rPr>
  </w:style>
  <w:style w:type="paragraph" w:customStyle="1" w:styleId="33">
    <w:name w:val="Char Char Char Char Char Char"/>
    <w:basedOn w:val="1"/>
    <w:qFormat/>
    <w:uiPriority w:val="0"/>
    <w:rPr>
      <w:sz w:val="24"/>
    </w:rPr>
  </w:style>
  <w:style w:type="paragraph" w:customStyle="1" w:styleId="34">
    <w:name w:val="Char Char"/>
    <w:basedOn w:val="1"/>
    <w:next w:val="1"/>
    <w:qFormat/>
    <w:uiPriority w:val="0"/>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35">
    <w:name w:val="我的报告正文"/>
    <w:basedOn w:val="1"/>
    <w:qFormat/>
    <w:uiPriority w:val="0"/>
    <w:pPr>
      <w:spacing w:line="360" w:lineRule="auto"/>
      <w:jc w:val="left"/>
    </w:pPr>
    <w:rPr>
      <w:rFonts w:eastAsia="宋体"/>
      <w:color w:val="000000"/>
      <w:sz w:val="24"/>
    </w:rPr>
  </w:style>
  <w:style w:type="paragraph" w:customStyle="1" w:styleId="3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paragraph" w:customStyle="1" w:styleId="37">
    <w:name w:val="p0"/>
    <w:basedOn w:val="1"/>
    <w:qFormat/>
    <w:uiPriority w:val="0"/>
    <w:pPr>
      <w:widowControl/>
      <w:ind w:firstLine="0" w:firstLineChars="0"/>
    </w:pPr>
    <w:rPr>
      <w:rFonts w:eastAsia="宋体"/>
      <w:kern w:val="0"/>
      <w:sz w:val="21"/>
      <w:szCs w:val="21"/>
    </w:rPr>
  </w:style>
  <w:style w:type="paragraph" w:customStyle="1" w:styleId="38">
    <w:name w:val="lfu正文"/>
    <w:basedOn w:val="1"/>
    <w:semiHidden/>
    <w:qFormat/>
    <w:uiPriority w:val="0"/>
    <w:pPr>
      <w:spacing w:line="360" w:lineRule="auto"/>
    </w:pPr>
    <w:rPr>
      <w:rFonts w:ascii="宋体" w:hAnsi="宋体"/>
      <w:color w:val="000000"/>
      <w:sz w:val="24"/>
    </w:rPr>
  </w:style>
  <w:style w:type="paragraph" w:customStyle="1" w:styleId="39">
    <w:name w:val="Char Char Char Char Char Char Char Char Char Char Char Char Char Char Char Char Char Char1 Char Char Char Char Char Char Char Char Char Char Char Char Char Char Char Char Char Char Char"/>
    <w:basedOn w:val="1"/>
    <w:qFormat/>
    <w:uiPriority w:val="0"/>
    <w:pPr>
      <w:spacing w:line="360" w:lineRule="auto"/>
    </w:pPr>
    <w:rPr>
      <w:rFonts w:ascii="宋体" w:eastAsia="宋体" w:cs="宋体"/>
      <w:sz w:val="24"/>
    </w:rPr>
  </w:style>
  <w:style w:type="paragraph" w:customStyle="1" w:styleId="40">
    <w:name w:val="表格文字"/>
    <w:basedOn w:val="1"/>
    <w:qFormat/>
    <w:uiPriority w:val="0"/>
    <w:pPr>
      <w:snapToGrid w:val="0"/>
      <w:jc w:val="center"/>
    </w:pPr>
    <w:rPr>
      <w:szCs w:val="21"/>
    </w:rPr>
  </w:style>
  <w:style w:type="paragraph" w:customStyle="1" w:styleId="41">
    <w:name w:val="样式 正文缩进正文缩进2正文缩进 Char Char正文缩进 Char Char Char Char正文缩进 Char ..."/>
    <w:basedOn w:val="4"/>
    <w:qFormat/>
    <w:uiPriority w:val="0"/>
    <w:pPr>
      <w:spacing w:line="360" w:lineRule="auto"/>
    </w:pPr>
    <w:rPr>
      <w:rFonts w:cs="宋体"/>
      <w:sz w:val="24"/>
    </w:rPr>
  </w:style>
  <w:style w:type="paragraph" w:customStyle="1" w:styleId="42">
    <w:name w:val="默认段落字体 Para Char"/>
    <w:basedOn w:val="1"/>
    <w:next w:val="1"/>
    <w:qFormat/>
    <w:uiPriority w:val="0"/>
    <w:pPr>
      <w:spacing w:line="360" w:lineRule="auto"/>
    </w:pPr>
    <w:rPr>
      <w:rFonts w:eastAsia="宋体"/>
      <w:sz w:val="21"/>
      <w:szCs w:val="20"/>
    </w:rPr>
  </w:style>
  <w:style w:type="paragraph" w:customStyle="1" w:styleId="43">
    <w:name w:val="嘎鲁图正文"/>
    <w:basedOn w:val="1"/>
    <w:qFormat/>
    <w:uiPriority w:val="0"/>
    <w:pPr>
      <w:spacing w:line="520" w:lineRule="exact"/>
      <w:ind w:firstLine="480"/>
    </w:pPr>
    <w:rPr>
      <w:rFonts w:eastAsia="宋体" w:cs="宋体"/>
      <w:kern w:val="0"/>
      <w:sz w:val="24"/>
      <w:szCs w:val="22"/>
    </w:rPr>
  </w:style>
  <w:style w:type="paragraph" w:customStyle="1" w:styleId="44">
    <w:name w:val="Char Char Char2 Char"/>
    <w:basedOn w:val="1"/>
    <w:next w:val="1"/>
    <w:qFormat/>
    <w:uiPriority w:val="0"/>
    <w:pPr>
      <w:keepNext/>
      <w:keepLines/>
      <w:widowControl/>
      <w:adjustRightInd w:val="0"/>
      <w:spacing w:line="360" w:lineRule="auto"/>
      <w:jc w:val="left"/>
      <w:textAlignment w:val="baseline"/>
      <w:outlineLvl w:val="1"/>
    </w:pPr>
    <w:rPr>
      <w:rFonts w:ascii="宋体" w:eastAsia="宋体" w:cs="宋体"/>
      <w:bCs/>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1585</Words>
  <Characters>1701</Characters>
  <Lines>14</Lines>
  <Paragraphs>4</Paragraphs>
  <ScaleCrop>false</ScaleCrop>
  <LinksUpToDate>false</LinksUpToDate>
  <CharactersWithSpaces>1792</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2022-03-22T14:47:00Z</dcterms:created>
  <dc:creator>微软用户</dc:creator>
  <cp:lastModifiedBy>刘海龙(拟稿)</cp:lastModifiedBy>
  <cp:lastPrinted>2022-03-22T14:57:00Z</cp:lastPrinted>
  <dcterms:modified xsi:type="dcterms:W3CDTF">2022-08-05T03:07:03Z</dcterms:modified>
  <dc:title>鄂环监字〔2009〕号</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45A8628E9DA34D2590BA4DBEE69A5F32</vt:lpwstr>
  </property>
</Properties>
</file>