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600" w:lineRule="exact"/>
        <w:ind w:firstLine="40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600" w:lineRule="exact"/>
        <w:ind w:firstLine="0" w:firstLineChars="0"/>
        <w:jc w:val="center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600" w:lineRule="exact"/>
        <w:ind w:firstLine="0" w:firstLineChars="0"/>
        <w:jc w:val="center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snapToGrid/>
        <w:spacing w:before="0" w:beforeAutospacing="0" w:after="0" w:afterAutospacing="0" w:line="600" w:lineRule="exact"/>
        <w:ind w:firstLine="0" w:firstLineChars="0"/>
        <w:jc w:val="center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22" w:lineRule="exact"/>
        <w:ind w:firstLine="480" w:firstLineChars="200"/>
        <w:jc w:val="left"/>
        <w:textAlignment w:val="baseline"/>
        <w:rPr>
          <w:rFonts w:ascii="Times New Roman" w:hAnsi="Times New Roman"/>
          <w:b w:val="0"/>
          <w:i w:val="0"/>
          <w:caps w:val="0"/>
          <w:spacing w:val="0"/>
          <w:w w:val="10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22" w:lineRule="exact"/>
        <w:ind w:firstLine="40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22" w:lineRule="exact"/>
        <w:ind w:firstLine="480" w:firstLineChars="200"/>
        <w:jc w:val="left"/>
        <w:textAlignment w:val="baseline"/>
        <w:rPr>
          <w:rFonts w:ascii="Times New Roman" w:hAnsi="Times New Roman"/>
          <w:b w:val="0"/>
          <w:i w:val="0"/>
          <w:caps w:val="0"/>
          <w:spacing w:val="0"/>
          <w:w w:val="100"/>
          <w:sz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22" w:lineRule="exact"/>
        <w:ind w:firstLine="0" w:firstLineChars="0"/>
        <w:jc w:val="left"/>
        <w:textAlignment w:val="baseline"/>
        <w:rPr>
          <w:rFonts w:ascii="Times New Roman" w:hAnsi="Times New Roman"/>
          <w:b w:val="0"/>
          <w:i w:val="0"/>
          <w:caps w:val="0"/>
          <w:spacing w:val="0"/>
          <w:w w:val="100"/>
          <w:sz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22" w:lineRule="exact"/>
        <w:ind w:firstLine="480" w:firstLineChars="200"/>
        <w:jc w:val="left"/>
        <w:textAlignment w:val="baseline"/>
        <w:rPr>
          <w:rFonts w:ascii="Times New Roman" w:hAnsi="Times New Roman"/>
          <w:b w:val="0"/>
          <w:i w:val="0"/>
          <w:caps w:val="0"/>
          <w:spacing w:val="0"/>
          <w:w w:val="10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400" w:firstLineChars="200"/>
        <w:jc w:val="both"/>
        <w:textAlignment w:val="baseline"/>
        <w:outlineLvl w:val="9"/>
        <w:rPr>
          <w:b w:val="0"/>
          <w:i w:val="0"/>
          <w:caps w:val="0"/>
          <w:spacing w:val="0"/>
          <w:w w:val="100"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right="26" w:firstLine="2880" w:firstLineChars="900"/>
        <w:jc w:val="left"/>
        <w:textAlignment w:val="baseline"/>
        <w:outlineLvl w:val="9"/>
        <w:rPr>
          <w:rFonts w:ascii="仿宋_GB2312" w:hAnsi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cs="仿宋_GB2312"/>
          <w:b w:val="0"/>
          <w:i w:val="0"/>
          <w:caps w:val="0"/>
          <w:spacing w:val="0"/>
          <w:w w:val="100"/>
          <w:sz w:val="32"/>
        </w:rPr>
        <w:t>鄂环审字〔2022〕164号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0" w:firstLineChars="0"/>
        <w:jc w:val="center"/>
        <w:textAlignment w:val="baseline"/>
        <w:outlineLvl w:val="9"/>
        <w:rPr>
          <w:b w:val="0"/>
          <w:i w:val="0"/>
          <w:caps w:val="0"/>
          <w:spacing w:val="0"/>
          <w:w w:val="100"/>
          <w:sz w:val="20"/>
        </w:rPr>
      </w:pPr>
    </w:p>
    <w:p>
      <w:pPr>
        <w:pStyle w:val="4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522" w:lineRule="exact"/>
        <w:ind w:firstLine="0" w:firstLineChars="0"/>
        <w:jc w:val="center"/>
        <w:textAlignment w:val="baseline"/>
        <w:outlineLvl w:val="9"/>
        <w:rPr>
          <w:rFonts w:ascii="Times New Roman" w:hAnsi="Times New Roman" w:cs="Times New Roman"/>
          <w:b/>
          <w:i w:val="0"/>
          <w:caps w:val="0"/>
          <w:spacing w:val="0"/>
          <w:w w:val="100"/>
          <w:sz w:val="44"/>
        </w:rPr>
      </w:pPr>
      <w:r>
        <w:rPr>
          <w:rFonts w:ascii="Times New Roman" w:hAnsi="Times New Roman" w:cs="Times New Roman"/>
          <w:b/>
          <w:i w:val="0"/>
          <w:caps w:val="0"/>
          <w:spacing w:val="0"/>
          <w:w w:val="100"/>
          <w:sz w:val="44"/>
        </w:rPr>
        <w:t>鄂尔多斯市生态环境局</w:t>
      </w:r>
    </w:p>
    <w:p>
      <w:pPr>
        <w:pStyle w:val="4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522" w:lineRule="exact"/>
        <w:ind w:firstLine="0" w:firstLineChars="0"/>
        <w:jc w:val="center"/>
        <w:textAlignment w:val="baseline"/>
        <w:outlineLvl w:val="9"/>
        <w:rPr>
          <w:rFonts w:ascii="Times New Roman" w:hAnsi="Times New Roman" w:cs="Times New Roman"/>
          <w:b/>
          <w:i w:val="0"/>
          <w:caps w:val="0"/>
          <w:spacing w:val="0"/>
          <w:w w:val="100"/>
          <w:sz w:val="44"/>
        </w:rPr>
      </w:pPr>
      <w:r>
        <w:rPr>
          <w:rFonts w:ascii="Times New Roman" w:hAnsi="Times New Roman" w:cs="Times New Roman"/>
          <w:b/>
          <w:i w:val="0"/>
          <w:caps w:val="0"/>
          <w:spacing w:val="0"/>
          <w:w w:val="100"/>
          <w:sz w:val="44"/>
        </w:rPr>
        <w:t>关于</w:t>
      </w:r>
      <w:bookmarkStart w:id="0" w:name="_Hlk74212279"/>
      <w:r>
        <w:rPr>
          <w:rFonts w:hint="eastAsia" w:ascii="Times New Roman" w:hAnsi="Times New Roman" w:cs="Times New Roman"/>
          <w:b/>
          <w:i w:val="0"/>
          <w:caps w:val="0"/>
          <w:spacing w:val="0"/>
          <w:w w:val="100"/>
          <w:sz w:val="44"/>
        </w:rPr>
        <w:t>东胜气田锦72井区2019年滚评建项目</w:t>
      </w:r>
    </w:p>
    <w:p>
      <w:pPr>
        <w:pStyle w:val="4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="0" w:afterAutospacing="0" w:line="522" w:lineRule="exact"/>
        <w:ind w:firstLine="0" w:firstLineChars="0"/>
        <w:jc w:val="center"/>
        <w:textAlignment w:val="baseline"/>
        <w:outlineLvl w:val="9"/>
        <w:rPr>
          <w:rFonts w:ascii="Times New Roman" w:hAnsi="Times New Roman" w:cs="Times New Roman"/>
          <w:b/>
          <w:i w:val="0"/>
          <w:caps w:val="0"/>
          <w:spacing w:val="0"/>
          <w:w w:val="100"/>
          <w:sz w:val="44"/>
          <w:lang w:val="en-US" w:eastAsia="zh-CN"/>
        </w:rPr>
      </w:pPr>
      <w:r>
        <w:rPr>
          <w:rFonts w:hint="eastAsia" w:ascii="Times New Roman" w:hAnsi="Times New Roman" w:cs="Times New Roman"/>
          <w:b/>
          <w:i w:val="0"/>
          <w:caps w:val="0"/>
          <w:spacing w:val="0"/>
          <w:w w:val="100"/>
          <w:sz w:val="44"/>
          <w:lang w:val="en-US"/>
        </w:rPr>
        <w:t>环境影响报告书</w:t>
      </w:r>
      <w:bookmarkEnd w:id="0"/>
      <w:r>
        <w:rPr>
          <w:rFonts w:ascii="Times New Roman" w:hAnsi="Times New Roman" w:cs="Times New Roman"/>
          <w:b/>
          <w:i w:val="0"/>
          <w:caps w:val="0"/>
          <w:spacing w:val="0"/>
          <w:w w:val="100"/>
          <w:sz w:val="44"/>
        </w:rPr>
        <w:t>的批复</w:t>
      </w:r>
    </w:p>
    <w:p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0" w:firstLineChars="0"/>
        <w:jc w:val="both"/>
        <w:textAlignment w:val="baseline"/>
        <w:outlineLvl w:val="9"/>
        <w:rPr>
          <w:rFonts w:ascii="Times New Roman" w:hAnsi="Times New Roman" w:eastAsia="仿宋" w:cs="Times New Roman"/>
          <w:b w:val="0"/>
          <w:i w:val="0"/>
          <w:caps w:val="0"/>
          <w:spacing w:val="0"/>
          <w:w w:val="100"/>
          <w:sz w:val="28"/>
          <w:szCs w:val="24"/>
          <w:lang w:eastAsia="zh-CN"/>
        </w:rPr>
      </w:pPr>
    </w:p>
    <w:p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0" w:firstLineChars="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sz w:val="32"/>
          <w:szCs w:val="32"/>
          <w:highlight w:val="none"/>
        </w:rPr>
        <w:t>中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sz w:val="32"/>
          <w:szCs w:val="32"/>
          <w:highlight w:val="none"/>
        </w:rPr>
        <w:t>国石油化工股份有限公司华北油气分公司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sz w:val="32"/>
          <w:szCs w:val="32"/>
          <w:highlight w:val="none"/>
          <w:lang w:eastAsia="zh-CN"/>
        </w:rPr>
        <w:t>采气二厂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auto"/>
          <w:spacing w:val="0"/>
          <w:w w:val="100"/>
          <w:sz w:val="32"/>
          <w:szCs w:val="32"/>
          <w:highlight w:val="none"/>
        </w:rPr>
        <w:t>：</w:t>
      </w:r>
    </w:p>
    <w:p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你公司报送的由内蒙古绿洁环保有限公司编制的《</w:t>
      </w:r>
      <w:bookmarkStart w:id="1" w:name="_Toc369513344"/>
      <w:bookmarkStart w:id="2" w:name="_Toc369705828"/>
      <w:bookmarkStart w:id="3" w:name="_Toc369792028"/>
      <w:bookmarkStart w:id="4" w:name="_Toc374693172"/>
      <w:bookmarkStart w:id="5" w:name="_Toc369794511"/>
      <w:r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东胜气田锦72井区2019年滚评建项目环境影响报告书</w:t>
      </w:r>
      <w:bookmarkEnd w:id="1"/>
      <w:bookmarkEnd w:id="2"/>
      <w:bookmarkEnd w:id="3"/>
      <w:bookmarkEnd w:id="4"/>
      <w:bookmarkEnd w:id="5"/>
      <w:r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》（以下简称《报告书》）收悉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我局综合保障中心组织专家对该项目进行了技术评估，并形成了技术评估报告，根据《报告书》和《技术评估报告》，经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研究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，现批复如下：</w:t>
      </w:r>
    </w:p>
    <w:p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该项目位于鄂尔多斯市伊金霍洛旗和杭锦旗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kern w:val="0"/>
          <w:sz w:val="32"/>
          <w:szCs w:val="32"/>
          <w14:textFill>
            <w14:solidFill>
              <w14:schemeClr w14:val="tx1"/>
            </w14:solidFill>
          </w14:textFill>
        </w:rPr>
        <w:t>境内</w:t>
      </w:r>
      <w:bookmarkStart w:id="6" w:name="_Hlk86393403"/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《东胜气田锦58-锦72井区及外扩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气藏评价项目环境影响报告书》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于2019年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12月16日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由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鄂尔多斯市生态环境局进行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了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批复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鄂环审字〔20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19</w:t>
      </w:r>
      <w:bookmarkStart w:id="10" w:name="_GoBack"/>
      <w:bookmarkEnd w:id="10"/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83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）；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2021年4月24日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，该公司完成了</w:t>
      </w:r>
      <w:r>
        <w:rPr>
          <w:rFonts w:hint="default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该项目竣工环境保护自主验收。</w:t>
      </w:r>
      <w:r>
        <w:rPr>
          <w:rFonts w:hint="default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扩建后，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主要建设内容包括采气井及井场工程、集气管线工程、储罐区、道路工程、通信工程和自控工程等其他公辅工程及环保工程，集气站依托锦72大井区内16号集气站，不再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新建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。项目部署气井14口（全部为水平井），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井场9座（其中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单井井场4座、二丛井井场5座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，新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天然气产能0.69×10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新建采气管线18.45km。</w:t>
      </w:r>
      <w:bookmarkEnd w:id="6"/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项目总投资28577万元，其中环保投资1299.66万元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《报告书》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和《技术评估报告》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认为，在全面落实各项生态环境保护和环境污染防治措施的前提下，项目建设对环境的不利影响能够得到一定的缓解和控制。因此，我局原则同意你公司按照《报告书》和《技术评估报告》中所列的建设项目性质、规模、地点、工艺、环境保护措施进行建设。</w:t>
      </w:r>
    </w:p>
    <w:p>
      <w:pPr>
        <w:pStyle w:val="3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left="640" w:leftChars="200" w:firstLine="0" w:firstLineChars="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项目建设与运行管理中应重点做好的工作：</w:t>
      </w:r>
    </w:p>
    <w:p>
      <w:pPr>
        <w:pStyle w:val="34"/>
        <w:keepNext w:val="0"/>
        <w:keepLines w:val="0"/>
        <w:pageBreakBefore w:val="0"/>
        <w:widowControl w:val="0"/>
        <w:tabs>
          <w:tab w:val="left" w:pos="976"/>
        </w:tabs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</w:pPr>
      <w:bookmarkStart w:id="7" w:name="bookmark2"/>
      <w:bookmarkEnd w:id="7"/>
      <w:bookmarkStart w:id="8" w:name="bookmark3"/>
      <w:bookmarkEnd w:id="8"/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1.认真落实《鄂尔多斯市天然气开发环境保护管理办法》（试行）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等文件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中提出的各项规定和要求。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20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2.做好钻井场地开挖等临时工程的生态恢复工作，制定详细的生态恢复计划，落实相关配套资金。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ascii="仿宋_GB2312" w:hAnsi="仿宋_GB2312" w:cs="仿宋_GB2312"/>
          <w:b w:val="0"/>
          <w:i w:val="0"/>
          <w:caps w:val="0"/>
          <w:spacing w:val="0"/>
          <w:w w:val="100"/>
          <w:sz w:val="20"/>
          <w:szCs w:val="32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 w:themeColor="text1"/>
          <w:spacing w:val="0"/>
          <w:w w:val="100"/>
          <w:sz w:val="32"/>
          <w:szCs w:val="32"/>
          <w14:textFill>
            <w14:solidFill>
              <w14:schemeClr w14:val="tx1"/>
            </w14:solidFill>
          </w14:textFill>
        </w:rPr>
        <w:t>3.按照《报告书》和《技术评估报告》提出的要求，做好施工期各项污染防治工作。加强施工期环境管理，钻井施工过程中，应严格控制作业面范围，尽可能缩小施工活动范围，减少对植被和土壤的破坏。施工场地定期清扫，及时对施工作业面进行洒水抑尘；遇大风天气停止土方作业。开挖土方集中堆放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在背风侧，及时回填，不能及时清运的，必须适时采取洒水抑尘、遮盖等措施，防止二次扬尘污染。施工结束后及时回填表土，进行植被恢复，植被覆盖率不低于现状。施工期钻井废水收集后用于配置钻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</w:rPr>
        <w:t>井泥浆，井场内循环使用，剩余钻井废水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  <w:lang w:eastAsia="zh-CN"/>
        </w:rPr>
        <w:t>交由有资质的单位进行处理，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</w:rPr>
        <w:t>不外排；钻井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施工人员生活污水暂存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</w:rPr>
        <w:t>于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生活污水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</w:rPr>
        <w:t>暂存池内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，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</w:rPr>
        <w:t>定期送至当地污水处理厂进行处理。</w:t>
      </w:r>
      <w:r>
        <w:rPr>
          <w:rFonts w:hint="eastAsia" w:ascii="仿宋_GB2312" w:hAnsi="仿宋_GB2312" w:cs="仿宋_GB2312"/>
          <w:b w:val="0"/>
          <w:i w:val="0"/>
          <w:caps w:val="0"/>
          <w:spacing w:val="0"/>
          <w:w w:val="100"/>
          <w:sz w:val="32"/>
          <w:szCs w:val="32"/>
        </w:rPr>
        <w:t>钻井泥浆采用泥浆不落地工艺进行处理，产生的钻井泥浆大部分回用于本井场钻井施工，完井后用于下一井场循环利用，剩余钻井泥浆、岩屑均送当地天然气废弃物处理厂进行处置；压裂返排液拉运至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</w:rPr>
        <w:t>有资质</w:t>
      </w:r>
      <w:r>
        <w:rPr>
          <w:rFonts w:hint="eastAsia"/>
          <w:b w:val="0"/>
          <w:i w:val="0"/>
          <w:caps w:val="0"/>
          <w:spacing w:val="0"/>
          <w:w w:val="100"/>
          <w:sz w:val="32"/>
        </w:rPr>
        <w:t>的天然气废弃物处理厂</w:t>
      </w:r>
      <w:r>
        <w:rPr>
          <w:rFonts w:hint="eastAsia" w:ascii="仿宋_GB2312" w:hAnsi="仿宋_GB2312" w:cs="仿宋_GB2312"/>
          <w:b w:val="0"/>
          <w:i w:val="0"/>
          <w:caps w:val="0"/>
          <w:spacing w:val="0"/>
          <w:w w:val="100"/>
          <w:sz w:val="32"/>
          <w:szCs w:val="32"/>
        </w:rPr>
        <w:t>进行处置。废机油置于临时危废储存箱内，定期交由有资质单位进行处置；生活垃圾集中收集后定期清运，由</w:t>
      </w:r>
      <w:r>
        <w:rPr>
          <w:rFonts w:hint="eastAsia" w:ascii="仿宋_GB2312" w:hAnsi="仿宋_GB2312" w:cs="仿宋_GB2312"/>
          <w:b w:val="0"/>
          <w:i w:val="0"/>
          <w:caps w:val="0"/>
          <w:spacing w:val="0"/>
          <w:w w:val="100"/>
          <w:sz w:val="32"/>
          <w:szCs w:val="32"/>
          <w:lang w:eastAsia="zh-CN"/>
        </w:rPr>
        <w:t>当地</w:t>
      </w:r>
      <w:r>
        <w:rPr>
          <w:rFonts w:hint="eastAsia" w:ascii="仿宋_GB2312" w:hAnsi="仿宋_GB2312" w:cs="仿宋_GB2312"/>
          <w:b w:val="0"/>
          <w:i w:val="0"/>
          <w:caps w:val="0"/>
          <w:spacing w:val="0"/>
          <w:w w:val="100"/>
          <w:sz w:val="32"/>
          <w:szCs w:val="32"/>
        </w:rPr>
        <w:t>环卫部门集中处理，各类固废均不得乱弃。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ascii="仿宋_GB2312" w:hAnsi="仿宋_GB2312" w:cs="仿宋_GB2312"/>
          <w:b w:val="0"/>
          <w:i w:val="0"/>
          <w:caps w:val="0"/>
          <w:spacing w:val="0"/>
          <w:w w:val="100"/>
          <w:sz w:val="20"/>
          <w:szCs w:val="32"/>
        </w:rPr>
      </w:pP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4.按照《报告书》和《技术评估报告》提出的要求，做好运营期各项污染防治工作。运营期应加强对井场绿化植被的抚育工作，并定期采取补种等措施。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</w:rPr>
        <w:t>采出水经罐车拉运至锦58井区集中处理站采出水处理装置进行处理，处理后回注，不得外排。</w:t>
      </w:r>
      <w:r>
        <w:rPr>
          <w:rFonts w:hint="eastAsia" w:ascii="仿宋_GB2312" w:hAnsi="仿宋_GB2312" w:cs="仿宋_GB2312"/>
          <w:b w:val="0"/>
          <w:i w:val="0"/>
          <w:caps w:val="0"/>
          <w:spacing w:val="0"/>
          <w:w w:val="100"/>
          <w:sz w:val="32"/>
          <w:szCs w:val="32"/>
        </w:rPr>
        <w:t>通过基础减噪等措施处理后，厂界噪声须满足《工业企业厂界环境噪声排放标准》(GB12348-2008)2类标准限值要求。建设单位须严格按照《一般工业固体废物贮存和填埋污染控制标准》（GB18599-2020）、《危险废物贮存污染控制标准》（GB18597-2001）（及其修改单）要求对运营期和施工期产生的一般固废和危险废物进行处置，不得乱弃。施工期临时危废储存</w:t>
      </w:r>
      <w:r>
        <w:rPr>
          <w:rFonts w:hint="eastAsia" w:ascii="仿宋_GB2312" w:hAnsi="仿宋_GB2312" w:cs="仿宋_GB2312"/>
          <w:b w:val="0"/>
          <w:i w:val="0"/>
          <w:caps w:val="0"/>
          <w:spacing w:val="0"/>
          <w:w w:val="100"/>
          <w:sz w:val="32"/>
          <w:szCs w:val="32"/>
          <w:lang w:eastAsia="zh-CN"/>
        </w:rPr>
        <w:t>间</w:t>
      </w:r>
      <w:r>
        <w:rPr>
          <w:rFonts w:hint="eastAsia" w:ascii="仿宋_GB2312" w:hAnsi="仿宋_GB2312" w:cs="仿宋_GB2312"/>
          <w:b w:val="0"/>
          <w:i w:val="0"/>
          <w:caps w:val="0"/>
          <w:spacing w:val="0"/>
          <w:w w:val="100"/>
          <w:sz w:val="32"/>
          <w:szCs w:val="32"/>
        </w:rPr>
        <w:t>须严格按照《危险废物贮存污染控制标准》（GB18597-2001）（及其修改单）要求进行设计、建设和管理。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b w:val="0"/>
          <w:i w:val="0"/>
          <w:caps w:val="0"/>
          <w:spacing w:val="0"/>
          <w:w w:val="100"/>
          <w:sz w:val="20"/>
        </w:rPr>
      </w:pP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5.按照《报告书》、《技术评估报告》提出的要求，做好地下水和土壤跟踪监测工作。</w:t>
      </w:r>
      <w:bookmarkStart w:id="9" w:name="bookmark4"/>
      <w:bookmarkEnd w:id="9"/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</w:rPr>
        <w:t>施工期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对场地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  <w:lang w:eastAsia="zh-CN"/>
        </w:rPr>
        <w:t>等区域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采取分区防渗措施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  <w:lang w:eastAsia="zh-CN"/>
        </w:rPr>
        <w:t>。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运营期加强日常管理与巡查，同时布设观测井，定期对地下水进行跟踪监测，防止造成地下水污染。按照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  <w:lang w:eastAsia="zh-CN"/>
        </w:rPr>
        <w:t>相关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要求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  <w:lang w:eastAsia="zh-CN"/>
        </w:rPr>
        <w:t>布设土壤监测点，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对土壤跟踪监测点开展监测，同时根据《鄂尔多斯市天然气开采新建钻井井场土壤环境监测工作指导意见（试行）》要求，对钻井井场土壤环境质量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</w:rPr>
        <w:t>开展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</w:rPr>
        <w:t>监测。</w:t>
      </w:r>
    </w:p>
    <w:p>
      <w:pPr>
        <w:pStyle w:val="34"/>
        <w:keepNext w:val="0"/>
        <w:keepLines w:val="0"/>
        <w:pageBreakBefore w:val="0"/>
        <w:widowControl w:val="0"/>
        <w:tabs>
          <w:tab w:val="left" w:pos="976"/>
        </w:tabs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  <w:lang w:eastAsia="zh-CN"/>
        </w:rPr>
        <w:t>.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建设单位应加强风险管理，防止发生天然气泄漏等风险事故，落实环境风险事故防范措施，提高事故风险防范和污染控制能力。</w:t>
      </w:r>
    </w:p>
    <w:p>
      <w:pPr>
        <w:pStyle w:val="34"/>
        <w:keepNext w:val="0"/>
        <w:keepLines w:val="0"/>
        <w:pageBreakBefore w:val="0"/>
        <w:widowControl w:val="0"/>
        <w:tabs>
          <w:tab w:val="left" w:pos="985"/>
        </w:tabs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  <w:lang w:eastAsia="zh-CN"/>
        </w:rPr>
        <w:t>三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、项目建设必须严格执行环境保护“三同时"制度。工程竣工后，须按照规定程序实施竣工环境保护验收。</w:t>
      </w:r>
    </w:p>
    <w:p>
      <w:pPr>
        <w:pStyle w:val="34"/>
        <w:keepNext w:val="0"/>
        <w:keepLines w:val="0"/>
        <w:pageBreakBefore w:val="0"/>
        <w:widowControl w:val="0"/>
        <w:tabs>
          <w:tab w:val="left" w:pos="985"/>
        </w:tabs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  <w:lang w:eastAsia="zh-CN"/>
        </w:rPr>
        <w:t>四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、你公司应在收到本批复20日内，将《报告书》（报批版）及批复文件送至鄂尔多斯市生态环境局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  <w:lang w:eastAsia="zh-CN"/>
        </w:rPr>
        <w:t>伊金霍洛旗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  <w:lang w:eastAsia="zh-CN"/>
        </w:rPr>
        <w:t>分局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  <w:lang w:eastAsia="zh-CN"/>
        </w:rPr>
        <w:t>、杭锦旗分局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，我局委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鄂尔多斯市生态环境局伊金霍洛旗分局、杭锦旗分局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32"/>
          <w:szCs w:val="32"/>
        </w:rPr>
        <w:t>负责该项目日常监管工作。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b w:val="0"/>
          <w:i w:val="0"/>
          <w:caps w:val="0"/>
          <w:spacing w:val="0"/>
          <w:w w:val="100"/>
          <w:sz w:val="20"/>
          <w:szCs w:val="32"/>
          <w:lang w:val="zh-TW" w:eastAsia="zh-TW" w:bidi="zh-TW"/>
        </w:rPr>
      </w:pP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  <w:lang w:val="zh-TW" w:bidi="zh-TW"/>
        </w:rPr>
        <w:t>五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  <w:lang w:val="zh-TW" w:eastAsia="zh-TW" w:bidi="zh-TW"/>
        </w:rPr>
        <w:t>、该项目从批准之日起超过5年方决定开工建设，其环评文件应重新审核。如果项目建设地点、规模、工艺、防治污染和防止生态破坏的措施等发生重大变化时,需重新报批环评文件。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left="5760" w:leftChars="200" w:hangingChars="1600"/>
        <w:jc w:val="both"/>
        <w:textAlignment w:val="baseline"/>
        <w:outlineLvl w:val="9"/>
        <w:rPr>
          <w:b w:val="0"/>
          <w:i w:val="0"/>
          <w:caps w:val="0"/>
          <w:spacing w:val="0"/>
          <w:w w:val="100"/>
          <w:sz w:val="32"/>
          <w:szCs w:val="32"/>
          <w:lang w:val="zh-TW" w:bidi="zh-TW"/>
        </w:rPr>
      </w:pP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ascii="Calibri" w:hAnsi="Calibri" w:eastAsia="宋体"/>
          <w:b w:val="0"/>
          <w:i w:val="0"/>
          <w:caps w:val="0"/>
          <w:color w:val="000000"/>
          <w:spacing w:val="0"/>
          <w:w w:val="100"/>
          <w:sz w:val="32"/>
          <w:lang w:val="zh-TW" w:bidi="zh-TW"/>
        </w:rPr>
      </w:pP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640" w:firstLineChars="200"/>
        <w:jc w:val="both"/>
        <w:textAlignment w:val="baseline"/>
        <w:outlineLvl w:val="9"/>
        <w:rPr>
          <w:rFonts w:ascii="Calibri" w:hAnsi="Calibri" w:eastAsia="宋体"/>
          <w:b w:val="0"/>
          <w:i w:val="0"/>
          <w:caps w:val="0"/>
          <w:color w:val="000000"/>
          <w:spacing w:val="0"/>
          <w:w w:val="100"/>
          <w:sz w:val="32"/>
          <w:lang w:val="zh-TW" w:bidi="zh-TW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3000" w:firstLineChars="1500"/>
        <w:jc w:val="both"/>
        <w:textAlignment w:val="baseline"/>
        <w:outlineLvl w:val="9"/>
        <w:rPr>
          <w:b w:val="0"/>
          <w:i w:val="0"/>
          <w:caps w:val="0"/>
          <w:spacing w:val="0"/>
          <w:w w:val="100"/>
          <w:sz w:val="20"/>
          <w:szCs w:val="32"/>
          <w:lang w:val="zh-TW" w:bidi="zh-TW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4800" w:firstLineChars="1500"/>
        <w:jc w:val="both"/>
        <w:textAlignment w:val="baseline"/>
        <w:outlineLvl w:val="9"/>
        <w:rPr>
          <w:b w:val="0"/>
          <w:i w:val="0"/>
          <w:caps w:val="0"/>
          <w:spacing w:val="0"/>
          <w:w w:val="100"/>
          <w:sz w:val="20"/>
          <w:szCs w:val="32"/>
          <w:lang w:val="zh-TW" w:bidi="zh-TW"/>
        </w:rPr>
      </w:pP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  <w:lang w:val="zh-TW" w:bidi="zh-TW"/>
        </w:rPr>
        <w:t>鄂尔多斯市生态环境局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Autospacing="0" w:afterAutospacing="0" w:line="522" w:lineRule="exact"/>
        <w:ind w:firstLine="5120" w:firstLineChars="1600"/>
        <w:jc w:val="both"/>
        <w:textAlignment w:val="baseline"/>
        <w:outlineLvl w:val="9"/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  <w:lang w:bidi="zh-TW"/>
        </w:rPr>
      </w:pP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  <w:lang w:bidi="zh-TW"/>
        </w:rPr>
        <w:t xml:space="preserve"> 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  <w:lang w:bidi="zh-TW"/>
        </w:rPr>
        <w:t>2022年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  <w:lang w:bidi="zh-TW"/>
        </w:rPr>
        <w:t>4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  <w:lang w:bidi="zh-TW"/>
        </w:rPr>
        <w:t>月</w:t>
      </w:r>
      <w:r>
        <w:rPr>
          <w:rFonts w:hint="eastAsia"/>
          <w:b w:val="0"/>
          <w:i w:val="0"/>
          <w:caps w:val="0"/>
          <w:spacing w:val="0"/>
          <w:w w:val="100"/>
          <w:sz w:val="32"/>
          <w:szCs w:val="32"/>
          <w:lang w:bidi="zh-TW"/>
        </w:rPr>
        <w:t>28</w:t>
      </w:r>
      <w:r>
        <w:rPr>
          <w:rFonts w:eastAsia="仿宋_GB2312"/>
          <w:b w:val="0"/>
          <w:i w:val="0"/>
          <w:caps w:val="0"/>
          <w:spacing w:val="0"/>
          <w:w w:val="100"/>
          <w:sz w:val="32"/>
          <w:szCs w:val="32"/>
          <w:lang w:bidi="zh-TW"/>
        </w:rPr>
        <w:t>日</w:t>
      </w:r>
    </w:p>
    <w:p>
      <w:pPr>
        <w:pStyle w:val="2"/>
        <w:rPr>
          <w:sz w:val="10"/>
          <w:szCs w:val="10"/>
        </w:rPr>
      </w:pPr>
    </w:p>
    <w:p>
      <w:pPr>
        <w:pStyle w:val="2"/>
        <w:rPr>
          <w:sz w:val="10"/>
          <w:szCs w:val="10"/>
        </w:rPr>
      </w:pPr>
    </w:p>
    <w:p>
      <w:pPr>
        <w:pStyle w:val="34"/>
        <w:pBdr>
          <w:top w:val="single" w:color="auto" w:sz="4" w:space="0"/>
          <w:bottom w:val="single" w:color="auto" w:sz="4" w:space="0"/>
        </w:pBdr>
        <w:snapToGrid/>
        <w:spacing w:before="0" w:beforeAutospacing="0" w:after="0" w:afterAutospacing="0" w:line="440" w:lineRule="exact"/>
        <w:ind w:firstLine="0" w:firstLineChars="0"/>
        <w:jc w:val="both"/>
        <w:textAlignment w:val="baseline"/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</w:pP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抄送：鄂尔多斯市生态环境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eastAsia="zh-CN"/>
        </w:rPr>
        <w:t>局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eastAsia="zh-CN"/>
        </w:rPr>
        <w:t>伊金霍洛旗分局、杭锦旗分局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eastAsia="zh-CN"/>
        </w:rPr>
        <w:t>，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市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eastAsia="zh-CN"/>
        </w:rPr>
        <w:t>生态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环境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eastAsia="zh-CN"/>
        </w:rPr>
        <w:t>综合行政执法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支队，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内蒙古绿洁环保有限公司</w:t>
      </w:r>
      <w:r>
        <w:rPr>
          <w:rFonts w:hint="eastAsia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sz w:val="28"/>
          <w:lang w:val="en-US" w:eastAsia="zh-CN"/>
        </w:rPr>
        <w:t>，市生态环境局综合保障中心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。</w:t>
      </w:r>
    </w:p>
    <w:p>
      <w:pPr>
        <w:pStyle w:val="34"/>
        <w:pBdr>
          <w:bottom w:val="single" w:color="auto" w:sz="4" w:space="0"/>
        </w:pBdr>
        <w:tabs>
          <w:tab w:val="left" w:pos="5746"/>
        </w:tabs>
        <w:snapToGrid/>
        <w:spacing w:before="0" w:beforeAutospacing="0" w:after="0" w:afterAutospacing="0" w:line="440" w:lineRule="exact"/>
        <w:ind w:firstLine="0" w:firstLineChars="0"/>
        <w:jc w:val="both"/>
        <w:textAlignment w:val="baseline"/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szCs w:val="32"/>
        </w:rPr>
      </w:pP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鄂尔多斯市生态环境局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ab/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eastAsia="zh-CN"/>
        </w:rPr>
        <w:t xml:space="preserve">   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20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eastAsia="zh-CN"/>
        </w:rPr>
        <w:t>2</w:t>
      </w:r>
      <w:r>
        <w:rPr>
          <w:rFonts w:ascii="Times New Roman" w:hAnsi="Times New Roman" w:eastAsia="PMingLiU" w:cs="Times New Roman"/>
          <w:b w:val="0"/>
          <w:i w:val="0"/>
          <w:caps w:val="0"/>
          <w:spacing w:val="0"/>
          <w:w w:val="100"/>
          <w:sz w:val="28"/>
        </w:rPr>
        <w:t>2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年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val="en-US" w:eastAsia="zh-CN"/>
        </w:rPr>
        <w:t>4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月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  <w:lang w:val="en-US" w:eastAsia="zh-CN"/>
        </w:rPr>
        <w:t>28</w:t>
      </w:r>
      <w:r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sz w:val="28"/>
        </w:rPr>
        <w:t>日印发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134" w:left="1588" w:header="851" w:footer="737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lear" w:pos="4153"/>
        <w:tab w:val="clear" w:pos="8306"/>
      </w:tabs>
      <w:ind w:right="333" w:rightChars="104" w:firstLine="560"/>
      <w:jc w:val="right"/>
      <w:rPr>
        <w:rFonts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3 -</w:t>
    </w:r>
    <w:r>
      <w:rPr>
        <w:rFonts w:hint="eastAsia" w:ascii="宋体" w:eastAsia="宋体"/>
        <w:sz w:val="28"/>
        <w:szCs w:val="28"/>
      </w:rPr>
      <w:fldChar w:fldCharType="end"/>
    </w:r>
  </w:p>
  <w:p>
    <w:pPr>
      <w:pStyle w:val="14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2 -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none" w:color="auto" w:sz="0" w:space="0"/>
      </w:pBdr>
      <w:tabs>
        <w:tab w:val="left" w:pos="4200"/>
        <w:tab w:val="left" w:pos="4620"/>
        <w:tab w:val="left" w:pos="5040"/>
        <w:tab w:val="left" w:pos="5520"/>
        <w:tab w:val="clear" w:pos="4153"/>
        <w:tab w:val="clear" w:pos="8306"/>
      </w:tabs>
      <w:ind w:firstLine="360"/>
      <w:jc w:val="left"/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3F"/>
    <w:rsid w:val="00003B34"/>
    <w:rsid w:val="000078BF"/>
    <w:rsid w:val="00022228"/>
    <w:rsid w:val="00022CF2"/>
    <w:rsid w:val="00034811"/>
    <w:rsid w:val="00034A31"/>
    <w:rsid w:val="0004729B"/>
    <w:rsid w:val="00052284"/>
    <w:rsid w:val="00054F83"/>
    <w:rsid w:val="00075A2D"/>
    <w:rsid w:val="000859A8"/>
    <w:rsid w:val="00087E51"/>
    <w:rsid w:val="00091FF4"/>
    <w:rsid w:val="000B1637"/>
    <w:rsid w:val="000B603E"/>
    <w:rsid w:val="000B658C"/>
    <w:rsid w:val="000C338E"/>
    <w:rsid w:val="000C5A5B"/>
    <w:rsid w:val="000D041D"/>
    <w:rsid w:val="000D55B7"/>
    <w:rsid w:val="000E1FE6"/>
    <w:rsid w:val="000E3181"/>
    <w:rsid w:val="000E6DF7"/>
    <w:rsid w:val="000F03F6"/>
    <w:rsid w:val="00115654"/>
    <w:rsid w:val="00123FCA"/>
    <w:rsid w:val="00140625"/>
    <w:rsid w:val="00141E8E"/>
    <w:rsid w:val="001635BA"/>
    <w:rsid w:val="001655C2"/>
    <w:rsid w:val="00172A27"/>
    <w:rsid w:val="001830F3"/>
    <w:rsid w:val="00187995"/>
    <w:rsid w:val="001C0BEB"/>
    <w:rsid w:val="001C3E49"/>
    <w:rsid w:val="001D2295"/>
    <w:rsid w:val="001D72BA"/>
    <w:rsid w:val="001F2347"/>
    <w:rsid w:val="002164DD"/>
    <w:rsid w:val="0022217C"/>
    <w:rsid w:val="00231A02"/>
    <w:rsid w:val="00237C00"/>
    <w:rsid w:val="00244A4E"/>
    <w:rsid w:val="00246532"/>
    <w:rsid w:val="00277207"/>
    <w:rsid w:val="00284610"/>
    <w:rsid w:val="00286A5A"/>
    <w:rsid w:val="00291171"/>
    <w:rsid w:val="00294F6C"/>
    <w:rsid w:val="002A3AF8"/>
    <w:rsid w:val="002C4311"/>
    <w:rsid w:val="002C721A"/>
    <w:rsid w:val="002D17C0"/>
    <w:rsid w:val="002E3998"/>
    <w:rsid w:val="002F50FF"/>
    <w:rsid w:val="00314DBC"/>
    <w:rsid w:val="003152BC"/>
    <w:rsid w:val="003152E0"/>
    <w:rsid w:val="00317FFB"/>
    <w:rsid w:val="00326133"/>
    <w:rsid w:val="00332E89"/>
    <w:rsid w:val="0034039A"/>
    <w:rsid w:val="00340553"/>
    <w:rsid w:val="003549BA"/>
    <w:rsid w:val="00360E30"/>
    <w:rsid w:val="00364C7E"/>
    <w:rsid w:val="003662A4"/>
    <w:rsid w:val="003665F1"/>
    <w:rsid w:val="0037232B"/>
    <w:rsid w:val="00393354"/>
    <w:rsid w:val="00397A6C"/>
    <w:rsid w:val="003A6214"/>
    <w:rsid w:val="003B0417"/>
    <w:rsid w:val="003B0AA5"/>
    <w:rsid w:val="003B1C60"/>
    <w:rsid w:val="003C4DC9"/>
    <w:rsid w:val="003D5668"/>
    <w:rsid w:val="003D6E7F"/>
    <w:rsid w:val="003F254F"/>
    <w:rsid w:val="004011FD"/>
    <w:rsid w:val="004223BB"/>
    <w:rsid w:val="004574C6"/>
    <w:rsid w:val="00464743"/>
    <w:rsid w:val="00464C8F"/>
    <w:rsid w:val="00466CA6"/>
    <w:rsid w:val="004729DB"/>
    <w:rsid w:val="00476133"/>
    <w:rsid w:val="00490F01"/>
    <w:rsid w:val="0049184B"/>
    <w:rsid w:val="00494D8A"/>
    <w:rsid w:val="00494FD6"/>
    <w:rsid w:val="004A5496"/>
    <w:rsid w:val="004C75CE"/>
    <w:rsid w:val="0051720E"/>
    <w:rsid w:val="005335E6"/>
    <w:rsid w:val="0053370D"/>
    <w:rsid w:val="00545882"/>
    <w:rsid w:val="00573B84"/>
    <w:rsid w:val="00574CB5"/>
    <w:rsid w:val="00574D39"/>
    <w:rsid w:val="00594863"/>
    <w:rsid w:val="00594C2B"/>
    <w:rsid w:val="005971FE"/>
    <w:rsid w:val="005973D8"/>
    <w:rsid w:val="005A7BF4"/>
    <w:rsid w:val="005A7D91"/>
    <w:rsid w:val="005B4277"/>
    <w:rsid w:val="005B6B95"/>
    <w:rsid w:val="005B73F2"/>
    <w:rsid w:val="005C71E2"/>
    <w:rsid w:val="005D52D5"/>
    <w:rsid w:val="005D5927"/>
    <w:rsid w:val="005D599A"/>
    <w:rsid w:val="005E482F"/>
    <w:rsid w:val="005E60C3"/>
    <w:rsid w:val="005F3D68"/>
    <w:rsid w:val="005F67D1"/>
    <w:rsid w:val="005F6EA1"/>
    <w:rsid w:val="005F772D"/>
    <w:rsid w:val="00603137"/>
    <w:rsid w:val="0061477B"/>
    <w:rsid w:val="00623EF7"/>
    <w:rsid w:val="00635839"/>
    <w:rsid w:val="00654571"/>
    <w:rsid w:val="00655C9B"/>
    <w:rsid w:val="00673E3A"/>
    <w:rsid w:val="00675E95"/>
    <w:rsid w:val="006A2965"/>
    <w:rsid w:val="006A402B"/>
    <w:rsid w:val="006B33B4"/>
    <w:rsid w:val="006C1C66"/>
    <w:rsid w:val="006F436B"/>
    <w:rsid w:val="007048AF"/>
    <w:rsid w:val="00707897"/>
    <w:rsid w:val="00711216"/>
    <w:rsid w:val="00725AE5"/>
    <w:rsid w:val="00732C62"/>
    <w:rsid w:val="0073401B"/>
    <w:rsid w:val="00740847"/>
    <w:rsid w:val="007438A8"/>
    <w:rsid w:val="00754272"/>
    <w:rsid w:val="00780C4A"/>
    <w:rsid w:val="00786F97"/>
    <w:rsid w:val="00790734"/>
    <w:rsid w:val="007953B7"/>
    <w:rsid w:val="007960CA"/>
    <w:rsid w:val="007D2911"/>
    <w:rsid w:val="007D6AF9"/>
    <w:rsid w:val="007E0562"/>
    <w:rsid w:val="007F387A"/>
    <w:rsid w:val="00801EBE"/>
    <w:rsid w:val="008111A0"/>
    <w:rsid w:val="00845F25"/>
    <w:rsid w:val="008569C5"/>
    <w:rsid w:val="008603F0"/>
    <w:rsid w:val="00863CAF"/>
    <w:rsid w:val="00867A7C"/>
    <w:rsid w:val="0087097C"/>
    <w:rsid w:val="00872323"/>
    <w:rsid w:val="00873DBC"/>
    <w:rsid w:val="00875B21"/>
    <w:rsid w:val="00881E26"/>
    <w:rsid w:val="0088313C"/>
    <w:rsid w:val="0089697D"/>
    <w:rsid w:val="008A1016"/>
    <w:rsid w:val="008A34A3"/>
    <w:rsid w:val="008B64FD"/>
    <w:rsid w:val="008D04D7"/>
    <w:rsid w:val="008D392F"/>
    <w:rsid w:val="008D657A"/>
    <w:rsid w:val="008D69C4"/>
    <w:rsid w:val="008E5483"/>
    <w:rsid w:val="008F6A88"/>
    <w:rsid w:val="0090168D"/>
    <w:rsid w:val="00901CF6"/>
    <w:rsid w:val="00910F6B"/>
    <w:rsid w:val="00912F04"/>
    <w:rsid w:val="00920CF6"/>
    <w:rsid w:val="0093218D"/>
    <w:rsid w:val="00947B4A"/>
    <w:rsid w:val="00952CF3"/>
    <w:rsid w:val="00955B81"/>
    <w:rsid w:val="00964E58"/>
    <w:rsid w:val="0099052A"/>
    <w:rsid w:val="00994A34"/>
    <w:rsid w:val="009A00F6"/>
    <w:rsid w:val="009A5EDF"/>
    <w:rsid w:val="009A70A6"/>
    <w:rsid w:val="009B5701"/>
    <w:rsid w:val="009C1672"/>
    <w:rsid w:val="009C1CD9"/>
    <w:rsid w:val="009C3754"/>
    <w:rsid w:val="009C56E1"/>
    <w:rsid w:val="009E6A85"/>
    <w:rsid w:val="00A0209E"/>
    <w:rsid w:val="00A10BBD"/>
    <w:rsid w:val="00A145C1"/>
    <w:rsid w:val="00A3099D"/>
    <w:rsid w:val="00A3325D"/>
    <w:rsid w:val="00A4149A"/>
    <w:rsid w:val="00A4424E"/>
    <w:rsid w:val="00A47062"/>
    <w:rsid w:val="00A51F8A"/>
    <w:rsid w:val="00A543E8"/>
    <w:rsid w:val="00A6267E"/>
    <w:rsid w:val="00A71F6F"/>
    <w:rsid w:val="00A74D7A"/>
    <w:rsid w:val="00A75C89"/>
    <w:rsid w:val="00A80DAE"/>
    <w:rsid w:val="00A81FA5"/>
    <w:rsid w:val="00A96196"/>
    <w:rsid w:val="00AA0CC0"/>
    <w:rsid w:val="00AC0E06"/>
    <w:rsid w:val="00AC418F"/>
    <w:rsid w:val="00AF2226"/>
    <w:rsid w:val="00B13670"/>
    <w:rsid w:val="00B14110"/>
    <w:rsid w:val="00B15608"/>
    <w:rsid w:val="00B160AA"/>
    <w:rsid w:val="00B23161"/>
    <w:rsid w:val="00B2441C"/>
    <w:rsid w:val="00B27209"/>
    <w:rsid w:val="00B273EB"/>
    <w:rsid w:val="00B27928"/>
    <w:rsid w:val="00B43B4C"/>
    <w:rsid w:val="00B44540"/>
    <w:rsid w:val="00B751F3"/>
    <w:rsid w:val="00B95B40"/>
    <w:rsid w:val="00BA6BC8"/>
    <w:rsid w:val="00BA6CF6"/>
    <w:rsid w:val="00BB573D"/>
    <w:rsid w:val="00BC5814"/>
    <w:rsid w:val="00C06F47"/>
    <w:rsid w:val="00C10BC2"/>
    <w:rsid w:val="00C14176"/>
    <w:rsid w:val="00C304F5"/>
    <w:rsid w:val="00C31C3A"/>
    <w:rsid w:val="00C35334"/>
    <w:rsid w:val="00C47A3B"/>
    <w:rsid w:val="00C533A4"/>
    <w:rsid w:val="00C635B4"/>
    <w:rsid w:val="00C65E8A"/>
    <w:rsid w:val="00C74DCC"/>
    <w:rsid w:val="00C84B02"/>
    <w:rsid w:val="00C87D94"/>
    <w:rsid w:val="00C916C1"/>
    <w:rsid w:val="00C97B2E"/>
    <w:rsid w:val="00CB0170"/>
    <w:rsid w:val="00CB34BC"/>
    <w:rsid w:val="00CB7ADB"/>
    <w:rsid w:val="00CC0528"/>
    <w:rsid w:val="00CC3855"/>
    <w:rsid w:val="00CC797E"/>
    <w:rsid w:val="00CD4203"/>
    <w:rsid w:val="00CE1725"/>
    <w:rsid w:val="00CE338A"/>
    <w:rsid w:val="00CE56A4"/>
    <w:rsid w:val="00CF01F1"/>
    <w:rsid w:val="00D02C98"/>
    <w:rsid w:val="00D03EC7"/>
    <w:rsid w:val="00D12A53"/>
    <w:rsid w:val="00D353F5"/>
    <w:rsid w:val="00D35A40"/>
    <w:rsid w:val="00D366C2"/>
    <w:rsid w:val="00D41FD3"/>
    <w:rsid w:val="00D43311"/>
    <w:rsid w:val="00D436B5"/>
    <w:rsid w:val="00D54997"/>
    <w:rsid w:val="00D55A82"/>
    <w:rsid w:val="00D60712"/>
    <w:rsid w:val="00D65A4D"/>
    <w:rsid w:val="00D75281"/>
    <w:rsid w:val="00D815E5"/>
    <w:rsid w:val="00D824AA"/>
    <w:rsid w:val="00D846BD"/>
    <w:rsid w:val="00D87B2A"/>
    <w:rsid w:val="00D9674D"/>
    <w:rsid w:val="00DA22F2"/>
    <w:rsid w:val="00DB283F"/>
    <w:rsid w:val="00DC4E0A"/>
    <w:rsid w:val="00DD3BBC"/>
    <w:rsid w:val="00DD3FB1"/>
    <w:rsid w:val="00DF1B0A"/>
    <w:rsid w:val="00DF3135"/>
    <w:rsid w:val="00DF5A2C"/>
    <w:rsid w:val="00E00751"/>
    <w:rsid w:val="00E00E6E"/>
    <w:rsid w:val="00E07B26"/>
    <w:rsid w:val="00E1767E"/>
    <w:rsid w:val="00E2095B"/>
    <w:rsid w:val="00E21D8D"/>
    <w:rsid w:val="00E21F49"/>
    <w:rsid w:val="00E25759"/>
    <w:rsid w:val="00E2746D"/>
    <w:rsid w:val="00E318A0"/>
    <w:rsid w:val="00E44675"/>
    <w:rsid w:val="00E53894"/>
    <w:rsid w:val="00E6591B"/>
    <w:rsid w:val="00E86E2D"/>
    <w:rsid w:val="00E92F33"/>
    <w:rsid w:val="00E97918"/>
    <w:rsid w:val="00EA0F9C"/>
    <w:rsid w:val="00EA2384"/>
    <w:rsid w:val="00EB240E"/>
    <w:rsid w:val="00ED16C1"/>
    <w:rsid w:val="00ED4E87"/>
    <w:rsid w:val="00EE05F7"/>
    <w:rsid w:val="00EE08A5"/>
    <w:rsid w:val="00EE7F3A"/>
    <w:rsid w:val="00F077AE"/>
    <w:rsid w:val="00F200A2"/>
    <w:rsid w:val="00F22FF4"/>
    <w:rsid w:val="00F344BA"/>
    <w:rsid w:val="00F35272"/>
    <w:rsid w:val="00F41B73"/>
    <w:rsid w:val="00F426D3"/>
    <w:rsid w:val="00F42D16"/>
    <w:rsid w:val="00F5672C"/>
    <w:rsid w:val="00F70DF1"/>
    <w:rsid w:val="00F77EB6"/>
    <w:rsid w:val="00FA54D6"/>
    <w:rsid w:val="00FC49DC"/>
    <w:rsid w:val="00FC51B8"/>
    <w:rsid w:val="00FC740D"/>
    <w:rsid w:val="00FD1798"/>
    <w:rsid w:val="00FD2893"/>
    <w:rsid w:val="00FD36B9"/>
    <w:rsid w:val="00FD397F"/>
    <w:rsid w:val="00FE4F09"/>
    <w:rsid w:val="00FE694C"/>
    <w:rsid w:val="01811006"/>
    <w:rsid w:val="01963C8A"/>
    <w:rsid w:val="01DA7C98"/>
    <w:rsid w:val="02102371"/>
    <w:rsid w:val="02426E64"/>
    <w:rsid w:val="02A013AA"/>
    <w:rsid w:val="02D20ACD"/>
    <w:rsid w:val="02D33135"/>
    <w:rsid w:val="030259DE"/>
    <w:rsid w:val="03797509"/>
    <w:rsid w:val="040A776A"/>
    <w:rsid w:val="04131A2A"/>
    <w:rsid w:val="046A5DDC"/>
    <w:rsid w:val="052F2924"/>
    <w:rsid w:val="056F7EF6"/>
    <w:rsid w:val="05802F92"/>
    <w:rsid w:val="05CF6913"/>
    <w:rsid w:val="061E38D9"/>
    <w:rsid w:val="066020D0"/>
    <w:rsid w:val="06BF4970"/>
    <w:rsid w:val="06C15F9C"/>
    <w:rsid w:val="07BF6025"/>
    <w:rsid w:val="07CA2ED7"/>
    <w:rsid w:val="085867DD"/>
    <w:rsid w:val="08810C2F"/>
    <w:rsid w:val="08974066"/>
    <w:rsid w:val="08CF3F26"/>
    <w:rsid w:val="0900171C"/>
    <w:rsid w:val="09EA7BA4"/>
    <w:rsid w:val="0A1D5523"/>
    <w:rsid w:val="0AB90782"/>
    <w:rsid w:val="0B211D9E"/>
    <w:rsid w:val="0B721CCF"/>
    <w:rsid w:val="0BE7494E"/>
    <w:rsid w:val="0C0158F0"/>
    <w:rsid w:val="0C7220B3"/>
    <w:rsid w:val="0D1E073F"/>
    <w:rsid w:val="0D2A1342"/>
    <w:rsid w:val="0D381E45"/>
    <w:rsid w:val="0D9803D8"/>
    <w:rsid w:val="0D9A1064"/>
    <w:rsid w:val="0DFB7FB9"/>
    <w:rsid w:val="0E632C5D"/>
    <w:rsid w:val="0FC725ED"/>
    <w:rsid w:val="10427083"/>
    <w:rsid w:val="104F4840"/>
    <w:rsid w:val="11031AF2"/>
    <w:rsid w:val="1136619F"/>
    <w:rsid w:val="113943C4"/>
    <w:rsid w:val="113A1D33"/>
    <w:rsid w:val="11673A79"/>
    <w:rsid w:val="116951E8"/>
    <w:rsid w:val="11AA0C89"/>
    <w:rsid w:val="124D4DE7"/>
    <w:rsid w:val="12841571"/>
    <w:rsid w:val="12C17B50"/>
    <w:rsid w:val="14C72721"/>
    <w:rsid w:val="14CE23B0"/>
    <w:rsid w:val="151240C4"/>
    <w:rsid w:val="1555445C"/>
    <w:rsid w:val="158717DE"/>
    <w:rsid w:val="15962275"/>
    <w:rsid w:val="15EB4D8F"/>
    <w:rsid w:val="16020709"/>
    <w:rsid w:val="171966F1"/>
    <w:rsid w:val="17470DF8"/>
    <w:rsid w:val="17646681"/>
    <w:rsid w:val="1794534E"/>
    <w:rsid w:val="180D6A39"/>
    <w:rsid w:val="18F427F0"/>
    <w:rsid w:val="19096891"/>
    <w:rsid w:val="19246DB7"/>
    <w:rsid w:val="19977B24"/>
    <w:rsid w:val="19B015E4"/>
    <w:rsid w:val="19B17808"/>
    <w:rsid w:val="1A0B5844"/>
    <w:rsid w:val="1A611CC7"/>
    <w:rsid w:val="1AAD50D9"/>
    <w:rsid w:val="1B4435A0"/>
    <w:rsid w:val="1B6B6A0B"/>
    <w:rsid w:val="1CA1292E"/>
    <w:rsid w:val="1CA210E6"/>
    <w:rsid w:val="1CC659C3"/>
    <w:rsid w:val="1D2D5E21"/>
    <w:rsid w:val="1D7968A5"/>
    <w:rsid w:val="1D7E52FC"/>
    <w:rsid w:val="1DD353F5"/>
    <w:rsid w:val="1F372B60"/>
    <w:rsid w:val="1F3A407A"/>
    <w:rsid w:val="1F5A63D5"/>
    <w:rsid w:val="1F757AC2"/>
    <w:rsid w:val="1F83642A"/>
    <w:rsid w:val="1FB522B4"/>
    <w:rsid w:val="1FEA3A1F"/>
    <w:rsid w:val="20067091"/>
    <w:rsid w:val="206E0E93"/>
    <w:rsid w:val="206E190A"/>
    <w:rsid w:val="207C258E"/>
    <w:rsid w:val="20D46FF8"/>
    <w:rsid w:val="21FE1453"/>
    <w:rsid w:val="2246008A"/>
    <w:rsid w:val="22BA6ABC"/>
    <w:rsid w:val="22C17CC8"/>
    <w:rsid w:val="232C7881"/>
    <w:rsid w:val="242056A3"/>
    <w:rsid w:val="242877DE"/>
    <w:rsid w:val="2464015C"/>
    <w:rsid w:val="250403C0"/>
    <w:rsid w:val="25AC1193"/>
    <w:rsid w:val="25EA0571"/>
    <w:rsid w:val="26012D82"/>
    <w:rsid w:val="26CF4EF1"/>
    <w:rsid w:val="271B5D17"/>
    <w:rsid w:val="28A82304"/>
    <w:rsid w:val="2A3244A0"/>
    <w:rsid w:val="2A583806"/>
    <w:rsid w:val="2B40018B"/>
    <w:rsid w:val="2BAF00E0"/>
    <w:rsid w:val="2BB6248A"/>
    <w:rsid w:val="2BFD7E63"/>
    <w:rsid w:val="2BFF06BF"/>
    <w:rsid w:val="2C3677D8"/>
    <w:rsid w:val="2C43023C"/>
    <w:rsid w:val="2C5D082A"/>
    <w:rsid w:val="2C715E09"/>
    <w:rsid w:val="2CDE533B"/>
    <w:rsid w:val="2DBD6096"/>
    <w:rsid w:val="2E374E92"/>
    <w:rsid w:val="2E5B49FA"/>
    <w:rsid w:val="2EA840B7"/>
    <w:rsid w:val="2F3B3C24"/>
    <w:rsid w:val="3013765A"/>
    <w:rsid w:val="309826AA"/>
    <w:rsid w:val="31204620"/>
    <w:rsid w:val="31CC0C0A"/>
    <w:rsid w:val="323B6E74"/>
    <w:rsid w:val="324D3B44"/>
    <w:rsid w:val="3260392A"/>
    <w:rsid w:val="32B4717A"/>
    <w:rsid w:val="33D42EA2"/>
    <w:rsid w:val="340417B6"/>
    <w:rsid w:val="3424001A"/>
    <w:rsid w:val="342E2B27"/>
    <w:rsid w:val="347A0A28"/>
    <w:rsid w:val="34EA780C"/>
    <w:rsid w:val="34FC5111"/>
    <w:rsid w:val="35246FC7"/>
    <w:rsid w:val="35D629F5"/>
    <w:rsid w:val="35E05B39"/>
    <w:rsid w:val="363C7FB8"/>
    <w:rsid w:val="36527804"/>
    <w:rsid w:val="378031A6"/>
    <w:rsid w:val="37810070"/>
    <w:rsid w:val="37C34B34"/>
    <w:rsid w:val="37C3723D"/>
    <w:rsid w:val="380311BF"/>
    <w:rsid w:val="38542D95"/>
    <w:rsid w:val="38C54C27"/>
    <w:rsid w:val="38FE611F"/>
    <w:rsid w:val="39017341"/>
    <w:rsid w:val="391A1CA8"/>
    <w:rsid w:val="39442F96"/>
    <w:rsid w:val="39BD0CF8"/>
    <w:rsid w:val="3A0A4FE4"/>
    <w:rsid w:val="3A690764"/>
    <w:rsid w:val="3A801E5C"/>
    <w:rsid w:val="3AB34727"/>
    <w:rsid w:val="3B0147FF"/>
    <w:rsid w:val="3B5C79FE"/>
    <w:rsid w:val="3BAA58AD"/>
    <w:rsid w:val="3D000148"/>
    <w:rsid w:val="3D09595D"/>
    <w:rsid w:val="3DAC1960"/>
    <w:rsid w:val="3DB945B8"/>
    <w:rsid w:val="3DC92EB5"/>
    <w:rsid w:val="3E352BE9"/>
    <w:rsid w:val="3F0447CF"/>
    <w:rsid w:val="3F791377"/>
    <w:rsid w:val="3F7F6DF5"/>
    <w:rsid w:val="3FE354C1"/>
    <w:rsid w:val="3FEA28E7"/>
    <w:rsid w:val="3FEF4FE8"/>
    <w:rsid w:val="3FFA1BE1"/>
    <w:rsid w:val="40241715"/>
    <w:rsid w:val="405B2DC1"/>
    <w:rsid w:val="409E14EF"/>
    <w:rsid w:val="40A13D96"/>
    <w:rsid w:val="40AC29B0"/>
    <w:rsid w:val="415D31EC"/>
    <w:rsid w:val="417512C2"/>
    <w:rsid w:val="41B53431"/>
    <w:rsid w:val="42874AC2"/>
    <w:rsid w:val="43266329"/>
    <w:rsid w:val="43780C55"/>
    <w:rsid w:val="43813B27"/>
    <w:rsid w:val="43A8628C"/>
    <w:rsid w:val="440A3519"/>
    <w:rsid w:val="44FE47B1"/>
    <w:rsid w:val="451934B4"/>
    <w:rsid w:val="459314CE"/>
    <w:rsid w:val="45C75102"/>
    <w:rsid w:val="45E1540C"/>
    <w:rsid w:val="45F11360"/>
    <w:rsid w:val="46084DD9"/>
    <w:rsid w:val="465E18E7"/>
    <w:rsid w:val="46E54A6F"/>
    <w:rsid w:val="46E75F8C"/>
    <w:rsid w:val="470C39FD"/>
    <w:rsid w:val="471B4BDA"/>
    <w:rsid w:val="47524663"/>
    <w:rsid w:val="477B1347"/>
    <w:rsid w:val="47CD13E9"/>
    <w:rsid w:val="47F555DA"/>
    <w:rsid w:val="480B6352"/>
    <w:rsid w:val="48310CBB"/>
    <w:rsid w:val="4870423E"/>
    <w:rsid w:val="48D329E2"/>
    <w:rsid w:val="48F45B83"/>
    <w:rsid w:val="49670DEA"/>
    <w:rsid w:val="4A0F0210"/>
    <w:rsid w:val="4A3427DB"/>
    <w:rsid w:val="4AB71C62"/>
    <w:rsid w:val="4AD8110F"/>
    <w:rsid w:val="4AD819B9"/>
    <w:rsid w:val="4B89606A"/>
    <w:rsid w:val="4BA231AD"/>
    <w:rsid w:val="4C186A90"/>
    <w:rsid w:val="4C79738C"/>
    <w:rsid w:val="4C9B101F"/>
    <w:rsid w:val="4CAB13EF"/>
    <w:rsid w:val="4D014059"/>
    <w:rsid w:val="4DA82547"/>
    <w:rsid w:val="4DB27594"/>
    <w:rsid w:val="4E1D124E"/>
    <w:rsid w:val="4EEB2C3E"/>
    <w:rsid w:val="4EF34827"/>
    <w:rsid w:val="4F4C5F6D"/>
    <w:rsid w:val="4F69126C"/>
    <w:rsid w:val="4FFD7F4B"/>
    <w:rsid w:val="5004071B"/>
    <w:rsid w:val="503A37EE"/>
    <w:rsid w:val="50733904"/>
    <w:rsid w:val="50B87F6C"/>
    <w:rsid w:val="50F87071"/>
    <w:rsid w:val="51237D2E"/>
    <w:rsid w:val="51442B78"/>
    <w:rsid w:val="518F0D53"/>
    <w:rsid w:val="52144C89"/>
    <w:rsid w:val="522F5206"/>
    <w:rsid w:val="52DE05CE"/>
    <w:rsid w:val="534B7C7A"/>
    <w:rsid w:val="53DE4D79"/>
    <w:rsid w:val="542529DC"/>
    <w:rsid w:val="54517EE5"/>
    <w:rsid w:val="54D54B41"/>
    <w:rsid w:val="54F51466"/>
    <w:rsid w:val="55726A3C"/>
    <w:rsid w:val="55F721D2"/>
    <w:rsid w:val="567F638D"/>
    <w:rsid w:val="56A62938"/>
    <w:rsid w:val="56AA7ADD"/>
    <w:rsid w:val="56D15BE6"/>
    <w:rsid w:val="56E33557"/>
    <w:rsid w:val="57001874"/>
    <w:rsid w:val="57140583"/>
    <w:rsid w:val="57330759"/>
    <w:rsid w:val="576F5C50"/>
    <w:rsid w:val="58837B72"/>
    <w:rsid w:val="588738A7"/>
    <w:rsid w:val="58ED1C72"/>
    <w:rsid w:val="5967213C"/>
    <w:rsid w:val="59675410"/>
    <w:rsid w:val="59C841AA"/>
    <w:rsid w:val="59D62FF9"/>
    <w:rsid w:val="5AA85981"/>
    <w:rsid w:val="5ABC1F4B"/>
    <w:rsid w:val="5B04116A"/>
    <w:rsid w:val="5B1E546C"/>
    <w:rsid w:val="5B243605"/>
    <w:rsid w:val="5B2A25D4"/>
    <w:rsid w:val="5BE72DE2"/>
    <w:rsid w:val="5C2210D4"/>
    <w:rsid w:val="5C443E0B"/>
    <w:rsid w:val="5CE16FBB"/>
    <w:rsid w:val="5CE24971"/>
    <w:rsid w:val="5CE96F22"/>
    <w:rsid w:val="5CEC24AF"/>
    <w:rsid w:val="5D3B2712"/>
    <w:rsid w:val="5DBF1C27"/>
    <w:rsid w:val="5DCD4F4C"/>
    <w:rsid w:val="5DD22AD6"/>
    <w:rsid w:val="5E0103CF"/>
    <w:rsid w:val="5E6323B5"/>
    <w:rsid w:val="5EA031AD"/>
    <w:rsid w:val="5EC84403"/>
    <w:rsid w:val="5F0258BF"/>
    <w:rsid w:val="5F16108D"/>
    <w:rsid w:val="5F8C2503"/>
    <w:rsid w:val="604A15F8"/>
    <w:rsid w:val="60AB1FCE"/>
    <w:rsid w:val="60D6292F"/>
    <w:rsid w:val="60ED0B46"/>
    <w:rsid w:val="613A40BF"/>
    <w:rsid w:val="613F65A0"/>
    <w:rsid w:val="62201A06"/>
    <w:rsid w:val="624B594F"/>
    <w:rsid w:val="62B4389E"/>
    <w:rsid w:val="631240AC"/>
    <w:rsid w:val="638D014B"/>
    <w:rsid w:val="64551ABC"/>
    <w:rsid w:val="6507270E"/>
    <w:rsid w:val="653D4C8D"/>
    <w:rsid w:val="655059C9"/>
    <w:rsid w:val="65800BE0"/>
    <w:rsid w:val="658C7F43"/>
    <w:rsid w:val="65F17AD4"/>
    <w:rsid w:val="65FF74CE"/>
    <w:rsid w:val="66FD7B03"/>
    <w:rsid w:val="67671159"/>
    <w:rsid w:val="67B326B0"/>
    <w:rsid w:val="67E338F6"/>
    <w:rsid w:val="68574CA9"/>
    <w:rsid w:val="68843D19"/>
    <w:rsid w:val="69095A72"/>
    <w:rsid w:val="69220A1B"/>
    <w:rsid w:val="693653F6"/>
    <w:rsid w:val="69375181"/>
    <w:rsid w:val="69461668"/>
    <w:rsid w:val="6A217734"/>
    <w:rsid w:val="6A3275E0"/>
    <w:rsid w:val="6A886ED6"/>
    <w:rsid w:val="6AFE46F2"/>
    <w:rsid w:val="6B7967FB"/>
    <w:rsid w:val="6BA76F54"/>
    <w:rsid w:val="6BAE48B4"/>
    <w:rsid w:val="6C094C34"/>
    <w:rsid w:val="6C3C6F02"/>
    <w:rsid w:val="6C845E70"/>
    <w:rsid w:val="6CD65FF1"/>
    <w:rsid w:val="6D1053C7"/>
    <w:rsid w:val="6D893CD9"/>
    <w:rsid w:val="6DF45F30"/>
    <w:rsid w:val="6E297F6F"/>
    <w:rsid w:val="6E9428F7"/>
    <w:rsid w:val="6E9F5445"/>
    <w:rsid w:val="6EF23592"/>
    <w:rsid w:val="6EF578BC"/>
    <w:rsid w:val="6F1B398B"/>
    <w:rsid w:val="6F1B7670"/>
    <w:rsid w:val="6F1C5DF6"/>
    <w:rsid w:val="70427A3C"/>
    <w:rsid w:val="7067338D"/>
    <w:rsid w:val="709E13CA"/>
    <w:rsid w:val="71621DF9"/>
    <w:rsid w:val="71B64A2B"/>
    <w:rsid w:val="724E4CDD"/>
    <w:rsid w:val="731971E5"/>
    <w:rsid w:val="737D3C8F"/>
    <w:rsid w:val="73E22D78"/>
    <w:rsid w:val="745D5260"/>
    <w:rsid w:val="74B62489"/>
    <w:rsid w:val="75154572"/>
    <w:rsid w:val="75BE1392"/>
    <w:rsid w:val="76837EBE"/>
    <w:rsid w:val="76C12CC4"/>
    <w:rsid w:val="77040B22"/>
    <w:rsid w:val="771A5E97"/>
    <w:rsid w:val="779632EC"/>
    <w:rsid w:val="77BA1BB3"/>
    <w:rsid w:val="77F96420"/>
    <w:rsid w:val="78953FCE"/>
    <w:rsid w:val="7A132375"/>
    <w:rsid w:val="7AB03A59"/>
    <w:rsid w:val="7B046591"/>
    <w:rsid w:val="7B3A3419"/>
    <w:rsid w:val="7B505880"/>
    <w:rsid w:val="7C5A2B16"/>
    <w:rsid w:val="7CA06A74"/>
    <w:rsid w:val="7CAD0E22"/>
    <w:rsid w:val="7D1A174A"/>
    <w:rsid w:val="7D7D15ED"/>
    <w:rsid w:val="7D9D7924"/>
    <w:rsid w:val="7D9D7D31"/>
    <w:rsid w:val="7E455274"/>
    <w:rsid w:val="7E7324E0"/>
    <w:rsid w:val="7E9B2F4F"/>
    <w:rsid w:val="7EE2527B"/>
    <w:rsid w:val="7F0E621E"/>
    <w:rsid w:val="7F180027"/>
    <w:rsid w:val="7F2D2E18"/>
    <w:rsid w:val="7F46673E"/>
    <w:rsid w:val="7F807D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qFormat="1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autoSpaceDE w:val="0"/>
      <w:autoSpaceDN w:val="0"/>
      <w:adjustRightInd w:val="0"/>
      <w:jc w:val="left"/>
      <w:outlineLvl w:val="0"/>
    </w:pPr>
    <w:rPr>
      <w:rFonts w:ascii="Arial" w:hAnsi="Arial"/>
      <w:kern w:val="0"/>
      <w:sz w:val="24"/>
    </w:rPr>
  </w:style>
  <w:style w:type="character" w:default="1" w:styleId="17">
    <w:name w:val="Default Paragraph Font"/>
    <w:unhideWhenUsed/>
    <w:uiPriority w:val="1"/>
  </w:style>
  <w:style w:type="table" w:default="1" w:styleId="2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annotation subject"/>
    <w:basedOn w:val="5"/>
    <w:next w:val="5"/>
    <w:link w:val="30"/>
    <w:unhideWhenUsed/>
    <w:qFormat/>
    <w:uiPriority w:val="99"/>
    <w:pPr>
      <w:ind w:firstLine="200" w:firstLineChars="200"/>
    </w:pPr>
    <w:rPr>
      <w:b/>
      <w:bCs/>
      <w:sz w:val="32"/>
      <w:szCs w:val="24"/>
    </w:rPr>
  </w:style>
  <w:style w:type="paragraph" w:styleId="5">
    <w:name w:val="annotation text"/>
    <w:basedOn w:val="1"/>
    <w:link w:val="25"/>
    <w:qFormat/>
    <w:uiPriority w:val="0"/>
    <w:pPr>
      <w:ind w:firstLine="0" w:firstLineChars="0"/>
      <w:jc w:val="left"/>
    </w:pPr>
    <w:rPr>
      <w:sz w:val="21"/>
      <w:szCs w:val="20"/>
    </w:rPr>
  </w:style>
  <w:style w:type="paragraph" w:styleId="6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7">
    <w:name w:val="Normal Indent"/>
    <w:basedOn w:val="1"/>
    <w:next w:val="8"/>
    <w:link w:val="24"/>
    <w:unhideWhenUsed/>
    <w:qFormat/>
    <w:uiPriority w:val="0"/>
    <w:pPr>
      <w:ind w:firstLine="420"/>
    </w:pPr>
  </w:style>
  <w:style w:type="paragraph" w:styleId="8">
    <w:name w:val="Body Text First Indent 2"/>
    <w:basedOn w:val="9"/>
    <w:next w:val="1"/>
    <w:qFormat/>
    <w:uiPriority w:val="0"/>
    <w:pPr>
      <w:spacing w:after="120"/>
      <w:ind w:left="420" w:leftChars="200" w:firstLine="420"/>
    </w:pPr>
    <w:rPr>
      <w:rFonts w:ascii="Times New Roman"/>
      <w:sz w:val="21"/>
    </w:rPr>
  </w:style>
  <w:style w:type="paragraph" w:styleId="9">
    <w:name w:val="Body Text Indent"/>
    <w:basedOn w:val="1"/>
    <w:next w:val="1"/>
    <w:qFormat/>
    <w:uiPriority w:val="0"/>
    <w:pPr>
      <w:adjustRightInd w:val="0"/>
      <w:snapToGrid w:val="0"/>
      <w:spacing w:line="300" w:lineRule="auto"/>
      <w:ind w:firstLine="564"/>
    </w:pPr>
    <w:rPr>
      <w:rFonts w:ascii="仿宋_GB2312"/>
      <w:sz w:val="28"/>
    </w:rPr>
  </w:style>
  <w:style w:type="paragraph" w:styleId="10">
    <w:name w:val="Salutation"/>
    <w:basedOn w:val="1"/>
    <w:next w:val="1"/>
    <w:link w:val="26"/>
    <w:unhideWhenUsed/>
    <w:qFormat/>
    <w:uiPriority w:val="99"/>
    <w:rPr>
      <w:rFonts w:eastAsia="仿宋"/>
      <w:szCs w:val="32"/>
      <w:lang w:val="zh-TW" w:eastAsia="zh-TW" w:bidi="zh-TW"/>
    </w:rPr>
  </w:style>
  <w:style w:type="paragraph" w:styleId="11">
    <w:name w:val="Closing"/>
    <w:basedOn w:val="1"/>
    <w:link w:val="27"/>
    <w:unhideWhenUsed/>
    <w:qFormat/>
    <w:uiPriority w:val="99"/>
    <w:pPr>
      <w:ind w:left="100" w:leftChars="2100"/>
    </w:pPr>
    <w:rPr>
      <w:rFonts w:eastAsia="仿宋"/>
      <w:szCs w:val="32"/>
      <w:lang w:val="zh-TW" w:eastAsia="zh-TW" w:bidi="zh-TW"/>
    </w:rPr>
  </w:style>
  <w:style w:type="paragraph" w:styleId="12">
    <w:name w:val="Date"/>
    <w:basedOn w:val="1"/>
    <w:next w:val="1"/>
    <w:link w:val="28"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29"/>
    <w:unhideWhenUsed/>
    <w:qFormat/>
    <w:uiPriority w:val="99"/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2"/>
    <w:basedOn w:val="1"/>
    <w:next w:val="1"/>
    <w:qFormat/>
    <w:uiPriority w:val="39"/>
    <w:pPr>
      <w:tabs>
        <w:tab w:val="right" w:leader="dot" w:pos="8495"/>
      </w:tabs>
      <w:spacing w:line="400" w:lineRule="exact"/>
      <w:ind w:left="210"/>
      <w:jc w:val="left"/>
    </w:pPr>
    <w:rPr>
      <w:bCs/>
      <w:smallCaps/>
      <w:szCs w:val="21"/>
    </w:rPr>
  </w:style>
  <w:style w:type="character" w:styleId="18">
    <w:name w:val="page number"/>
    <w:basedOn w:val="17"/>
    <w:qFormat/>
    <w:uiPriority w:val="0"/>
  </w:style>
  <w:style w:type="character" w:styleId="19">
    <w:name w:val="annotation reference"/>
    <w:unhideWhenUsed/>
    <w:qFormat/>
    <w:uiPriority w:val="99"/>
    <w:rPr>
      <w:sz w:val="21"/>
      <w:szCs w:val="21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styleId="22">
    <w:name w:val="Table Theme"/>
    <w:basedOn w:val="20"/>
    <w:unhideWhenUsed/>
    <w:qFormat/>
    <w:uiPriority w:val="99"/>
    <w:pPr>
      <w:widowControl w:val="0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23">
    <w:name w:val="[1]正文"/>
    <w:basedOn w:val="1"/>
    <w:qFormat/>
    <w:uiPriority w:val="0"/>
    <w:pPr>
      <w:autoSpaceDE w:val="0"/>
      <w:autoSpaceDN w:val="0"/>
    </w:pPr>
    <w:rPr>
      <w:rFonts w:ascii="Calibri" w:hAnsi="Calibri" w:eastAsia="宋体"/>
      <w:color w:val="000000"/>
      <w:lang w:val="zh-CN"/>
    </w:rPr>
  </w:style>
  <w:style w:type="character" w:customStyle="1" w:styleId="24">
    <w:name w:val="正文缩进 Char"/>
    <w:link w:val="7"/>
    <w:qFormat/>
    <w:uiPriority w:val="0"/>
    <w:rPr>
      <w:rFonts w:eastAsia="仿宋_GB2312"/>
      <w:kern w:val="2"/>
      <w:sz w:val="32"/>
      <w:szCs w:val="24"/>
      <w:lang w:val="en-US" w:eastAsia="zh-CN" w:bidi="ar-SA"/>
    </w:rPr>
  </w:style>
  <w:style w:type="character" w:customStyle="1" w:styleId="25">
    <w:name w:val="批注文字 Char"/>
    <w:link w:val="5"/>
    <w:qFormat/>
    <w:uiPriority w:val="0"/>
    <w:rPr>
      <w:rFonts w:eastAsia="仿宋_GB2312"/>
      <w:kern w:val="2"/>
      <w:sz w:val="21"/>
    </w:rPr>
  </w:style>
  <w:style w:type="character" w:customStyle="1" w:styleId="26">
    <w:name w:val="称呼 Char"/>
    <w:link w:val="10"/>
    <w:qFormat/>
    <w:uiPriority w:val="99"/>
    <w:rPr>
      <w:rFonts w:ascii="Times New Roman" w:hAnsi="Times New Roman" w:eastAsia="仿宋"/>
      <w:kern w:val="2"/>
      <w:sz w:val="32"/>
      <w:szCs w:val="32"/>
      <w:lang w:val="zh-TW" w:eastAsia="zh-TW" w:bidi="zh-TW"/>
    </w:rPr>
  </w:style>
  <w:style w:type="character" w:customStyle="1" w:styleId="27">
    <w:name w:val="结束语 Char"/>
    <w:link w:val="11"/>
    <w:qFormat/>
    <w:uiPriority w:val="99"/>
    <w:rPr>
      <w:rFonts w:ascii="Times New Roman" w:hAnsi="Times New Roman" w:eastAsia="仿宋"/>
      <w:kern w:val="2"/>
      <w:sz w:val="32"/>
      <w:szCs w:val="32"/>
      <w:lang w:val="zh-TW" w:eastAsia="zh-TW" w:bidi="zh-TW"/>
    </w:rPr>
  </w:style>
  <w:style w:type="character" w:customStyle="1" w:styleId="28">
    <w:name w:val="日期 Char"/>
    <w:link w:val="12"/>
    <w:semiHidden/>
    <w:qFormat/>
    <w:uiPriority w:val="99"/>
    <w:rPr>
      <w:rFonts w:eastAsia="仿宋_GB2312"/>
      <w:kern w:val="2"/>
      <w:sz w:val="32"/>
      <w:szCs w:val="24"/>
    </w:rPr>
  </w:style>
  <w:style w:type="character" w:customStyle="1" w:styleId="29">
    <w:name w:val="批注框文本 Char"/>
    <w:link w:val="13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30">
    <w:name w:val="批注主题 Char"/>
    <w:link w:val="4"/>
    <w:semiHidden/>
    <w:qFormat/>
    <w:uiPriority w:val="99"/>
    <w:rPr>
      <w:rFonts w:eastAsia="仿宋_GB2312"/>
      <w:b/>
      <w:bCs/>
      <w:kern w:val="2"/>
      <w:sz w:val="32"/>
      <w:szCs w:val="24"/>
    </w:rPr>
  </w:style>
  <w:style w:type="paragraph" w:customStyle="1" w:styleId="31">
    <w:name w:val="HP 正文"/>
    <w:basedOn w:val="1"/>
    <w:qFormat/>
    <w:uiPriority w:val="0"/>
    <w:pPr>
      <w:adjustRightInd w:val="0"/>
      <w:spacing w:line="440" w:lineRule="exact"/>
    </w:pPr>
    <w:rPr>
      <w:sz w:val="24"/>
    </w:rPr>
  </w:style>
  <w:style w:type="paragraph" w:customStyle="1" w:styleId="32">
    <w:name w:val="111111正文"/>
    <w:basedOn w:val="1"/>
    <w:qFormat/>
    <w:uiPriority w:val="0"/>
    <w:pPr>
      <w:spacing w:line="360" w:lineRule="auto"/>
    </w:pPr>
    <w:rPr>
      <w:sz w:val="24"/>
    </w:rPr>
  </w:style>
  <w:style w:type="paragraph" w:customStyle="1" w:styleId="33">
    <w:name w:val="Char Char Char2 Char"/>
    <w:basedOn w:val="1"/>
    <w:next w:val="1"/>
    <w:qFormat/>
    <w:uiPriority w:val="0"/>
    <w:pPr>
      <w:keepNext/>
      <w:keepLines/>
      <w:widowControl/>
      <w:adjustRightInd w:val="0"/>
      <w:spacing w:line="360" w:lineRule="auto"/>
      <w:jc w:val="left"/>
      <w:textAlignment w:val="baseline"/>
      <w:outlineLvl w:val="1"/>
    </w:pPr>
    <w:rPr>
      <w:rFonts w:ascii="宋体" w:eastAsia="宋体" w:cs="宋体"/>
      <w:bCs/>
      <w:kern w:val="0"/>
      <w:sz w:val="24"/>
    </w:rPr>
  </w:style>
  <w:style w:type="paragraph" w:customStyle="1" w:styleId="34">
    <w:name w:val="Body text|1"/>
    <w:basedOn w:val="1"/>
    <w:qFormat/>
    <w:uiPriority w:val="0"/>
    <w:pPr>
      <w:spacing w:line="413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35">
    <w:name w:val="默认段落字体 Para Char"/>
    <w:basedOn w:val="1"/>
    <w:next w:val="1"/>
    <w:qFormat/>
    <w:uiPriority w:val="0"/>
    <w:pPr>
      <w:spacing w:line="360" w:lineRule="auto"/>
    </w:pPr>
    <w:rPr>
      <w:rFonts w:eastAsia="宋体"/>
      <w:sz w:val="21"/>
      <w:szCs w:val="20"/>
    </w:rPr>
  </w:style>
  <w:style w:type="paragraph" w:customStyle="1" w:styleId="36">
    <w:name w:val="正文样式1"/>
    <w:basedOn w:val="1"/>
    <w:qFormat/>
    <w:uiPriority w:val="0"/>
    <w:pPr>
      <w:widowControl/>
      <w:spacing w:line="360" w:lineRule="auto"/>
      <w:ind w:firstLine="480"/>
    </w:pPr>
    <w:rPr>
      <w:rFonts w:ascii="宋体" w:hAnsi="Courier New"/>
      <w:kern w:val="0"/>
      <w:sz w:val="24"/>
    </w:rPr>
  </w:style>
  <w:style w:type="paragraph" w:customStyle="1" w:styleId="37">
    <w:name w:val="正文样式"/>
    <w:basedOn w:val="1"/>
    <w:qFormat/>
    <w:uiPriority w:val="0"/>
    <w:pPr>
      <w:spacing w:line="460" w:lineRule="exact"/>
    </w:pPr>
    <w:rPr>
      <w:rFonts w:eastAsia="宋体"/>
      <w:sz w:val="24"/>
    </w:rPr>
  </w:style>
  <w:style w:type="paragraph" w:customStyle="1" w:styleId="38">
    <w:name w:val="正文-TUEIAD"/>
    <w:basedOn w:val="1"/>
    <w:qFormat/>
    <w:uiPriority w:val="0"/>
    <w:pPr>
      <w:spacing w:before="100" w:beforeAutospacing="1" w:after="100" w:afterAutospacing="1" w:line="360" w:lineRule="auto"/>
    </w:pPr>
    <w:rPr>
      <w:rFonts w:ascii="Calibri" w:hAnsi="Calibri"/>
      <w:sz w:val="24"/>
      <w:szCs w:val="22"/>
    </w:rPr>
  </w:style>
  <w:style w:type="paragraph" w:customStyle="1" w:styleId="39">
    <w:name w:val="样式 正文文本缩进 + 行距: 1.5 倍行距"/>
    <w:basedOn w:val="1"/>
    <w:qFormat/>
    <w:uiPriority w:val="0"/>
    <w:pPr>
      <w:spacing w:after="120" w:line="360" w:lineRule="auto"/>
      <w:ind w:left="90" w:leftChars="32" w:firstLine="560"/>
    </w:pPr>
    <w:rPr>
      <w:rFonts w:cs="宋体"/>
    </w:rPr>
  </w:style>
  <w:style w:type="paragraph" w:customStyle="1" w:styleId="40">
    <w:name w:val="Body text|2"/>
    <w:basedOn w:val="1"/>
    <w:qFormat/>
    <w:uiPriority w:val="0"/>
    <w:pPr>
      <w:spacing w:after="520" w:line="600" w:lineRule="exact"/>
      <w:jc w:val="center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41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42">
    <w:name w:val="Char Char Char Char Char Char"/>
    <w:basedOn w:val="1"/>
    <w:qFormat/>
    <w:uiPriority w:val="0"/>
    <w:rPr>
      <w:sz w:val="24"/>
    </w:rPr>
  </w:style>
  <w:style w:type="paragraph" w:customStyle="1" w:styleId="43">
    <w:name w:val="样式 正文缩进正文缩进2正文缩进 Char Char正文缩进 Char Char Char Char正文缩进 Char ..."/>
    <w:basedOn w:val="7"/>
    <w:qFormat/>
    <w:uiPriority w:val="0"/>
    <w:pPr>
      <w:spacing w:line="360" w:lineRule="auto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41D429-13B3-4AE3-966A-C85B3F1C8C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303</Words>
  <Characters>1733</Characters>
  <Lines>14</Lines>
  <Paragraphs>4</Paragraphs>
  <ScaleCrop>false</ScaleCrop>
  <LinksUpToDate>false</LinksUpToDate>
  <CharactersWithSpaces>2032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2022-01-24T09:58:00Z</dcterms:created>
  <dc:creator>微软用户</dc:creator>
  <cp:lastModifiedBy>刘海龙(协办科室内部运转)</cp:lastModifiedBy>
  <cp:lastPrinted>2022-05-09T02:01:00Z</cp:lastPrinted>
  <dcterms:modified xsi:type="dcterms:W3CDTF">2022-05-09T06:17:05Z</dcterms:modified>
  <dc:title>鄂环评字〔2012〕621号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5B1C420F1A774BD686E205446D6E4D9E</vt:lpwstr>
  </property>
</Properties>
</file>