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40" w:lineRule="exact"/>
        <w:ind w:right="26" w:firstLine="0" w:firstLineChars="0"/>
        <w:jc w:val="right"/>
        <w:rPr>
          <w:rFonts w:hint="eastAsia" w:eastAsia="仿宋"/>
        </w:rPr>
      </w:pPr>
    </w:p>
    <w:p>
      <w:pPr>
        <w:pStyle w:val="4"/>
        <w:ind w:firstLine="640"/>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right"/>
      </w:pPr>
    </w:p>
    <w:p>
      <w:pPr>
        <w:tabs>
          <w:tab w:val="left" w:pos="8280"/>
        </w:tabs>
        <w:spacing w:line="540" w:lineRule="exact"/>
        <w:ind w:right="26" w:firstLine="0" w:firstLineChars="0"/>
        <w:jc w:val="center"/>
      </w:pPr>
    </w:p>
    <w:p>
      <w:pPr>
        <w:tabs>
          <w:tab w:val="left" w:pos="8280"/>
        </w:tabs>
        <w:spacing w:line="540" w:lineRule="exact"/>
        <w:ind w:right="26" w:firstLine="0" w:firstLineChars="0"/>
        <w:jc w:val="right"/>
      </w:pPr>
    </w:p>
    <w:p>
      <w:pPr>
        <w:pStyle w:val="2"/>
        <w:ind w:firstLine="560"/>
        <w:rPr>
          <w:sz w:val="28"/>
          <w:szCs w:val="28"/>
        </w:rPr>
      </w:pPr>
    </w:p>
    <w:p>
      <w:pPr>
        <w:tabs>
          <w:tab w:val="left" w:pos="8280"/>
        </w:tabs>
        <w:spacing w:line="540" w:lineRule="exact"/>
        <w:ind w:right="26" w:firstLine="0" w:firstLineChars="0"/>
        <w:jc w:val="center"/>
        <w:rPr>
          <w:rFonts w:hint="default" w:ascii="Times New Roman" w:hAnsi="Times New Roman" w:cs="Times New Roman"/>
        </w:rPr>
      </w:pPr>
      <w:r>
        <w:t>鄂环</w:t>
      </w:r>
      <w:r>
        <w:rPr>
          <w:rFonts w:hint="eastAsia"/>
        </w:rPr>
        <w:t>审</w:t>
      </w:r>
      <w:r>
        <w:rPr>
          <w:rFonts w:hint="default" w:ascii="Times New Roman" w:hAnsi="Times New Roman" w:cs="Times New Roman"/>
        </w:rPr>
        <w:t>字〔2021〕</w:t>
      </w:r>
      <w:r>
        <w:rPr>
          <w:rFonts w:hint="eastAsia" w:cs="Times New Roman"/>
          <w:lang w:val="en-US" w:eastAsia="zh-CN"/>
        </w:rPr>
        <w:t>474</w:t>
      </w:r>
      <w:r>
        <w:rPr>
          <w:rFonts w:hint="default" w:ascii="Times New Roman" w:hAnsi="Times New Roman" w:cs="Times New Roman"/>
        </w:rPr>
        <w:t>号</w:t>
      </w:r>
    </w:p>
    <w:p>
      <w:pPr>
        <w:spacing w:line="520" w:lineRule="exact"/>
        <w:ind w:firstLine="0" w:firstLineChars="0"/>
        <w:jc w:val="center"/>
        <w:rPr>
          <w:rFonts w:hint="default" w:ascii="Times New Roman" w:hAnsi="Times New Roman" w:eastAsia="宋体" w:cs="Times New Roman"/>
          <w:b/>
          <w:w w:val="95"/>
          <w:sz w:val="44"/>
          <w:szCs w:val="44"/>
        </w:rPr>
      </w:pPr>
    </w:p>
    <w:p>
      <w:pPr>
        <w:spacing w:line="520" w:lineRule="exact"/>
        <w:ind w:firstLine="0" w:firstLineChars="0"/>
        <w:jc w:val="center"/>
        <w:rPr>
          <w:rFonts w:hint="default" w:ascii="Times New Roman" w:hAnsi="Times New Roman" w:eastAsia="宋体" w:cs="Times New Roman"/>
          <w:b/>
          <w:w w:val="95"/>
          <w:sz w:val="44"/>
          <w:szCs w:val="44"/>
        </w:rPr>
      </w:pPr>
      <w:r>
        <w:rPr>
          <w:rFonts w:hint="default" w:ascii="Times New Roman" w:hAnsi="Times New Roman" w:eastAsia="宋体" w:cs="Times New Roman"/>
          <w:b/>
          <w:w w:val="95"/>
          <w:sz w:val="44"/>
          <w:szCs w:val="44"/>
        </w:rPr>
        <w:t>鄂尔多斯市生态环境局关于</w:t>
      </w:r>
      <w:r>
        <w:rPr>
          <w:rFonts w:hint="default" w:ascii="Times New Roman" w:hAnsi="Times New Roman" w:eastAsia="宋体" w:cs="Times New Roman"/>
          <w:b/>
          <w:w w:val="95"/>
          <w:sz w:val="44"/>
          <w:szCs w:val="44"/>
          <w:lang w:eastAsia="zh-CN"/>
        </w:rPr>
        <w:t>川庆钻探桃7-9集气站危废库建设项目</w:t>
      </w:r>
      <w:r>
        <w:rPr>
          <w:rFonts w:hint="default" w:ascii="Times New Roman" w:hAnsi="Times New Roman" w:eastAsia="宋体" w:cs="Times New Roman"/>
          <w:b/>
          <w:w w:val="95"/>
          <w:sz w:val="44"/>
          <w:szCs w:val="44"/>
        </w:rPr>
        <w:t>环境影响报告表的批复</w:t>
      </w:r>
    </w:p>
    <w:p>
      <w:pPr>
        <w:spacing w:line="480" w:lineRule="exact"/>
        <w:ind w:firstLine="723"/>
        <w:jc w:val="center"/>
        <w:rPr>
          <w:rFonts w:hint="default" w:ascii="Times New Roman" w:hAnsi="Times New Roman" w:eastAsia="宋体" w:cs="Times New Roman"/>
          <w:b/>
          <w:sz w:val="36"/>
          <w:szCs w:val="36"/>
        </w:rPr>
      </w:pPr>
    </w:p>
    <w:p>
      <w:pPr>
        <w:keepNext w:val="0"/>
        <w:keepLines w:val="0"/>
        <w:pageBreakBefore w:val="0"/>
        <w:widowControl w:val="0"/>
        <w:kinsoku/>
        <w:wordWrap/>
        <w:overflowPunct/>
        <w:topLinePunct w:val="0"/>
        <w:autoSpaceDE/>
        <w:autoSpaceDN/>
        <w:bidi w:val="0"/>
        <w:adjustRightInd/>
        <w:spacing w:line="560" w:lineRule="exact"/>
        <w:ind w:left="0" w:leftChars="0" w:firstLine="0" w:firstLineChars="0"/>
        <w:textAlignment w:val="auto"/>
        <w:rPr>
          <w:rFonts w:hint="default" w:ascii="Times New Roman" w:hAnsi="Times New Roman"/>
          <w:color w:val="000000"/>
          <w:szCs w:val="32"/>
        </w:rPr>
      </w:pPr>
      <w:r>
        <w:rPr>
          <w:rFonts w:hint="default" w:ascii="Times New Roman" w:hAnsi="Times New Roman"/>
          <w:color w:val="000000"/>
          <w:szCs w:val="32"/>
          <w:lang w:eastAsia="zh-CN"/>
        </w:rPr>
        <w:t>中国石油集团川庆钻探工程有限公司苏里格项目经理部</w:t>
      </w:r>
      <w:r>
        <w:rPr>
          <w:rFonts w:hint="default" w:ascii="Times New Roman" w:hAnsi="Times New Roman"/>
          <w:color w:val="000000"/>
          <w:szCs w:val="32"/>
        </w:rPr>
        <w:t>：</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000000"/>
          <w:szCs w:val="32"/>
        </w:rPr>
        <w:t>你公司报送</w:t>
      </w:r>
      <w:r>
        <w:rPr>
          <w:rFonts w:hint="default" w:ascii="Times New Roman" w:hAnsi="Times New Roman"/>
          <w:color w:val="auto"/>
          <w:szCs w:val="32"/>
        </w:rPr>
        <w:t>的由中国石油集团川庆钻探工程有限公司安全环保质量监督检测研究院编制的《</w:t>
      </w:r>
      <w:r>
        <w:rPr>
          <w:rFonts w:hint="default" w:ascii="Times New Roman" w:hAnsi="Times New Roman"/>
          <w:color w:val="auto"/>
          <w:szCs w:val="32"/>
          <w:lang w:eastAsia="zh-CN"/>
        </w:rPr>
        <w:t>川庆钻探桃7-9集气站危废库建设项目</w:t>
      </w:r>
      <w:r>
        <w:rPr>
          <w:rFonts w:hint="default" w:ascii="Times New Roman" w:hAnsi="Times New Roman"/>
          <w:color w:val="auto"/>
          <w:szCs w:val="32"/>
        </w:rPr>
        <w:t>环境影响报告表》（以下简称《报告表》）收悉。经局审查会</w:t>
      </w:r>
      <w:r>
        <w:rPr>
          <w:rFonts w:hint="default" w:ascii="Times New Roman" w:hAnsi="Times New Roman"/>
          <w:color w:val="000000"/>
          <w:szCs w:val="32"/>
        </w:rPr>
        <w:t>审议通过，现批复如下：</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olor w:val="000000"/>
          <w:szCs w:val="32"/>
        </w:rPr>
      </w:pPr>
      <w:r>
        <w:rPr>
          <w:rFonts w:hint="default" w:ascii="Times New Roman" w:hAnsi="Times New Roman"/>
          <w:color w:val="000000"/>
          <w:szCs w:val="32"/>
        </w:rPr>
        <w:t>一、本项目位于鄂尔多斯市</w:t>
      </w:r>
      <w:r>
        <w:rPr>
          <w:rFonts w:hint="default" w:ascii="Times New Roman" w:hAnsi="Times New Roman"/>
          <w:color w:val="000000"/>
          <w:szCs w:val="32"/>
          <w:lang w:val="en-US" w:eastAsia="zh-CN"/>
        </w:rPr>
        <w:t>乌审旗</w:t>
      </w:r>
      <w:r>
        <w:rPr>
          <w:rFonts w:hint="default" w:ascii="Times New Roman" w:hAnsi="Times New Roman"/>
          <w:color w:val="000000"/>
          <w:szCs w:val="32"/>
          <w:lang w:eastAsia="zh-CN"/>
        </w:rPr>
        <w:t>苏力德苏木呼和芒哈嘎查桃</w:t>
      </w:r>
      <w:r>
        <w:rPr>
          <w:rFonts w:hint="default" w:ascii="Times New Roman" w:hAnsi="Times New Roman"/>
          <w:color w:val="000000"/>
          <w:szCs w:val="32"/>
          <w:lang w:val="en-US" w:eastAsia="zh-CN"/>
        </w:rPr>
        <w:t>7-9站集气站内</w:t>
      </w:r>
      <w:r>
        <w:rPr>
          <w:rFonts w:hint="default" w:ascii="Times New Roman" w:hAnsi="Times New Roman"/>
          <w:color w:val="000000"/>
          <w:szCs w:val="32"/>
        </w:rPr>
        <w:t>。</w:t>
      </w:r>
      <w:r>
        <w:rPr>
          <w:rFonts w:hint="eastAsia"/>
          <w:color w:val="000000"/>
          <w:szCs w:val="32"/>
          <w:lang w:val="en-US" w:eastAsia="zh-CN"/>
        </w:rPr>
        <w:t>建设</w:t>
      </w:r>
      <w:r>
        <w:rPr>
          <w:rFonts w:hint="default" w:ascii="Times New Roman" w:hAnsi="Times New Roman"/>
          <w:color w:val="000000"/>
          <w:szCs w:val="32"/>
          <w:lang w:val="en-US" w:eastAsia="zh-CN"/>
        </w:rPr>
        <w:t>1</w:t>
      </w:r>
      <w:r>
        <w:rPr>
          <w:rFonts w:hint="default" w:ascii="Times New Roman" w:hAnsi="Times New Roman"/>
          <w:color w:val="000000"/>
          <w:szCs w:val="32"/>
        </w:rPr>
        <w:t>座危废暂存库，占地面积</w:t>
      </w:r>
      <w:r>
        <w:rPr>
          <w:rFonts w:hint="default" w:ascii="Times New Roman" w:hAnsi="Times New Roman"/>
          <w:color w:val="000000"/>
          <w:szCs w:val="32"/>
          <w:lang w:val="en-US" w:eastAsia="zh-CN"/>
        </w:rPr>
        <w:t>9</w:t>
      </w:r>
      <w:r>
        <w:rPr>
          <w:rFonts w:hint="default" w:ascii="Times New Roman" w:hAnsi="Times New Roman"/>
          <w:color w:val="000000"/>
          <w:szCs w:val="32"/>
        </w:rPr>
        <w:t>m</w:t>
      </w:r>
      <w:r>
        <w:rPr>
          <w:rFonts w:hint="default" w:ascii="Times New Roman" w:hAnsi="Times New Roman"/>
          <w:color w:val="000000"/>
          <w:szCs w:val="32"/>
          <w:vertAlign w:val="superscript"/>
        </w:rPr>
        <w:t>2</w:t>
      </w:r>
      <w:r>
        <w:rPr>
          <w:rFonts w:hint="eastAsia"/>
          <w:color w:val="000000" w:themeColor="text1"/>
          <w:szCs w:val="32"/>
          <w:lang w:val="en-US" w:eastAsia="zh-CN"/>
          <w14:textFill>
            <w14:solidFill>
              <w14:schemeClr w14:val="tx1"/>
            </w14:solidFill>
          </w14:textFill>
        </w:rPr>
        <w:t>，</w:t>
      </w:r>
      <w:r>
        <w:rPr>
          <w:rFonts w:hint="eastAsia" w:ascii="Times New Roman" w:hAnsi="Times New Roman"/>
          <w:color w:val="000000" w:themeColor="text1"/>
          <w:szCs w:val="32"/>
          <w:lang w:val="en-US" w:eastAsia="zh-CN"/>
          <w14:textFill>
            <w14:solidFill>
              <w14:schemeClr w14:val="tx1"/>
            </w14:solidFill>
          </w14:textFill>
        </w:rPr>
        <w:t>库内分</w:t>
      </w:r>
      <w:r>
        <w:rPr>
          <w:rFonts w:hint="eastAsia"/>
          <w:color w:val="000000" w:themeColor="text1"/>
          <w:szCs w:val="32"/>
          <w:lang w:val="en-US" w:eastAsia="zh-CN"/>
          <w14:textFill>
            <w14:solidFill>
              <w14:schemeClr w14:val="tx1"/>
            </w14:solidFill>
          </w14:textFill>
        </w:rPr>
        <w:t>2</w:t>
      </w:r>
      <w:r>
        <w:rPr>
          <w:rFonts w:hint="eastAsia" w:ascii="Times New Roman" w:hAnsi="Times New Roman"/>
          <w:color w:val="000000" w:themeColor="text1"/>
          <w:szCs w:val="32"/>
          <w:lang w:val="en-US" w:eastAsia="zh-CN"/>
          <w14:textFill>
            <w14:solidFill>
              <w14:schemeClr w14:val="tx1"/>
            </w14:solidFill>
          </w14:textFill>
        </w:rPr>
        <w:t>个区域，分别存放废</w:t>
      </w:r>
      <w:r>
        <w:rPr>
          <w:rFonts w:hint="eastAsia"/>
          <w:color w:val="000000" w:themeColor="text1"/>
          <w:szCs w:val="32"/>
          <w:lang w:val="en-US" w:eastAsia="zh-CN"/>
          <w14:textFill>
            <w14:solidFill>
              <w14:schemeClr w14:val="tx1"/>
            </w14:solidFill>
          </w14:textFill>
        </w:rPr>
        <w:t>矿物油和废油桶</w:t>
      </w:r>
      <w:r>
        <w:rPr>
          <w:rFonts w:hint="eastAsia" w:ascii="Times New Roman" w:hAnsi="Times New Roman"/>
          <w:color w:val="000000" w:themeColor="text1"/>
          <w:szCs w:val="32"/>
          <w:lang w:val="en-US" w:eastAsia="zh-CN"/>
          <w14:textFill>
            <w14:solidFill>
              <w14:schemeClr w14:val="tx1"/>
            </w14:solidFill>
          </w14:textFill>
        </w:rPr>
        <w:t>。</w:t>
      </w:r>
      <w:r>
        <w:rPr>
          <w:rFonts w:hint="default" w:ascii="Times New Roman" w:hAnsi="Times New Roman"/>
          <w:color w:val="000000" w:themeColor="text1"/>
          <w:szCs w:val="32"/>
          <w14:textFill>
            <w14:solidFill>
              <w14:schemeClr w14:val="tx1"/>
            </w14:solidFill>
          </w14:textFill>
        </w:rPr>
        <w:t>库</w:t>
      </w:r>
      <w:r>
        <w:rPr>
          <w:rFonts w:hint="default" w:ascii="Times New Roman" w:hAnsi="Times New Roman"/>
          <w:color w:val="000000"/>
          <w:szCs w:val="32"/>
        </w:rPr>
        <w:t>内设置废液收集池和导流沟，导流沟与废液收集池相连。项目总投资</w:t>
      </w:r>
      <w:r>
        <w:rPr>
          <w:rFonts w:hint="eastAsia" w:ascii="Times New Roman" w:hAnsi="Times New Roman"/>
          <w:color w:val="000000"/>
          <w:szCs w:val="32"/>
          <w:lang w:val="en-US" w:eastAsia="zh-CN"/>
        </w:rPr>
        <w:t>1</w:t>
      </w:r>
      <w:r>
        <w:rPr>
          <w:rFonts w:hint="eastAsia"/>
          <w:color w:val="000000"/>
          <w:szCs w:val="32"/>
          <w:lang w:val="en-US" w:eastAsia="zh-CN"/>
        </w:rPr>
        <w:t>9</w:t>
      </w:r>
      <w:r>
        <w:rPr>
          <w:rFonts w:hint="default" w:ascii="Times New Roman" w:hAnsi="Times New Roman"/>
          <w:color w:val="000000"/>
          <w:szCs w:val="32"/>
        </w:rPr>
        <w:t>万元，全部为环保投资。</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color w:val="000000"/>
          <w:szCs w:val="32"/>
        </w:rPr>
      </w:pPr>
      <w:r>
        <w:rPr>
          <w:rFonts w:ascii="Times New Roman" w:hAnsi="Times New Roman"/>
          <w:color w:val="000000"/>
          <w:szCs w:val="32"/>
        </w:rPr>
        <w:t>《</w:t>
      </w:r>
      <w:r>
        <w:rPr>
          <w:rFonts w:hint="eastAsia" w:ascii="Times New Roman" w:hAnsi="Times New Roman"/>
          <w:color w:val="000000"/>
          <w:szCs w:val="32"/>
        </w:rPr>
        <w:t>报告表</w:t>
      </w:r>
      <w:r>
        <w:rPr>
          <w:rFonts w:ascii="Times New Roman" w:hAnsi="Times New Roman"/>
          <w:color w:val="000000"/>
          <w:szCs w:val="32"/>
        </w:rPr>
        <w:t>》认为，在全面落实各项生态环境保护和环境污染防治措施的前提下，项目建设对环境的不利影响能够得到一定的缓解和控制。因此，我局原则同意你</w:t>
      </w:r>
      <w:r>
        <w:rPr>
          <w:rFonts w:hint="eastAsia"/>
          <w:color w:val="000000"/>
          <w:szCs w:val="32"/>
          <w:lang w:val="en-US" w:eastAsia="zh-CN"/>
        </w:rPr>
        <w:t>公司</w:t>
      </w:r>
      <w:r>
        <w:rPr>
          <w:rFonts w:ascii="Times New Roman" w:hAnsi="Times New Roman"/>
          <w:color w:val="000000"/>
          <w:szCs w:val="32"/>
        </w:rPr>
        <w:t>按照《</w:t>
      </w:r>
      <w:r>
        <w:rPr>
          <w:rFonts w:hint="eastAsia" w:ascii="Times New Roman" w:hAnsi="Times New Roman"/>
          <w:color w:val="000000"/>
          <w:szCs w:val="32"/>
        </w:rPr>
        <w:t>报告表</w:t>
      </w:r>
      <w:r>
        <w:rPr>
          <w:rFonts w:ascii="Times New Roman" w:hAnsi="Times New Roman"/>
          <w:color w:val="000000"/>
          <w:szCs w:val="32"/>
        </w:rPr>
        <w:t>》中所列的建设项目性质、规模、地点、环境保护措施进行建设。</w:t>
      </w:r>
    </w:p>
    <w:p>
      <w:pPr>
        <w:keepNext w:val="0"/>
        <w:keepLines w:val="0"/>
        <w:pageBreakBefore w:val="0"/>
        <w:widowControl w:val="0"/>
        <w:kinsoku/>
        <w:wordWrap/>
        <w:overflowPunct/>
        <w:topLinePunct w:val="0"/>
        <w:autoSpaceDE/>
        <w:autoSpaceDN/>
        <w:bidi w:val="0"/>
        <w:adjustRightInd/>
        <w:spacing w:line="560" w:lineRule="exact"/>
        <w:ind w:firstLine="0" w:firstLineChars="0"/>
        <w:textAlignment w:val="auto"/>
        <w:rPr>
          <w:rFonts w:ascii="Times New Roman" w:hAnsi="Times New Roman"/>
          <w:color w:val="000000"/>
          <w:szCs w:val="32"/>
        </w:rPr>
      </w:pPr>
      <w:r>
        <w:rPr>
          <w:rFonts w:ascii="Times New Roman" w:hAnsi="Times New Roman"/>
          <w:color w:val="000000"/>
          <w:szCs w:val="32"/>
        </w:rPr>
        <w:t xml:space="preserve">    二、项目建设与运行管理中应重点做好的工作</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eastAsia="仿宋"/>
          <w:szCs w:val="32"/>
        </w:rPr>
      </w:pPr>
      <w:r>
        <w:rPr>
          <w:rFonts w:ascii="Times New Roman" w:hAnsi="Times New Roman" w:eastAsia="仿宋"/>
          <w:szCs w:val="32"/>
        </w:rPr>
        <w:t>1. 加强施工期环境管理，土石方开挖及设备安装过程中应严格按照设计要求施工，尽可能缩小施工活动范围，并及时采取场地洒水等措施，减少裸露土地面积和扬尘。施工</w:t>
      </w:r>
      <w:r>
        <w:rPr>
          <w:rFonts w:ascii="Times New Roman" w:hAnsi="Times New Roman"/>
          <w:bCs/>
          <w:szCs w:val="32"/>
        </w:rPr>
        <w:t>区界设围墙或遮挡物；定时对施工现场扬尘区及道路洒水</w:t>
      </w:r>
      <w:r>
        <w:rPr>
          <w:rFonts w:ascii="Times New Roman" w:hAnsi="Times New Roman" w:eastAsia="仿宋"/>
          <w:szCs w:val="32"/>
        </w:rPr>
        <w:t>。加强车辆运输的密闭管理。施工期产生的废水和固体废弃物须集中收集后统一处置。</w:t>
      </w:r>
    </w:p>
    <w:p>
      <w:pPr>
        <w:spacing w:line="560" w:lineRule="exact"/>
        <w:ind w:firstLine="640"/>
        <w:rPr>
          <w:rFonts w:eastAsia="仿宋"/>
          <w:color w:val="000000"/>
          <w:szCs w:val="32"/>
        </w:rPr>
      </w:pPr>
      <w:r>
        <w:rPr>
          <w:rFonts w:eastAsia="仿宋"/>
          <w:color w:val="000000"/>
          <w:szCs w:val="32"/>
        </w:rPr>
        <w:t xml:space="preserve">2. </w:t>
      </w:r>
      <w:r>
        <w:rPr>
          <w:rFonts w:hint="eastAsia" w:eastAsia="仿宋"/>
          <w:color w:val="000000"/>
          <w:szCs w:val="32"/>
        </w:rPr>
        <w:t>认真落实《报告表》提出的各项大气污染防治措施。</w:t>
      </w:r>
      <w:r>
        <w:rPr>
          <w:rFonts w:eastAsia="仿宋"/>
          <w:color w:val="000000"/>
          <w:szCs w:val="32"/>
        </w:rPr>
        <w:t>厂界无组织非甲烷总烃排放须满足《大气污染物综合排放标准》（GB16297-1996）表 2无组织排放浓度限值。</w:t>
      </w:r>
    </w:p>
    <w:p>
      <w:pPr>
        <w:snapToGrid w:val="0"/>
        <w:spacing w:line="560" w:lineRule="exact"/>
        <w:ind w:firstLine="640"/>
        <w:rPr>
          <w:rFonts w:eastAsia="仿宋"/>
          <w:color w:val="000000"/>
          <w:kern w:val="0"/>
          <w:szCs w:val="32"/>
        </w:rPr>
      </w:pPr>
      <w:r>
        <w:rPr>
          <w:rFonts w:eastAsia="仿宋"/>
          <w:color w:val="000000"/>
          <w:kern w:val="0"/>
          <w:szCs w:val="32"/>
        </w:rPr>
        <w:t>3. 危废暂存库</w:t>
      </w:r>
      <w:r>
        <w:rPr>
          <w:rFonts w:eastAsia="仿宋"/>
          <w:color w:val="000000"/>
          <w:szCs w:val="32"/>
        </w:rPr>
        <w:t>须按相关要求做好防腐防渗措施</w:t>
      </w:r>
      <w:r>
        <w:rPr>
          <w:rFonts w:eastAsia="仿宋"/>
          <w:color w:val="000000"/>
          <w:kern w:val="0"/>
          <w:szCs w:val="32"/>
        </w:rPr>
        <w:t>，并建立完善的地下水监测制度，确保不会对地下水和土壤造成影响。</w:t>
      </w:r>
    </w:p>
    <w:p>
      <w:pPr>
        <w:spacing w:line="560" w:lineRule="exact"/>
        <w:ind w:firstLine="640"/>
        <w:rPr>
          <w:rFonts w:eastAsia="仿宋"/>
          <w:color w:val="000000"/>
          <w:szCs w:val="32"/>
        </w:rPr>
      </w:pPr>
      <w:r>
        <w:rPr>
          <w:rFonts w:eastAsia="仿宋"/>
          <w:color w:val="000000"/>
          <w:szCs w:val="32"/>
        </w:rPr>
        <w:t>4. 应采取妥善控制措施，确保厂界噪声满足《工业企业厂界环境噪声排放标准》（GB12348-2008）2类标准要求。</w:t>
      </w:r>
    </w:p>
    <w:p>
      <w:pPr>
        <w:spacing w:line="560" w:lineRule="exact"/>
        <w:ind w:firstLine="640"/>
        <w:rPr>
          <w:rFonts w:eastAsia="仿宋"/>
          <w:color w:val="000000"/>
          <w:szCs w:val="32"/>
        </w:rPr>
      </w:pPr>
      <w:r>
        <w:rPr>
          <w:rFonts w:eastAsia="仿宋"/>
          <w:color w:val="000000"/>
          <w:szCs w:val="32"/>
        </w:rPr>
        <w:t>5. 运营期产生的危险废物，暂存于本项目危废库内，最终交由有资质的单位处置。危废暂存库</w:t>
      </w:r>
      <w:r>
        <w:rPr>
          <w:color w:val="000000"/>
          <w:szCs w:val="32"/>
        </w:rPr>
        <w:t>须严格按照《危险废物贮存污染控制标准》（GB18597-2001）（及其修改单）要求进行设计、建设和管理。</w:t>
      </w:r>
      <w:r>
        <w:rPr>
          <w:rFonts w:eastAsia="仿宋"/>
          <w:color w:val="000000"/>
          <w:szCs w:val="32"/>
        </w:rPr>
        <w:t>非正常情况下泄漏的废液及冲洗水通过导流沟进入集液池中，收集后交由有资质单位处置。</w:t>
      </w:r>
    </w:p>
    <w:p>
      <w:pPr>
        <w:spacing w:line="560" w:lineRule="exact"/>
        <w:ind w:firstLine="640"/>
        <w:rPr>
          <w:rFonts w:eastAsia="仿宋"/>
          <w:color w:val="000000"/>
          <w:szCs w:val="32"/>
        </w:rPr>
      </w:pPr>
      <w:r>
        <w:rPr>
          <w:rFonts w:eastAsia="仿宋"/>
          <w:color w:val="000000"/>
          <w:szCs w:val="32"/>
        </w:rPr>
        <w:t>6. 强化环境风险防范。制定环境风险应急预案，落实环境风险事故防范措施，提高事故风险防范和污染控制能力。</w:t>
      </w:r>
    </w:p>
    <w:p>
      <w:pPr>
        <w:spacing w:line="560" w:lineRule="exact"/>
        <w:ind w:firstLine="640"/>
        <w:rPr>
          <w:color w:val="000000"/>
        </w:rPr>
      </w:pPr>
      <w:r>
        <w:rPr>
          <w:color w:val="000000"/>
        </w:rPr>
        <w:t>三、项目建设必须严格执行环境保护“三同时”制度。项目竣工后，须按照规定程序实施竣工环境保护验收。</w:t>
      </w:r>
    </w:p>
    <w:p>
      <w:pPr>
        <w:spacing w:line="560" w:lineRule="exact"/>
        <w:ind w:firstLine="640"/>
        <w:rPr>
          <w:color w:val="000000" w:themeColor="text1"/>
          <w14:textFill>
            <w14:solidFill>
              <w14:schemeClr w14:val="tx1"/>
            </w14:solidFill>
          </w14:textFill>
        </w:rPr>
      </w:pPr>
      <w:r>
        <w:rPr>
          <w:color w:val="000000"/>
        </w:rPr>
        <w:t>四、你公司应在收到本批复20日内，将《</w:t>
      </w:r>
      <w:r>
        <w:rPr>
          <w:rFonts w:hint="eastAsia"/>
          <w:color w:val="000000"/>
        </w:rPr>
        <w:t>报告表</w:t>
      </w:r>
      <w:r>
        <w:rPr>
          <w:color w:val="000000"/>
        </w:rPr>
        <w:t>》（报批版）及批复文件送至</w:t>
      </w:r>
      <w:r>
        <w:rPr>
          <w:color w:val="000000" w:themeColor="text1"/>
          <w14:textFill>
            <w14:solidFill>
              <w14:schemeClr w14:val="tx1"/>
            </w14:solidFill>
          </w14:textFill>
        </w:rPr>
        <w:t>鄂尔多斯市生态环境局</w:t>
      </w:r>
      <w:r>
        <w:rPr>
          <w:rFonts w:hint="eastAsia"/>
          <w:color w:val="000000" w:themeColor="text1"/>
          <w:lang w:val="en-US" w:eastAsia="zh-CN"/>
          <w14:textFill>
            <w14:solidFill>
              <w14:schemeClr w14:val="tx1"/>
            </w14:solidFill>
          </w14:textFill>
        </w:rPr>
        <w:t>乌审旗</w:t>
      </w:r>
      <w:r>
        <w:rPr>
          <w:rFonts w:hint="eastAsia"/>
          <w:color w:val="000000" w:themeColor="text1"/>
          <w14:textFill>
            <w14:solidFill>
              <w14:schemeClr w14:val="tx1"/>
            </w14:solidFill>
          </w14:textFill>
        </w:rPr>
        <w:t>分局</w:t>
      </w:r>
      <w:r>
        <w:rPr>
          <w:color w:val="000000" w:themeColor="text1"/>
          <w14:textFill>
            <w14:solidFill>
              <w14:schemeClr w14:val="tx1"/>
            </w14:solidFill>
          </w14:textFill>
        </w:rPr>
        <w:t>，我局委托鄂尔多斯市生态环境局</w:t>
      </w:r>
      <w:r>
        <w:rPr>
          <w:rFonts w:hint="eastAsia"/>
          <w:color w:val="000000" w:themeColor="text1"/>
          <w:lang w:val="en-US" w:eastAsia="zh-CN"/>
          <w14:textFill>
            <w14:solidFill>
              <w14:schemeClr w14:val="tx1"/>
            </w14:solidFill>
          </w14:textFill>
        </w:rPr>
        <w:t>乌审旗分局</w:t>
      </w:r>
      <w:r>
        <w:rPr>
          <w:color w:val="000000" w:themeColor="text1"/>
          <w14:textFill>
            <w14:solidFill>
              <w14:schemeClr w14:val="tx1"/>
            </w14:solidFill>
          </w14:textFill>
        </w:rPr>
        <w:t>负责该项目的日常监管工作。</w:t>
      </w:r>
    </w:p>
    <w:p>
      <w:pPr>
        <w:spacing w:line="560" w:lineRule="exact"/>
        <w:ind w:firstLine="640"/>
        <w:rPr>
          <w:color w:val="000000"/>
        </w:rPr>
      </w:pPr>
      <w:r>
        <w:rPr>
          <w:color w:val="000000"/>
        </w:rPr>
        <w:t>五、</w:t>
      </w:r>
      <w:r>
        <w:rPr>
          <w:rFonts w:eastAsia="仿宋"/>
          <w:color w:val="000000"/>
        </w:rPr>
        <w:t>该项目从批准之日起超过5年方决定开工建设，其环评文件应重新审核。</w:t>
      </w:r>
      <w:r>
        <w:rPr>
          <w:color w:val="000000"/>
        </w:rPr>
        <w:t>如果项目建设地点、规模、工艺、防治污染和防止生态破坏的措施等发生重大变化时，需重新报批环评文件。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ascii="Times New Roman" w:hAnsi="Times New Roman"/>
        </w:rPr>
      </w:pPr>
    </w:p>
    <w:p>
      <w:pPr>
        <w:spacing w:line="560" w:lineRule="exact"/>
        <w:ind w:firstLine="0" w:firstLineChars="0"/>
        <w:jc w:val="center"/>
        <w:rPr>
          <w:rFonts w:hint="default" w:ascii="Times New Roman" w:hAnsi="Times New Roman" w:cs="Times New Roman"/>
          <w:szCs w:val="32"/>
        </w:rPr>
      </w:pPr>
      <w:r>
        <w:rPr>
          <w:rFonts w:hint="default" w:ascii="Times New Roman" w:hAnsi="Times New Roman" w:cs="Times New Roman"/>
          <w:szCs w:val="32"/>
        </w:rPr>
        <w:t xml:space="preserve">                            鄂尔多斯市生态环境局</w:t>
      </w:r>
    </w:p>
    <w:p>
      <w:pPr>
        <w:spacing w:line="560" w:lineRule="exact"/>
        <w:ind w:firstLine="640"/>
        <w:jc w:val="center"/>
        <w:rPr>
          <w:rFonts w:hint="default" w:ascii="Times New Roman" w:hAnsi="Times New Roman" w:cs="Times New Roman"/>
          <w:szCs w:val="32"/>
        </w:rPr>
      </w:pPr>
      <w:r>
        <w:rPr>
          <w:rFonts w:hint="default" w:ascii="Times New Roman" w:hAnsi="Times New Roman" w:cs="Times New Roman"/>
          <w:szCs w:val="32"/>
        </w:rPr>
        <w:t xml:space="preserve">                         2021年</w:t>
      </w:r>
      <w:r>
        <w:rPr>
          <w:rFonts w:hint="eastAsia" w:cs="Times New Roman"/>
          <w:szCs w:val="32"/>
          <w:lang w:val="en-US" w:eastAsia="zh-CN"/>
        </w:rPr>
        <w:t>5</w:t>
      </w:r>
      <w:r>
        <w:rPr>
          <w:rFonts w:hint="default" w:ascii="Times New Roman" w:hAnsi="Times New Roman" w:cs="Times New Roman"/>
          <w:szCs w:val="32"/>
        </w:rPr>
        <w:t>月</w:t>
      </w:r>
      <w:r>
        <w:rPr>
          <w:rFonts w:hint="eastAsia" w:cs="Times New Roman"/>
          <w:szCs w:val="32"/>
          <w:lang w:val="en-US" w:eastAsia="zh-CN"/>
        </w:rPr>
        <w:t>28</w:t>
      </w:r>
      <w:r>
        <w:rPr>
          <w:rFonts w:hint="default" w:ascii="Times New Roman" w:hAnsi="Times New Roman" w:cs="Times New Roman"/>
          <w:szCs w:val="32"/>
        </w:rPr>
        <w:t>日</w:t>
      </w: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5600" w:firstLineChars="1750"/>
        <w:rPr>
          <w:rFonts w:hint="default" w:ascii="Times New Roman" w:hAnsi="Times New Roman" w:eastAsia="仿宋" w:cs="Times New Roman"/>
          <w:szCs w:val="32"/>
        </w:rPr>
      </w:pPr>
    </w:p>
    <w:p>
      <w:pPr>
        <w:spacing w:line="560" w:lineRule="exact"/>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p>
    <w:p>
      <w:pPr>
        <w:pStyle w:val="11"/>
        <w:ind w:firstLine="0" w:firstLineChars="0"/>
        <w:rPr>
          <w:rFonts w:hint="default" w:ascii="Times New Roman" w:hAnsi="Times New Roman" w:eastAsia="仿宋" w:cs="Times New Roman"/>
          <w:szCs w:val="32"/>
        </w:rPr>
      </w:pPr>
      <w:bookmarkStart w:id="0" w:name="_GoBack"/>
      <w:bookmarkEnd w:id="0"/>
    </w:p>
    <w:p>
      <w:pPr>
        <w:spacing w:line="440" w:lineRule="exact"/>
        <w:ind w:left="0" w:leftChars="0" w:firstLine="0" w:firstLineChars="0"/>
        <w:rPr>
          <w:rFonts w:hint="default" w:ascii="Times New Roman" w:hAnsi="Times New Roman" w:cs="Times New Roman"/>
          <w:color w:val="0000FF"/>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pt;height:0.05pt;width:447.85pt;z-index:251659264;mso-width-relative:page;mso-height-relative:page;" filled="f" stroked="t" coordsize="21600,21600" o:gfxdata="UEsDBAoAAAAAAIdO4kAAAAAAAAAAAAAAAAAEAAAAZHJzL1BLAwQUAAAACACHTuJA+bbbvtQAAAAE&#10;AQAADwAAAGRycy9kb3ducmV2LnhtbE2PS0/DMBCE70j8B2uRuFSt3aI+CHF6AHLjQgH1uo2XJCJe&#10;p7H7gF/PcirH0YxmvsnXZ9+pIw2xDWxhOjGgiKvgWq4tvL+V4xWomJAddoHJwjdFWBfXVzlmLpz4&#10;lY6bVCsp4ZihhSalPtM6Vg15jJPQE4v3GQaPSeRQazfgScp9p2fGLLTHlmWhwZ4eG6q+NgdvIZYf&#10;tC9/RtXIbO/qQLP908szWnt7MzUPoBKd0yUMf/iCDoUw7cKBXVSdBTmSLMwXoMRc3c+XoHail6CL&#10;XP+HL34BUEsDBBQAAAAIAIdO4kCIo77N9QEAAOYDAAAOAAAAZHJzL2Uyb0RvYy54bWytU0uOEzEQ&#10;3SNxB8t70klQwkwrnVlMGDYIIsEcoOJ2d1vyTy4nnVyCCyCxgxVL9txmhmNM2R0yMGyyoBfusv38&#10;XO9VeXG1N5rtZEDlbMUnozFn0gpXK9tW/PbjzYsLzjCCrUE7Kyt+kMivls+fLXpfyqnrnK5lYERi&#10;sex9xbsYfVkUKDppAEfOS0ubjQsGIk1DW9QBemI3upiOx/Oid6H2wQmJSKurYZMfGcM5hK5plJAr&#10;J7ZG2jiwBqkhkiTslEe+zNk2jRTxfdOgjExXnJTGPNIlFG/SWCwXULYBfKfEMQU4J4UnmgwoS5ee&#10;qFYQgW2D+ofKKBEcuiaOhDPFICQ7Qiom4yfefOjAy6yFrEZ/Mh3/H614t1sHpmrqBM4sGCr4/ecf&#10;d5++/vr5hcb779/YJJnUeywJe23X4ThDvw5J8b4JJv1JC9tnYw8nY+U+MkGLs/nFq/nljDNBe/OX&#10;s8RYPB71AeMb6QxLQcW1skk1lLB7i3GA/oakZW1ZX/HL2TQRArVgQ6Wn0HiSgbbNZ9FpVd8ordMJ&#10;DO3mWge2g9QG+Tum8BcsXbIC7AZc3kowKDsJ9Wtbs3jwZJCld8FTCkbWnGlJzyhFGRlB6XOQpF5b&#10;MiH5OjiZoo2rD1SOrQ+q7ciJbH3GUPmzZcdWTf315zwzPT7P5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5ttu+1AAAAAQBAAAPAAAAAAAAAAEAIAAAACIAAABkcnMvZG93bnJldi54bWxQSwECFAAU&#10;AAAACACHTuJAiKO+zfUBAADmAwAADgAAAAAAAAABACAAAAAjAQAAZHJzL2Uyb0RvYy54bWxQSwUG&#10;AAAAAAYABgBZAQAAigUAAAAA&#10;">
                <v:fill on="f" focussize="0,0"/>
                <v:stroke color="#000000" joinstyle="round"/>
                <v:imagedata o:title=""/>
                <o:lock v:ext="edit" aspectratio="f"/>
              </v:line>
            </w:pict>
          </mc:Fallback>
        </mc:AlternateContent>
      </w:r>
      <w:r>
        <w:rPr>
          <w:rFonts w:hint="default" w:ascii="Times New Roman" w:hAnsi="Times New Roman" w:cs="Times New Roman"/>
          <w:sz w:val="28"/>
          <w:szCs w:val="28"/>
        </w:rPr>
        <w:t>抄送：</w:t>
      </w:r>
      <w:r>
        <w:rPr>
          <w:rFonts w:hint="default" w:ascii="Times New Roman" w:hAnsi="Times New Roman" w:cs="Times New Roman"/>
          <w:color w:val="000000" w:themeColor="text1"/>
          <w:sz w:val="28"/>
          <w:szCs w:val="28"/>
          <w14:textFill>
            <w14:solidFill>
              <w14:schemeClr w14:val="tx1"/>
            </w14:solidFill>
          </w14:textFill>
        </w:rPr>
        <w:t>鄂尔多斯市生态环境局</w:t>
      </w:r>
      <w:r>
        <w:rPr>
          <w:rFonts w:hint="default" w:ascii="Times New Roman" w:hAnsi="Times New Roman" w:cs="Times New Roman"/>
          <w:color w:val="000000" w:themeColor="text1"/>
          <w:sz w:val="28"/>
          <w:szCs w:val="28"/>
          <w:lang w:val="en-US" w:eastAsia="zh-CN"/>
          <w14:textFill>
            <w14:solidFill>
              <w14:schemeClr w14:val="tx1"/>
            </w14:solidFill>
          </w14:textFill>
        </w:rPr>
        <w:t>乌审旗</w:t>
      </w:r>
      <w:r>
        <w:rPr>
          <w:rFonts w:hint="default" w:ascii="Times New Roman" w:hAnsi="Times New Roman" w:cs="Times New Roman"/>
          <w:color w:val="000000" w:themeColor="text1"/>
          <w:sz w:val="28"/>
          <w:szCs w:val="28"/>
          <w14:textFill>
            <w14:solidFill>
              <w14:schemeClr w14:val="tx1"/>
            </w14:solidFill>
          </w14:textFill>
        </w:rPr>
        <w:t>分局，市生态环境综合行政执法支队，中国石油集团川庆钻探工程有限公司安全环保质量监督检测研究院。</w:t>
      </w:r>
    </w:p>
    <w:p>
      <w:pPr>
        <w:spacing w:line="560" w:lineRule="exact"/>
        <w:ind w:firstLine="0" w:firstLineChars="0"/>
      </w:pPr>
      <w:r>
        <w:rPr>
          <w:rFonts w:hint="default" w:ascii="Times New Roman" w:hAnsi="Times New Roman"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373380</wp:posOffset>
                </wp:positionV>
                <wp:extent cx="568769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9.4pt;height:0.05pt;width:447.85pt;z-index:251661312;mso-width-relative:page;mso-height-relative:page;" filled="f" stroked="t" coordsize="21600,21600" o:gfxdata="UEsDBAoAAAAAAIdO4kAAAAAAAAAAAAAAAAAEAAAAZHJzL1BLAwQUAAAACACHTuJAa4AZo9UAAAAH&#10;AQAADwAAAGRycy9kb3ducmV2LnhtbE2PvU7DQBCEeyTe4bRINFFyl1gg2/icAnBHQwCl3diLbeHb&#10;c3yXH3h6NhWUOzOa/aZYn92gjjSF3rOF5cKAIq5903Nr4f2tmqegQkRucPBMFr4pwLq8viowb/yJ&#10;X+m4ia2SEg45WuhiHHOtQ92Rw7DwI7F4n35yGOWcWt1MeJJyN+iVMffaYc/yocORHjuqvzYHZyFU&#10;H7Svfmb1zGyT1tNq//TyjNbe3izNA6hI5/gXhgu+oEMpTDt/4CaowUKSSNDCXSoDxE6zTKbtLkIG&#10;uiz0f/7yF1BLAwQUAAAACACHTuJAgUi8BfYBAADmAwAADgAAAGRycy9lMm9Eb2MueG1srVNLjhMx&#10;EN0jcQfLe9L5KGGmlc4sJgwbBJGAA1Tc7m5L/snlpJNLcAEkdrBiyZ7bMByDsjtkYNhkQS/cZdfz&#10;c71X9vLmYDTby4DK2YpPRmPOpBWuVrat+Pt3d8+uOMMItgbtrKz4USK/WT19sux9Kaeuc7qWgRGJ&#10;xbL3Fe9i9GVRoOikARw5Ly0lGxcMRJqGtqgD9MRudDEdjxdF70LtgxMSkVbXQ5KfGMMlhK5plJBr&#10;J3ZG2jiwBqkhkiTslEe+ytU2jRTxTdOgjExXnJTGPNIhFG/TWKyWULYBfKfEqQS4pIRHmgwoS4ee&#10;qdYQge2C+ofKKBEcuiaOhDPFICQ7Qiom40fevO3Ay6yFrEZ/Nh3/H614vd8EpuqKzzizYKjh9x+/&#10;/fjw+ef3TzTef/3CZsmk3mNJ2Fu7CacZ+k1Iig9NMOlPWtghG3s8GysPkQlanC+uni+u55wJyi1m&#10;88RYPGz1AeNL6QxLQcW1skk1lLB/hXGA/oakZW1ZX/Hr+TQRAl3BhlpPofEkA22b96LTqr5TWqcd&#10;GNrtrQ5sD+ka5O9Uwl+wdMgasBtwOZVgUHYS6he2ZvHoySBL74KnEoysOdOSnlGKMjKC0pcgSb22&#10;ZELydXAyRVtXH6kdOx9U25ETk1xlylD7s2Wnq5ru15/zzPTwPF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AGaPVAAAABwEAAA8AAAAAAAAAAQAgAAAAIgAAAGRycy9kb3ducmV2LnhtbFBLAQIU&#10;ABQAAAAIAIdO4kCBSLwF9gEAAOYDAAAOAAAAAAAAAAEAIAAAACQBAABkcnMvZTJvRG9jLnhtbFBL&#10;BQYAAAAABgAGAFkBAACMBQAAAAA=&#10;">
                <v:fill on="f" focussize="0,0"/>
                <v:stroke color="#000000" joinstyle="round"/>
                <v:imagedata o:title=""/>
                <o:lock v:ext="edit" aspectratio="f"/>
              </v:line>
            </w:pict>
          </mc:Fallback>
        </mc:AlternateContent>
      </w:r>
      <w:r>
        <w:rPr>
          <w:rFonts w:hint="default" w:ascii="Times New Roman" w:hAnsi="Times New Roman" w:cs="Times New Roman"/>
          <w:sz w:val="28"/>
          <w:szCs w:val="28"/>
        </w:rPr>
        <w:t>鄂尔多斯市生态环境局                      2021年</w:t>
      </w:r>
      <w:r>
        <w:rPr>
          <w:rFonts w:hint="eastAsia" w:cs="Times New Roman"/>
          <w:sz w:val="28"/>
          <w:szCs w:val="28"/>
          <w:lang w:val="en-US" w:eastAsia="zh-CN"/>
        </w:rPr>
        <w:t>5</w:t>
      </w:r>
      <w:r>
        <w:rPr>
          <w:rFonts w:hint="default" w:ascii="Times New Roman" w:hAnsi="Times New Roman" w:cs="Times New Roman"/>
          <w:sz w:val="28"/>
          <w:szCs w:val="28"/>
        </w:rPr>
        <w:t>月</w:t>
      </w:r>
      <w:r>
        <w:rPr>
          <w:rFonts w:hint="eastAsia" w:cs="Times New Roman"/>
          <w:sz w:val="28"/>
          <w:szCs w:val="28"/>
          <w:lang w:val="en-US" w:eastAsia="zh-CN"/>
        </w:rPr>
        <w:t>28</w:t>
      </w:r>
      <w:r>
        <w:rPr>
          <w:rFonts w:hint="default" w:ascii="Times New Roman" w:hAnsi="Times New Roman" w:cs="Times New Roman"/>
          <w:sz w:val="28"/>
          <w:szCs w:val="28"/>
        </w:rPr>
        <w:t>日印发</w:t>
      </w: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05pt;width:447.85pt;z-index:251660288;mso-width-relative:page;mso-height-relative:page;" filled="f" stroked="t" coordsize="21600,21600" o:gfxdata="UEsDBAoAAAAAAIdO4kAAAAAAAAAAAAAAAAAEAAAAZHJzL1BLAwQUAAAACACHTuJAd1uUqdMAAAAE&#10;AQAADwAAAGRycy9kb3ducmV2LnhtbE2PzU7DMBCE70i8g7VIXKrWbipoCXF6AHLjQgFx3cZLEhGv&#10;09j9gadnOZXj7KxmvinWJ9+rA42xC2xhPjOgiOvgOm4svL1W0xWomJAd9oHJwjdFWJeXFwXmLhz5&#10;hQ6b1CgJ4ZijhTalIdc61i15jLMwEIv3GUaPSeTYaDfiUcJ9rzNjbrXHjqWhxYEeWqq/NntvIVbv&#10;tKt+JvXEfCyaQNnu8fkJrb2+mpt7UIlO6fwMf/iCDqUwbcOeXVS9BRmS5JqBEnN1d7MEtRW9AF0W&#10;+j98+QtQSwMEFAAAAAgAh07iQCW+BYz2AQAA5gMAAA4AAABkcnMvZTJvRG9jLnhtbK1TS44TMRDd&#10;I3EHy3vSSVDCTCudWUwYNggiwRyg4nZ3W/JPLiedXIILILGDFUv23GaGY0zZHTIwbLKgF+6y6/m5&#10;3it7cbU3mu1kQOVsxSejMWfSClcr21b89uPNiwvOMIKtQTsrK36QyK+Wz58tel/KqeucrmVgRGKx&#10;7H3Fuxh9WRQoOmkAR85LS8nGBQORpqEt6gA9sRtdTMfjedG7UPvghESk1dWQ5EfGcA6haxol5MqJ&#10;rZE2DqxBaogkCTvlkS9ztU0jRXzfNCgj0xUnpTGPdAjFmzQWywWUbQDfKXEsAc4p4YkmA8rSoSeq&#10;FURg26D+oTJKBIeuiSPhTDEIyY6Qisn4iTcfOvAyayGr0Z9Mx/9HK97t1oGpuuJTziwYavj95x93&#10;n77++vmFxvvv39g0mdR7LAl7bdfhOEO/Dknxvgkm/UkL22djDydj5T4yQYuz+cWr+eWMM0G5+ctZ&#10;Yiwet/qA8Y10hqWg4lrZpBpK2L3FOEB/Q9Kytqyv+OVsmgiBrmBDrafQeJKBts170WlV3yit0w4M&#10;7eZaB7aDdA3ydyzhL1g6ZAXYDbicSjAoOwn1a1uzePBkkKV3wVMJRtacaUnPKEUZGUHpc5CkXlsy&#10;Ifk6OJmijasP1I6tD6rtyIlJrjJlqP3ZsuNVTffrz3lmenyey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3W5Sp0wAAAAQBAAAPAAAAAAAAAAEAIAAAACIAAABkcnMvZG93bnJldi54bWxQSwECFAAU&#10;AAAACACHTuJAJb4FjPYBAADmAwAADgAAAAAAAAABACAAAAAiAQAAZHJzL2Uyb0RvYy54bWxQSwUG&#10;AAAAAAYABgBZAQAAi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2 -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612D58"/>
    <w:rsid w:val="08607607"/>
    <w:rsid w:val="358D2772"/>
    <w:rsid w:val="378E5513"/>
    <w:rsid w:val="4F612D58"/>
    <w:rsid w:val="78F91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widowControl/>
      <w:ind w:firstLine="420" w:firstLineChars="200"/>
    </w:pPr>
    <w:rPr>
      <w:rFonts w:eastAsia="仿宋_GB2312"/>
    </w:rPr>
  </w:style>
  <w:style w:type="paragraph" w:styleId="3">
    <w:name w:val="Body Text Indent"/>
    <w:basedOn w:val="1"/>
    <w:next w:val="1"/>
    <w:qFormat/>
    <w:uiPriority w:val="0"/>
    <w:pPr>
      <w:keepNext/>
      <w:widowControl w:val="0"/>
      <w:spacing w:line="360" w:lineRule="auto"/>
    </w:pPr>
    <w:rPr>
      <w:rFonts w:eastAsia="宋体"/>
      <w:sz w:val="24"/>
    </w:rPr>
  </w:style>
  <w:style w:type="paragraph" w:styleId="4">
    <w:name w:val="Normal Indent"/>
    <w:basedOn w:val="1"/>
    <w:next w:val="2"/>
    <w:qFormat/>
    <w:uiPriority w:val="0"/>
    <w:pPr>
      <w:ind w:firstLine="20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next w:val="7"/>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样式5"/>
    <w:basedOn w:val="8"/>
    <w:qFormat/>
    <w:uiPriority w:val="0"/>
    <w:pPr>
      <w:snapToGrid w:val="0"/>
      <w:spacing w:line="360" w:lineRule="auto"/>
      <w:ind w:firstLine="510"/>
    </w:pPr>
    <w:rPr>
      <w:sz w:val="24"/>
    </w:rPr>
  </w:style>
  <w:style w:type="paragraph" w:customStyle="1" w:styleId="8">
    <w:name w:val="正文1"/>
    <w:basedOn w:val="1"/>
    <w:next w:val="1"/>
    <w:qFormat/>
    <w:uiPriority w:val="0"/>
    <w:pPr>
      <w:adjustRightInd w:val="0"/>
      <w:spacing w:line="360" w:lineRule="auto"/>
      <w:jc w:val="center"/>
      <w:textAlignment w:val="baseline"/>
    </w:pPr>
    <w:rPr>
      <w:kern w:val="0"/>
      <w:sz w:val="28"/>
      <w:szCs w:val="20"/>
    </w:rPr>
  </w:style>
  <w:style w:type="paragraph" w:customStyle="1" w:styleId="11">
    <w:name w:val="样式 正文缩进正文缩进2正文缩进 Char Char正文缩进 Char Char Char Char正文缩进 Char ..."/>
    <w:basedOn w:val="4"/>
    <w:qFormat/>
    <w:uiPriority w:val="0"/>
    <w:pPr>
      <w:spacing w:line="360" w:lineRule="auto"/>
      <w:ind w:firstLine="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2021-05-10T08:41:00Z</dcterms:created>
  <dc:creator>Lenovo</dc:creator>
  <cp:lastModifiedBy>HWL</cp:lastModifiedBy>
  <cp:lastPrinted>2021-05-18T03:18:00Z</cp:lastPrinted>
  <dcterms:modified xsi:type="dcterms:W3CDTF">2021-06-08T01:54:44Z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0A862EF57E3C4B8D931973B7354F3DA6</vt:lpwstr>
  </property>
</Properties>
</file>