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40" w:lineRule="exact"/>
        <w:ind w:right="26" w:firstLine="0" w:firstLineChars="0"/>
        <w:jc w:val="right"/>
        <w:rPr>
          <w:rFonts w:hint="eastAsia" w:eastAsia="仿宋"/>
        </w:rPr>
      </w:pPr>
    </w:p>
    <w:p>
      <w:pPr>
        <w:pStyle w:val="2"/>
        <w:ind w:firstLine="640"/>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center"/>
      </w:pPr>
    </w:p>
    <w:p>
      <w:pPr>
        <w:tabs>
          <w:tab w:val="left" w:pos="8280"/>
        </w:tabs>
        <w:spacing w:line="540" w:lineRule="exact"/>
        <w:ind w:right="26" w:firstLine="0" w:firstLineChars="0"/>
        <w:jc w:val="right"/>
      </w:pPr>
    </w:p>
    <w:p>
      <w:pPr>
        <w:pStyle w:val="3"/>
        <w:ind w:firstLine="560"/>
        <w:rPr>
          <w:sz w:val="28"/>
          <w:szCs w:val="28"/>
        </w:rPr>
      </w:pPr>
    </w:p>
    <w:p>
      <w:pPr>
        <w:tabs>
          <w:tab w:val="left" w:pos="8280"/>
        </w:tabs>
        <w:spacing w:line="540" w:lineRule="exact"/>
        <w:ind w:right="26" w:firstLine="0" w:firstLineChars="0"/>
        <w:jc w:val="center"/>
        <w:rPr>
          <w:rFonts w:hint="default" w:ascii="Times New Roman" w:hAnsi="Times New Roman" w:cs="Times New Roman"/>
        </w:rPr>
      </w:pPr>
      <w:r>
        <w:t>鄂环</w:t>
      </w:r>
      <w:r>
        <w:rPr>
          <w:rFonts w:hint="eastAsia"/>
        </w:rPr>
        <w:t>审</w:t>
      </w:r>
      <w:r>
        <w:rPr>
          <w:rFonts w:hint="default" w:ascii="Times New Roman" w:hAnsi="Times New Roman" w:cs="Times New Roman"/>
        </w:rPr>
        <w:t>字〔2021〕</w:t>
      </w:r>
      <w:r>
        <w:rPr>
          <w:rFonts w:hint="eastAsia" w:cs="Times New Roman"/>
          <w:lang w:val="en-US" w:eastAsia="zh-CN"/>
        </w:rPr>
        <w:t>454</w:t>
      </w:r>
      <w:r>
        <w:rPr>
          <w:rFonts w:hint="default" w:ascii="Times New Roman" w:hAnsi="Times New Roman" w:cs="Times New Roman"/>
        </w:rPr>
        <w:t>号</w:t>
      </w:r>
    </w:p>
    <w:p>
      <w:pPr>
        <w:spacing w:line="520" w:lineRule="exact"/>
        <w:ind w:firstLine="0" w:firstLineChars="0"/>
        <w:jc w:val="center"/>
        <w:rPr>
          <w:rFonts w:hint="default" w:ascii="Times New Roman" w:hAnsi="Times New Roman" w:eastAsia="宋体" w:cs="Times New Roman"/>
          <w:b/>
          <w:w w:val="95"/>
          <w:sz w:val="44"/>
          <w:szCs w:val="44"/>
        </w:rPr>
      </w:pPr>
    </w:p>
    <w:p>
      <w:pPr>
        <w:spacing w:line="52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鄂尔多斯市生态环境局关于中国石油集团</w:t>
      </w:r>
    </w:p>
    <w:p>
      <w:pPr>
        <w:spacing w:line="52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测井有限公司长庆分公司苏里格项目部生活</w:t>
      </w:r>
    </w:p>
    <w:p>
      <w:pPr>
        <w:spacing w:line="52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基地项目环境影响报告表的批复</w:t>
      </w:r>
    </w:p>
    <w:p>
      <w:pPr>
        <w:spacing w:line="480" w:lineRule="exact"/>
        <w:ind w:firstLine="723"/>
        <w:jc w:val="center"/>
        <w:rPr>
          <w:rFonts w:hint="default" w:ascii="Times New Roman" w:hAnsi="Times New Roman" w:eastAsia="宋体" w:cs="Times New Roman"/>
          <w:b/>
          <w:sz w:val="36"/>
          <w:szCs w:val="36"/>
        </w:rPr>
      </w:pPr>
    </w:p>
    <w:p>
      <w:pPr>
        <w:keepNext w:val="0"/>
        <w:keepLines w:val="0"/>
        <w:pageBreakBefore w:val="0"/>
        <w:widowControl w:val="0"/>
        <w:kinsoku/>
        <w:wordWrap/>
        <w:overflowPunct/>
        <w:topLinePunct w:val="0"/>
        <w:autoSpaceDE/>
        <w:autoSpaceDN/>
        <w:bidi w:val="0"/>
        <w:adjustRightInd/>
        <w:spacing w:line="560" w:lineRule="exact"/>
        <w:ind w:left="0" w:leftChars="0" w:firstLine="0" w:firstLineChars="0"/>
        <w:textAlignment w:val="auto"/>
        <w:rPr>
          <w:rFonts w:hint="default" w:ascii="Times New Roman" w:hAnsi="Times New Roman"/>
          <w:color w:val="000000"/>
          <w:szCs w:val="32"/>
        </w:rPr>
      </w:pPr>
      <w:r>
        <w:rPr>
          <w:rFonts w:hint="default" w:ascii="Times New Roman" w:hAnsi="Times New Roman"/>
          <w:color w:val="000000"/>
          <w:szCs w:val="32"/>
        </w:rPr>
        <w:t>中国石油集团测井有限公司长庆分公司 ：</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olor w:val="000000"/>
          <w:szCs w:val="32"/>
        </w:rPr>
      </w:pPr>
      <w:r>
        <w:rPr>
          <w:rFonts w:hint="default" w:ascii="Times New Roman" w:hAnsi="Times New Roman"/>
          <w:color w:val="000000"/>
          <w:szCs w:val="32"/>
        </w:rPr>
        <w:t>你公司报送</w:t>
      </w:r>
      <w:r>
        <w:rPr>
          <w:rFonts w:hint="default" w:ascii="Times New Roman" w:hAnsi="Times New Roman"/>
          <w:color w:val="auto"/>
          <w:szCs w:val="32"/>
        </w:rPr>
        <w:t>的由河北正云环保科技有限公司编制的《中国石油集团测井有限公司长庆分公司苏里格项目部生活基地项目环境影响报告表》（以下简称《报告表》）收悉。经局审查会</w:t>
      </w:r>
      <w:r>
        <w:rPr>
          <w:rFonts w:hint="default" w:ascii="Times New Roman" w:hAnsi="Times New Roman"/>
          <w:color w:val="000000"/>
          <w:szCs w:val="32"/>
        </w:rPr>
        <w:t>审议通过，现批复如下：</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olor w:val="000000"/>
          <w:szCs w:val="32"/>
        </w:rPr>
      </w:pPr>
      <w:r>
        <w:rPr>
          <w:rFonts w:hint="default" w:ascii="Times New Roman" w:hAnsi="Times New Roman"/>
          <w:color w:val="000000"/>
          <w:szCs w:val="32"/>
        </w:rPr>
        <w:t>一、本项目位于鄂尔多斯市乌审旗嘎鲁图镇汽配物流园区。</w:t>
      </w:r>
      <w:bookmarkStart w:id="0" w:name="_GoBack"/>
      <w:r>
        <w:rPr>
          <w:rFonts w:hint="default" w:ascii="Times New Roman" w:hAnsi="Times New Roman"/>
          <w:color w:val="000000"/>
          <w:szCs w:val="32"/>
        </w:rPr>
        <w:t>项目设</w:t>
      </w:r>
      <w:r>
        <w:rPr>
          <w:rFonts w:hint="eastAsia" w:ascii="Times New Roman" w:hAnsi="Times New Roman"/>
          <w:color w:val="000000"/>
          <w:szCs w:val="32"/>
          <w:lang w:val="en-US" w:eastAsia="zh-CN"/>
        </w:rPr>
        <w:t>一座占地面</w:t>
      </w:r>
      <w:r>
        <w:rPr>
          <w:rFonts w:hint="eastAsia" w:ascii="Times New Roman" w:hAnsi="Times New Roman"/>
          <w:color w:val="auto"/>
          <w:szCs w:val="32"/>
          <w:lang w:val="en-US" w:eastAsia="zh-CN"/>
        </w:rPr>
        <w:t>积</w:t>
      </w:r>
      <w:r>
        <w:rPr>
          <w:rFonts w:hint="eastAsia"/>
          <w:color w:val="auto"/>
          <w:szCs w:val="32"/>
          <w:lang w:val="en-US" w:eastAsia="zh-CN"/>
        </w:rPr>
        <w:t>1345</w:t>
      </w:r>
      <w:r>
        <w:rPr>
          <w:rFonts w:hint="default" w:ascii="Times New Roman" w:hAnsi="Times New Roman"/>
          <w:color w:val="auto"/>
          <w:szCs w:val="32"/>
        </w:rPr>
        <w:t>m</w:t>
      </w:r>
      <w:r>
        <w:rPr>
          <w:rFonts w:hint="default" w:ascii="Times New Roman" w:hAnsi="Times New Roman"/>
          <w:color w:val="auto"/>
          <w:szCs w:val="32"/>
          <w:vertAlign w:val="superscript"/>
        </w:rPr>
        <w:t>2</w:t>
      </w:r>
      <w:r>
        <w:rPr>
          <w:rFonts w:hint="eastAsia" w:ascii="Times New Roman" w:hAnsi="Times New Roman"/>
          <w:color w:val="auto"/>
          <w:szCs w:val="32"/>
          <w:vertAlign w:val="baseline"/>
          <w:lang w:val="en-US" w:eastAsia="zh-CN"/>
        </w:rPr>
        <w:t>的</w:t>
      </w:r>
      <w:r>
        <w:rPr>
          <w:rFonts w:hint="default" w:ascii="Times New Roman" w:hAnsi="Times New Roman"/>
          <w:color w:val="auto"/>
          <w:szCs w:val="32"/>
        </w:rPr>
        <w:t>维</w:t>
      </w:r>
      <w:r>
        <w:rPr>
          <w:rFonts w:hint="default" w:ascii="Times New Roman" w:hAnsi="Times New Roman"/>
          <w:color w:val="000000"/>
          <w:szCs w:val="32"/>
        </w:rPr>
        <w:t>修车间，对钻井设备钻杆进行简单维修及维护</w:t>
      </w:r>
      <w:r>
        <w:rPr>
          <w:rFonts w:hint="eastAsia" w:ascii="Times New Roman" w:hAnsi="Times New Roman"/>
          <w:color w:val="000000"/>
          <w:szCs w:val="32"/>
          <w:lang w:eastAsia="zh-CN"/>
        </w:rPr>
        <w:t>；</w:t>
      </w:r>
      <w:r>
        <w:rPr>
          <w:rFonts w:hint="default" w:ascii="Times New Roman" w:hAnsi="Times New Roman"/>
          <w:color w:val="000000"/>
          <w:szCs w:val="32"/>
        </w:rPr>
        <w:t>购置一座</w:t>
      </w:r>
      <w:r>
        <w:rPr>
          <w:rFonts w:hint="eastAsia" w:ascii="Times New Roman" w:hAnsi="Times New Roman"/>
          <w:color w:val="000000"/>
          <w:szCs w:val="32"/>
          <w:lang w:val="en-US" w:eastAsia="zh-CN"/>
        </w:rPr>
        <w:t>占地面积</w:t>
      </w:r>
      <w:r>
        <w:rPr>
          <w:rFonts w:hint="default" w:ascii="Times New Roman" w:hAnsi="Times New Roman"/>
          <w:color w:val="000000"/>
          <w:szCs w:val="32"/>
        </w:rPr>
        <w:t>16.8m</w:t>
      </w:r>
      <w:r>
        <w:rPr>
          <w:rFonts w:hint="default" w:ascii="Times New Roman" w:hAnsi="Times New Roman"/>
          <w:color w:val="000000"/>
          <w:szCs w:val="32"/>
          <w:vertAlign w:val="superscript"/>
        </w:rPr>
        <w:t>2</w:t>
      </w:r>
      <w:r>
        <w:rPr>
          <w:rFonts w:hint="default" w:ascii="Times New Roman" w:hAnsi="Times New Roman"/>
          <w:color w:val="000000"/>
          <w:szCs w:val="32"/>
        </w:rPr>
        <w:t>成品危废暂存间</w:t>
      </w:r>
      <w:r>
        <w:rPr>
          <w:rFonts w:hint="eastAsia" w:ascii="Times New Roman" w:hAnsi="Times New Roman"/>
          <w:color w:val="000000"/>
          <w:szCs w:val="32"/>
          <w:lang w:eastAsia="zh-CN"/>
        </w:rPr>
        <w:t>，</w:t>
      </w:r>
      <w:r>
        <w:rPr>
          <w:rFonts w:hint="eastAsia" w:ascii="Times New Roman" w:hAnsi="Times New Roman" w:cs="Times New Roman"/>
          <w:color w:val="000000"/>
          <w:szCs w:val="32"/>
          <w:lang w:val="en-US" w:eastAsia="zh-CN"/>
        </w:rPr>
        <w:t>用于</w:t>
      </w:r>
      <w:r>
        <w:rPr>
          <w:rFonts w:hint="default" w:ascii="Times New Roman" w:hAnsi="Times New Roman" w:cs="Times New Roman"/>
          <w:color w:val="000000"/>
          <w:szCs w:val="32"/>
          <w:lang w:val="en-US" w:eastAsia="zh-CN"/>
        </w:rPr>
        <w:t>分区域</w:t>
      </w:r>
      <w:r>
        <w:rPr>
          <w:rFonts w:hint="eastAsia" w:ascii="Times New Roman" w:hAnsi="Times New Roman"/>
          <w:color w:val="000000"/>
          <w:szCs w:val="32"/>
          <w:lang w:val="en-US" w:eastAsia="zh-CN"/>
        </w:rPr>
        <w:t>存储</w:t>
      </w:r>
      <w:r>
        <w:rPr>
          <w:rFonts w:hint="default" w:ascii="Times New Roman" w:hAnsi="Times New Roman"/>
          <w:color w:val="000000"/>
          <w:szCs w:val="32"/>
        </w:rPr>
        <w:t>苏</w:t>
      </w:r>
      <w:r>
        <w:rPr>
          <w:rFonts w:hint="default" w:ascii="Times New Roman" w:hAnsi="Times New Roman"/>
          <w:color w:val="auto"/>
          <w:szCs w:val="32"/>
        </w:rPr>
        <w:t>里格气田产生</w:t>
      </w:r>
      <w:r>
        <w:rPr>
          <w:rFonts w:hint="eastAsia" w:ascii="Times New Roman" w:hAnsi="Times New Roman"/>
          <w:color w:val="auto"/>
          <w:szCs w:val="32"/>
          <w:lang w:val="en-US" w:eastAsia="zh-CN"/>
        </w:rPr>
        <w:t>的</w:t>
      </w:r>
      <w:r>
        <w:rPr>
          <w:rFonts w:hint="default" w:ascii="Times New Roman" w:hAnsi="Times New Roman"/>
          <w:color w:val="auto"/>
          <w:szCs w:val="32"/>
          <w:lang w:val="en-US" w:eastAsia="zh-CN"/>
        </w:rPr>
        <w:t>危险废物，</w:t>
      </w:r>
      <w:r>
        <w:rPr>
          <w:rFonts w:hint="eastAsia" w:ascii="Times New Roman" w:hAnsi="Times New Roman"/>
          <w:color w:val="auto"/>
          <w:szCs w:val="32"/>
          <w:lang w:val="en-US" w:eastAsia="zh-CN"/>
        </w:rPr>
        <w:t>包括含废硅油、废矿物油、废包装物、废油桶及废铅酸电池等</w:t>
      </w:r>
      <w:r>
        <w:rPr>
          <w:rFonts w:hint="default" w:ascii="Times New Roman" w:hAnsi="Times New Roman"/>
          <w:color w:val="000000"/>
          <w:szCs w:val="32"/>
        </w:rPr>
        <w:t>。</w:t>
      </w:r>
      <w:r>
        <w:rPr>
          <w:rFonts w:hint="eastAsia" w:ascii="Times New Roman" w:hAnsi="Times New Roman"/>
          <w:color w:val="000000"/>
          <w:szCs w:val="32"/>
          <w:lang w:val="en-US" w:eastAsia="zh-CN"/>
        </w:rPr>
        <w:t>项目</w:t>
      </w:r>
      <w:r>
        <w:rPr>
          <w:rFonts w:hint="default" w:ascii="Times New Roman" w:hAnsi="Times New Roman"/>
          <w:color w:val="000000"/>
          <w:szCs w:val="32"/>
        </w:rPr>
        <w:t>租赁乌审旗嘎鲁图物流服务有限责任公司原旅馆用地及房屋，为气田工作人员提供住宿、办公</w:t>
      </w:r>
      <w:r>
        <w:rPr>
          <w:rFonts w:hint="eastAsia"/>
          <w:color w:val="000000"/>
          <w:szCs w:val="32"/>
          <w:lang w:val="en-US" w:eastAsia="zh-CN"/>
        </w:rPr>
        <w:t>及</w:t>
      </w:r>
      <w:r>
        <w:rPr>
          <w:rFonts w:hint="default" w:ascii="Times New Roman" w:hAnsi="Times New Roman"/>
          <w:color w:val="000000"/>
          <w:szCs w:val="32"/>
        </w:rPr>
        <w:t>停放工程车辆</w:t>
      </w:r>
      <w:r>
        <w:rPr>
          <w:rFonts w:hint="eastAsia"/>
          <w:color w:val="000000"/>
          <w:szCs w:val="32"/>
          <w:lang w:val="en-US" w:eastAsia="zh-CN"/>
        </w:rPr>
        <w:t>等</w:t>
      </w:r>
      <w:r>
        <w:rPr>
          <w:rFonts w:hint="eastAsia"/>
          <w:color w:val="000000"/>
          <w:szCs w:val="32"/>
          <w:lang w:eastAsia="zh-CN"/>
        </w:rPr>
        <w:t>。</w:t>
      </w:r>
      <w:bookmarkEnd w:id="0"/>
      <w:r>
        <w:rPr>
          <w:rFonts w:hint="default" w:ascii="Times New Roman" w:hAnsi="Times New Roman"/>
          <w:color w:val="000000"/>
          <w:szCs w:val="32"/>
        </w:rPr>
        <w:t>项目总投资</w:t>
      </w:r>
      <w:r>
        <w:rPr>
          <w:rFonts w:hint="default" w:ascii="Times New Roman" w:hAnsi="Times New Roman"/>
          <w:color w:val="000000"/>
          <w:szCs w:val="32"/>
          <w:lang w:val="en-US" w:eastAsia="zh-CN"/>
        </w:rPr>
        <w:t>100</w:t>
      </w:r>
      <w:r>
        <w:rPr>
          <w:rFonts w:hint="default" w:ascii="Times New Roman" w:hAnsi="Times New Roman"/>
          <w:color w:val="000000"/>
          <w:szCs w:val="32"/>
        </w:rPr>
        <w:t>万元，其中环保投资</w:t>
      </w:r>
      <w:r>
        <w:rPr>
          <w:rFonts w:hint="default" w:ascii="Times New Roman" w:hAnsi="Times New Roman"/>
          <w:color w:val="000000"/>
          <w:szCs w:val="32"/>
          <w:lang w:val="en-US" w:eastAsia="zh-CN"/>
        </w:rPr>
        <w:t>10</w:t>
      </w:r>
      <w:r>
        <w:rPr>
          <w:rFonts w:hint="default" w:ascii="Times New Roman" w:hAnsi="Times New Roman"/>
          <w:color w:val="000000"/>
          <w:szCs w:val="32"/>
        </w:rPr>
        <w:t>万元。</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color w:val="000000"/>
          <w:szCs w:val="32"/>
        </w:rPr>
      </w:pPr>
      <w:r>
        <w:rPr>
          <w:rFonts w:ascii="Times New Roman" w:hAnsi="Times New Roman"/>
          <w:color w:val="000000"/>
          <w:szCs w:val="32"/>
        </w:rPr>
        <w:t>《</w:t>
      </w:r>
      <w:r>
        <w:rPr>
          <w:rFonts w:hint="eastAsia" w:ascii="Times New Roman" w:hAnsi="Times New Roman"/>
          <w:color w:val="000000"/>
          <w:szCs w:val="32"/>
        </w:rPr>
        <w:t>报告表</w:t>
      </w:r>
      <w:r>
        <w:rPr>
          <w:rFonts w:ascii="Times New Roman" w:hAnsi="Times New Roman"/>
          <w:color w:val="000000"/>
          <w:szCs w:val="32"/>
        </w:rPr>
        <w:t>》认为，在全面落实各项生态环境保护和环境污染防治措施的前提下，项目建设对环境的不利影响能够得到一定的缓解和控制。因此，我局原则同意你</w:t>
      </w:r>
      <w:r>
        <w:rPr>
          <w:rFonts w:hint="eastAsia" w:ascii="Times New Roman" w:hAnsi="Times New Roman"/>
          <w:color w:val="000000"/>
          <w:szCs w:val="32"/>
          <w:lang w:val="en-US" w:eastAsia="zh-CN"/>
        </w:rPr>
        <w:t>中心</w:t>
      </w:r>
      <w:r>
        <w:rPr>
          <w:rFonts w:ascii="Times New Roman" w:hAnsi="Times New Roman"/>
          <w:color w:val="000000"/>
          <w:szCs w:val="32"/>
        </w:rPr>
        <w:t>按照《</w:t>
      </w:r>
      <w:r>
        <w:rPr>
          <w:rFonts w:hint="eastAsia" w:ascii="Times New Roman" w:hAnsi="Times New Roman"/>
          <w:color w:val="000000"/>
          <w:szCs w:val="32"/>
        </w:rPr>
        <w:t>报告表</w:t>
      </w:r>
      <w:r>
        <w:rPr>
          <w:rFonts w:ascii="Times New Roman" w:hAnsi="Times New Roman"/>
          <w:color w:val="000000"/>
          <w:szCs w:val="32"/>
        </w:rPr>
        <w:t>》中所列的建设项目性质、规模、地点、环境保护措施进行建设。</w:t>
      </w:r>
    </w:p>
    <w:p>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ascii="Times New Roman" w:hAnsi="Times New Roman" w:eastAsia="仿宋"/>
          <w:szCs w:val="32"/>
        </w:rPr>
      </w:pPr>
      <w:r>
        <w:rPr>
          <w:rFonts w:ascii="Times New Roman" w:hAnsi="Times New Roman"/>
          <w:color w:val="000000"/>
          <w:szCs w:val="32"/>
        </w:rPr>
        <w:t xml:space="preserve">    二、项目建设与运行管理中应重点做好的工作</w:t>
      </w:r>
    </w:p>
    <w:p>
      <w:pPr>
        <w:spacing w:line="560" w:lineRule="exact"/>
        <w:ind w:firstLine="640"/>
        <w:rPr>
          <w:rFonts w:hint="eastAsia" w:eastAsia="仿宋_GB2312"/>
          <w:kern w:val="0"/>
          <w:szCs w:val="32"/>
          <w:lang w:eastAsia="zh-CN"/>
        </w:rPr>
      </w:pPr>
      <w:r>
        <w:rPr>
          <w:rFonts w:hint="eastAsia" w:eastAsia="仿宋"/>
          <w:color w:val="000000"/>
          <w:szCs w:val="32"/>
          <w:lang w:val="en-US" w:eastAsia="zh-CN"/>
        </w:rPr>
        <w:t>1</w:t>
      </w:r>
      <w:r>
        <w:rPr>
          <w:rFonts w:eastAsia="仿宋"/>
          <w:color w:val="000000"/>
          <w:szCs w:val="32"/>
        </w:rPr>
        <w:t xml:space="preserve">. </w:t>
      </w:r>
      <w:r>
        <w:rPr>
          <w:rFonts w:hint="eastAsia" w:eastAsia="仿宋"/>
          <w:color w:val="000000"/>
          <w:szCs w:val="32"/>
        </w:rPr>
        <w:t>认真落实《报告表》提出的各项大气污染防治措施。</w:t>
      </w:r>
      <w:r>
        <w:rPr>
          <w:rFonts w:hint="eastAsia" w:eastAsia="仿宋"/>
          <w:szCs w:val="32"/>
          <w:lang w:val="en-US" w:eastAsia="zh-CN"/>
        </w:rPr>
        <w:t>危废暂存间内采取</w:t>
      </w:r>
      <w:r>
        <w:rPr>
          <w:rFonts w:hint="eastAsia"/>
          <w:szCs w:val="21"/>
        </w:rPr>
        <w:t>内衬塑料编织袋、铁桶、塑料桶、周转箱密闭，危废暂存间密闭，减少无组织排放</w:t>
      </w:r>
      <w:r>
        <w:rPr>
          <w:rFonts w:eastAsia="仿宋"/>
          <w:szCs w:val="32"/>
        </w:rPr>
        <w:t>。</w:t>
      </w:r>
      <w:r>
        <w:rPr>
          <w:rFonts w:hint="eastAsia" w:eastAsia="仿宋"/>
          <w:color w:val="auto"/>
          <w:szCs w:val="32"/>
          <w:lang w:val="en-US" w:eastAsia="zh-CN"/>
        </w:rPr>
        <w:t>维修车间</w:t>
      </w:r>
      <w:r>
        <w:rPr>
          <w:rFonts w:hint="eastAsia"/>
          <w:bCs/>
          <w:color w:val="auto"/>
          <w:szCs w:val="21"/>
        </w:rPr>
        <w:t>打磨粉尘</w:t>
      </w:r>
      <w:r>
        <w:rPr>
          <w:rFonts w:hint="eastAsia"/>
          <w:bCs/>
          <w:color w:val="auto"/>
          <w:szCs w:val="21"/>
          <w:lang w:val="en-US" w:eastAsia="zh-CN"/>
        </w:rPr>
        <w:t>采取</w:t>
      </w:r>
      <w:r>
        <w:rPr>
          <w:rFonts w:hint="eastAsia"/>
          <w:bCs/>
          <w:color w:val="auto"/>
          <w:szCs w:val="21"/>
        </w:rPr>
        <w:t>砂轮机加装围挡，密闭车间，及时清扫，加强管理</w:t>
      </w:r>
      <w:r>
        <w:rPr>
          <w:rFonts w:hint="eastAsia"/>
          <w:bCs/>
          <w:color w:val="auto"/>
          <w:szCs w:val="21"/>
          <w:lang w:val="en-US" w:eastAsia="zh-CN"/>
        </w:rPr>
        <w:t>等措施</w:t>
      </w:r>
      <w:r>
        <w:rPr>
          <w:rFonts w:hint="eastAsia"/>
          <w:bCs/>
          <w:color w:val="auto"/>
          <w:szCs w:val="21"/>
          <w:lang w:eastAsia="zh-CN"/>
        </w:rPr>
        <w:t>。</w:t>
      </w:r>
      <w:r>
        <w:rPr>
          <w:rFonts w:hint="eastAsia"/>
          <w:color w:val="auto"/>
          <w:szCs w:val="21"/>
        </w:rPr>
        <w:t>车辆扬尘</w:t>
      </w:r>
      <w:r>
        <w:rPr>
          <w:rFonts w:hint="eastAsia"/>
          <w:color w:val="auto"/>
          <w:szCs w:val="21"/>
          <w:lang w:val="en-US" w:eastAsia="zh-CN"/>
        </w:rPr>
        <w:t>采取</w:t>
      </w:r>
      <w:r>
        <w:rPr>
          <w:rFonts w:hint="eastAsia"/>
          <w:color w:val="auto"/>
          <w:szCs w:val="21"/>
        </w:rPr>
        <w:t>车辆减速慢行，及时</w:t>
      </w:r>
      <w:r>
        <w:rPr>
          <w:color w:val="auto"/>
          <w:szCs w:val="21"/>
        </w:rPr>
        <w:t>清理场地、</w:t>
      </w:r>
      <w:r>
        <w:rPr>
          <w:rFonts w:hint="eastAsia"/>
          <w:color w:val="auto"/>
          <w:szCs w:val="21"/>
        </w:rPr>
        <w:t>泼洒抑尘</w:t>
      </w:r>
      <w:r>
        <w:rPr>
          <w:rFonts w:hint="eastAsia"/>
          <w:color w:val="auto"/>
          <w:szCs w:val="21"/>
          <w:lang w:val="en-US" w:eastAsia="zh-CN"/>
        </w:rPr>
        <w:t>等措施</w:t>
      </w:r>
      <w:r>
        <w:rPr>
          <w:rFonts w:hint="eastAsia"/>
          <w:color w:val="auto"/>
          <w:szCs w:val="21"/>
          <w:lang w:eastAsia="zh-CN"/>
        </w:rPr>
        <w:t>。</w:t>
      </w:r>
      <w:r>
        <w:rPr>
          <w:rFonts w:eastAsia="仿宋"/>
          <w:color w:val="000000"/>
          <w:szCs w:val="32"/>
        </w:rPr>
        <w:t>厂界无组织非甲烷总烃排放须满足《大气污染物综合排放标准》（GB16297-1996）表 2无组织排放浓度限值。</w:t>
      </w:r>
      <w:r>
        <w:rPr>
          <w:rFonts w:hint="eastAsia"/>
          <w:szCs w:val="21"/>
        </w:rPr>
        <w:t>食</w:t>
      </w:r>
      <w:r>
        <w:rPr>
          <w:rFonts w:hint="eastAsia" w:ascii="Times New Roman" w:hAnsi="Times New Roman" w:cs="Times New Roman"/>
          <w:bCs/>
          <w:szCs w:val="21"/>
        </w:rPr>
        <w:t>堂油烟、燃料燃烧烟气由集气罩收集后经油烟净化器处理，引至屋顶排放</w:t>
      </w:r>
      <w:r>
        <w:rPr>
          <w:rFonts w:hint="eastAsia" w:ascii="Times New Roman" w:hAnsi="Times New Roman" w:cs="Times New Roman"/>
          <w:bCs/>
          <w:szCs w:val="21"/>
          <w:lang w:eastAsia="zh-CN"/>
        </w:rPr>
        <w:t>，</w:t>
      </w:r>
      <w:r>
        <w:rPr>
          <w:rFonts w:hint="eastAsia" w:ascii="Times New Roman" w:hAnsi="Times New Roman" w:cs="Times New Roman"/>
          <w:bCs/>
          <w:szCs w:val="21"/>
        </w:rPr>
        <w:t>食堂油烟执行《饮食业油烟排放标准（试行）》（GB18483-2001）中型食堂标准</w:t>
      </w:r>
      <w:r>
        <w:rPr>
          <w:rFonts w:hint="eastAsia" w:ascii="Times New Roman" w:hAnsi="Times New Roman" w:cs="Times New Roman"/>
          <w:bCs/>
          <w:szCs w:val="21"/>
          <w:lang w:eastAsia="zh-CN"/>
        </w:rPr>
        <w:t>。</w:t>
      </w:r>
      <w:r>
        <w:rPr>
          <w:rFonts w:hint="eastAsia"/>
          <w:bCs/>
          <w:szCs w:val="21"/>
        </w:rPr>
        <w:t>汽车尾气以无组织形式排放至空气中</w:t>
      </w:r>
      <w:r>
        <w:rPr>
          <w:rFonts w:hint="eastAsia"/>
          <w:bCs/>
          <w:szCs w:val="21"/>
          <w:lang w:eastAsia="zh-CN"/>
        </w:rPr>
        <w:t>。</w:t>
      </w:r>
    </w:p>
    <w:p>
      <w:pPr>
        <w:spacing w:line="560" w:lineRule="exact"/>
        <w:ind w:firstLine="640"/>
        <w:rPr>
          <w:rFonts w:hint="eastAsia" w:ascii="Times New Roman" w:hAnsi="Times New Roman" w:cs="Times New Roman"/>
          <w:bCs/>
          <w:szCs w:val="21"/>
          <w:lang w:val="en-US" w:eastAsia="zh-CN"/>
        </w:rPr>
      </w:pPr>
      <w:r>
        <w:rPr>
          <w:rFonts w:hint="eastAsia" w:ascii="Times New Roman" w:hAnsi="Times New Roman" w:cs="Times New Roman"/>
          <w:bCs/>
          <w:szCs w:val="21"/>
          <w:lang w:val="en-US" w:eastAsia="zh-CN"/>
        </w:rPr>
        <w:t>2</w:t>
      </w:r>
      <w:r>
        <w:rPr>
          <w:rFonts w:hint="eastAsia" w:ascii="Times New Roman" w:hAnsi="Times New Roman" w:cs="Times New Roman"/>
          <w:bCs/>
          <w:szCs w:val="21"/>
        </w:rPr>
        <w:t>. 维修车间设备冲洗废水经生产隔油池处理后排至沉淀池，食堂废水经食堂隔油池+化粪池处理后排至沉淀池</w:t>
      </w:r>
      <w:r>
        <w:rPr>
          <w:rFonts w:hint="eastAsia" w:ascii="Times New Roman" w:hAnsi="Times New Roman" w:cs="Times New Roman"/>
          <w:bCs/>
          <w:szCs w:val="21"/>
          <w:lang w:eastAsia="zh-CN"/>
        </w:rPr>
        <w:t>，</w:t>
      </w:r>
      <w:r>
        <w:rPr>
          <w:rFonts w:hint="eastAsia" w:ascii="Times New Roman" w:hAnsi="Times New Roman" w:cs="Times New Roman"/>
          <w:bCs/>
          <w:szCs w:val="21"/>
        </w:rPr>
        <w:t>职工生活污水经化粪池处理后排至沉淀池</w:t>
      </w:r>
      <w:r>
        <w:rPr>
          <w:rFonts w:hint="eastAsia" w:ascii="Times New Roman" w:hAnsi="Times New Roman" w:cs="Times New Roman"/>
          <w:bCs/>
          <w:szCs w:val="21"/>
          <w:lang w:eastAsia="zh-CN"/>
        </w:rPr>
        <w:t>。</w:t>
      </w:r>
      <w:r>
        <w:rPr>
          <w:rFonts w:hint="eastAsia" w:ascii="Times New Roman" w:hAnsi="Times New Roman" w:cs="Times New Roman"/>
          <w:bCs/>
          <w:szCs w:val="21"/>
          <w:lang w:val="en-US" w:eastAsia="zh-CN"/>
        </w:rPr>
        <w:t>沉淀池废水</w:t>
      </w:r>
      <w:r>
        <w:rPr>
          <w:rFonts w:hint="eastAsia" w:ascii="Times New Roman" w:hAnsi="Times New Roman" w:cs="Times New Roman"/>
          <w:bCs/>
          <w:szCs w:val="21"/>
        </w:rPr>
        <w:t>定期拉运至</w:t>
      </w:r>
      <w:r>
        <w:rPr>
          <w:rFonts w:hint="eastAsia" w:ascii="Times New Roman" w:hAnsi="Times New Roman" w:cs="Times New Roman"/>
          <w:bCs/>
          <w:szCs w:val="21"/>
          <w:lang w:eastAsia="zh-CN"/>
        </w:rPr>
        <w:t>乌审旗嘎鲁图镇污水处理厂</w:t>
      </w:r>
      <w:r>
        <w:rPr>
          <w:rFonts w:hint="eastAsia" w:ascii="Times New Roman" w:hAnsi="Times New Roman" w:cs="Times New Roman"/>
          <w:bCs/>
          <w:szCs w:val="21"/>
        </w:rPr>
        <w:t>处理</w:t>
      </w:r>
      <w:r>
        <w:rPr>
          <w:rFonts w:hint="eastAsia" w:ascii="Times New Roman" w:hAnsi="Times New Roman" w:cs="Times New Roman"/>
          <w:bCs/>
          <w:szCs w:val="21"/>
          <w:lang w:eastAsia="zh-CN"/>
        </w:rPr>
        <w:t>。</w:t>
      </w:r>
    </w:p>
    <w:p>
      <w:pPr>
        <w:snapToGrid w:val="0"/>
        <w:spacing w:line="560" w:lineRule="exact"/>
        <w:ind w:firstLine="640"/>
        <w:rPr>
          <w:rFonts w:eastAsia="仿宋"/>
          <w:color w:val="000000"/>
          <w:kern w:val="0"/>
          <w:szCs w:val="32"/>
        </w:rPr>
      </w:pPr>
      <w:r>
        <w:rPr>
          <w:rFonts w:hint="eastAsia" w:eastAsia="仿宋"/>
          <w:kern w:val="0"/>
          <w:szCs w:val="32"/>
          <w:lang w:val="en-US" w:eastAsia="zh-CN"/>
        </w:rPr>
        <w:t>3</w:t>
      </w:r>
      <w:r>
        <w:rPr>
          <w:rFonts w:eastAsia="仿宋"/>
          <w:kern w:val="0"/>
          <w:szCs w:val="32"/>
        </w:rPr>
        <w:t xml:space="preserve">. </w:t>
      </w:r>
      <w:r>
        <w:rPr>
          <w:rFonts w:eastAsia="仿宋"/>
          <w:color w:val="000000"/>
          <w:kern w:val="0"/>
          <w:szCs w:val="32"/>
        </w:rPr>
        <w:t>危废暂存库</w:t>
      </w:r>
      <w:r>
        <w:rPr>
          <w:rFonts w:hint="eastAsia" w:eastAsia="仿宋"/>
          <w:color w:val="000000"/>
          <w:kern w:val="0"/>
          <w:szCs w:val="32"/>
          <w:lang w:val="en-US" w:eastAsia="zh-CN"/>
        </w:rPr>
        <w:t>和维修车间</w:t>
      </w:r>
      <w:r>
        <w:rPr>
          <w:rFonts w:eastAsia="仿宋"/>
          <w:color w:val="000000"/>
          <w:szCs w:val="32"/>
        </w:rPr>
        <w:t>须按相关要求做好防腐防渗措施</w:t>
      </w:r>
      <w:r>
        <w:rPr>
          <w:rFonts w:eastAsia="仿宋"/>
          <w:color w:val="000000"/>
          <w:kern w:val="0"/>
          <w:szCs w:val="32"/>
        </w:rPr>
        <w:t>，并建立完善的地下水监测制度，确保不会对地下水和土壤造成影响。</w:t>
      </w:r>
    </w:p>
    <w:p>
      <w:pPr>
        <w:spacing w:line="560" w:lineRule="exact"/>
        <w:ind w:firstLine="640"/>
        <w:rPr>
          <w:rFonts w:eastAsia="仿宋"/>
          <w:color w:val="000000"/>
          <w:szCs w:val="32"/>
        </w:rPr>
      </w:pPr>
      <w:r>
        <w:rPr>
          <w:rFonts w:hint="eastAsia" w:eastAsia="仿宋"/>
          <w:color w:val="000000"/>
          <w:szCs w:val="32"/>
          <w:lang w:val="en-US" w:eastAsia="zh-CN"/>
        </w:rPr>
        <w:t>4</w:t>
      </w:r>
      <w:r>
        <w:rPr>
          <w:rFonts w:eastAsia="仿宋"/>
          <w:color w:val="000000"/>
          <w:szCs w:val="32"/>
        </w:rPr>
        <w:t>. 应采取妥善控制措施，确保厂界噪声满足《工业企业厂界环境噪声排放标准》（GB12348-2008）</w:t>
      </w:r>
      <w:r>
        <w:rPr>
          <w:rFonts w:hint="eastAsia" w:eastAsia="仿宋"/>
          <w:color w:val="000000"/>
          <w:szCs w:val="32"/>
        </w:rPr>
        <w:t>2</w:t>
      </w:r>
      <w:r>
        <w:rPr>
          <w:rFonts w:eastAsia="仿宋"/>
          <w:color w:val="000000"/>
          <w:szCs w:val="32"/>
        </w:rPr>
        <w:t>类标准要求。</w:t>
      </w:r>
    </w:p>
    <w:p>
      <w:pPr>
        <w:spacing w:line="560" w:lineRule="exact"/>
        <w:ind w:firstLine="640"/>
        <w:rPr>
          <w:rFonts w:hint="eastAsia" w:eastAsia="仿宋"/>
          <w:color w:val="000000"/>
          <w:szCs w:val="32"/>
        </w:rPr>
      </w:pPr>
      <w:r>
        <w:rPr>
          <w:rFonts w:hint="eastAsia" w:eastAsia="仿宋"/>
          <w:color w:val="000000"/>
          <w:szCs w:val="32"/>
          <w:lang w:val="en-US" w:eastAsia="zh-CN"/>
        </w:rPr>
        <w:t>5</w:t>
      </w:r>
      <w:r>
        <w:rPr>
          <w:rFonts w:eastAsia="仿宋"/>
          <w:color w:val="000000"/>
          <w:szCs w:val="32"/>
        </w:rPr>
        <w:t xml:space="preserve">. </w:t>
      </w:r>
      <w:r>
        <w:rPr>
          <w:rFonts w:hint="eastAsia" w:ascii="Times New Roman" w:hAnsi="Times New Roman" w:eastAsia="仿宋" w:cs="Times New Roman"/>
          <w:color w:val="FF0000"/>
          <w:szCs w:val="32"/>
        </w:rPr>
        <w:t>运营期产生</w:t>
      </w:r>
      <w:r>
        <w:rPr>
          <w:rFonts w:hint="eastAsia" w:ascii="Times New Roman" w:hAnsi="Times New Roman" w:eastAsia="仿宋" w:cs="Times New Roman"/>
          <w:color w:val="FF0000"/>
          <w:szCs w:val="32"/>
          <w:lang w:val="en-US" w:eastAsia="zh-CN"/>
        </w:rPr>
        <w:t>的</w:t>
      </w:r>
      <w:r>
        <w:rPr>
          <w:rFonts w:hint="eastAsia" w:ascii="Times New Roman" w:hAnsi="Times New Roman" w:eastAsia="仿宋" w:cs="Times New Roman"/>
          <w:color w:val="FF0000"/>
          <w:szCs w:val="32"/>
        </w:rPr>
        <w:t>金属废料统一收集后定期外售综合利用</w:t>
      </w:r>
      <w:r>
        <w:rPr>
          <w:rFonts w:hint="eastAsia" w:ascii="Times New Roman" w:hAnsi="Times New Roman" w:eastAsia="仿宋" w:cs="Times New Roman"/>
          <w:color w:val="FF0000"/>
          <w:szCs w:val="32"/>
          <w:lang w:eastAsia="zh-CN"/>
        </w:rPr>
        <w:t>，</w:t>
      </w:r>
      <w:r>
        <w:rPr>
          <w:rFonts w:hint="eastAsia" w:ascii="Times New Roman" w:hAnsi="Times New Roman" w:eastAsia="仿宋" w:cs="Times New Roman"/>
          <w:color w:val="FF0000"/>
          <w:szCs w:val="32"/>
        </w:rPr>
        <w:t>生活垃圾集中收集后</w:t>
      </w:r>
      <w:r>
        <w:rPr>
          <w:rFonts w:ascii="Times New Roman" w:hAnsi="Times New Roman" w:eastAsia="仿宋" w:cs="Times New Roman"/>
          <w:color w:val="FF0000"/>
          <w:szCs w:val="32"/>
        </w:rPr>
        <w:t>定期运送至当地政府部门指定地点集中处置</w:t>
      </w:r>
      <w:r>
        <w:rPr>
          <w:rFonts w:hint="eastAsia" w:ascii="Times New Roman" w:hAnsi="Times New Roman" w:eastAsia="仿宋" w:cs="Times New Roman"/>
          <w:color w:val="FF0000"/>
          <w:szCs w:val="32"/>
          <w:lang w:eastAsia="zh-CN"/>
        </w:rPr>
        <w:t>。</w:t>
      </w:r>
      <w:r>
        <w:rPr>
          <w:rFonts w:hint="eastAsia" w:ascii="Times New Roman" w:hAnsi="Times New Roman" w:eastAsia="仿宋" w:cs="Times New Roman"/>
          <w:color w:val="FF0000"/>
          <w:szCs w:val="32"/>
        </w:rPr>
        <w:t>一般固体废物</w:t>
      </w:r>
      <w:r>
        <w:rPr>
          <w:rFonts w:ascii="Times New Roman" w:hAnsi="Times New Roman" w:eastAsia="仿宋" w:cs="Times New Roman"/>
          <w:color w:val="FF0000"/>
          <w:szCs w:val="32"/>
        </w:rPr>
        <w:t>执行《</w:t>
      </w:r>
      <w:r>
        <w:rPr>
          <w:rFonts w:hint="eastAsia" w:ascii="Times New Roman" w:hAnsi="Times New Roman" w:eastAsia="仿宋" w:cs="Times New Roman"/>
          <w:color w:val="FF0000"/>
          <w:szCs w:val="32"/>
          <w:lang w:eastAsia="zh-CN"/>
        </w:rPr>
        <w:t>一般工业固体废物贮存和填埋污染控制标准</w:t>
      </w:r>
      <w:r>
        <w:rPr>
          <w:rFonts w:ascii="Times New Roman" w:hAnsi="Times New Roman" w:eastAsia="仿宋" w:cs="Times New Roman"/>
          <w:color w:val="FF0000"/>
          <w:szCs w:val="32"/>
        </w:rPr>
        <w:t>》</w:t>
      </w:r>
      <w:r>
        <w:rPr>
          <w:rFonts w:hint="eastAsia" w:ascii="Times New Roman" w:hAnsi="Times New Roman" w:eastAsia="仿宋" w:cs="Times New Roman"/>
          <w:color w:val="FF0000"/>
          <w:szCs w:val="32"/>
        </w:rPr>
        <w:t>（</w:t>
      </w:r>
      <w:r>
        <w:rPr>
          <w:rFonts w:hint="eastAsia" w:ascii="Times New Roman" w:hAnsi="Times New Roman" w:eastAsia="仿宋" w:cs="Times New Roman"/>
          <w:color w:val="FF0000"/>
          <w:szCs w:val="32"/>
          <w:lang w:eastAsia="zh-CN"/>
        </w:rPr>
        <w:t>GB18599-2020</w:t>
      </w:r>
      <w:r>
        <w:rPr>
          <w:rFonts w:ascii="Times New Roman" w:hAnsi="Times New Roman" w:eastAsia="仿宋" w:cs="Times New Roman"/>
          <w:color w:val="FF0000"/>
          <w:szCs w:val="32"/>
        </w:rPr>
        <w:t>）要求</w:t>
      </w:r>
      <w:r>
        <w:rPr>
          <w:rFonts w:hint="eastAsia" w:ascii="Times New Roman" w:hAnsi="Times New Roman" w:eastAsia="仿宋" w:cs="Times New Roman"/>
          <w:color w:val="FF0000"/>
          <w:szCs w:val="32"/>
          <w:lang w:eastAsia="zh-CN"/>
        </w:rPr>
        <w:t>。</w:t>
      </w:r>
      <w:r>
        <w:rPr>
          <w:rFonts w:hint="eastAsia" w:ascii="Times New Roman" w:hAnsi="Times New Roman" w:eastAsia="仿宋" w:cs="Times New Roman"/>
          <w:color w:val="000000"/>
          <w:szCs w:val="32"/>
        </w:rPr>
        <w:t>运营期产生的</w:t>
      </w:r>
      <w:r>
        <w:rPr>
          <w:rFonts w:hint="eastAsia" w:eastAsia="仿宋"/>
          <w:color w:val="000000"/>
          <w:szCs w:val="32"/>
        </w:rPr>
        <w:t>危险废物，暂存于本项目</w:t>
      </w:r>
      <w:r>
        <w:rPr>
          <w:color w:val="000000"/>
          <w:szCs w:val="32"/>
        </w:rPr>
        <w:t>危废暂存</w:t>
      </w:r>
      <w:r>
        <w:rPr>
          <w:rFonts w:hint="eastAsia"/>
          <w:color w:val="000000"/>
          <w:szCs w:val="32"/>
          <w:lang w:val="en-US" w:eastAsia="zh-CN"/>
        </w:rPr>
        <w:t>间</w:t>
      </w:r>
      <w:r>
        <w:rPr>
          <w:rFonts w:hint="eastAsia" w:eastAsia="仿宋"/>
          <w:color w:val="000000"/>
          <w:szCs w:val="32"/>
        </w:rPr>
        <w:t>内，最终</w:t>
      </w:r>
      <w:r>
        <w:rPr>
          <w:rFonts w:eastAsia="仿宋"/>
          <w:color w:val="000000"/>
          <w:szCs w:val="32"/>
        </w:rPr>
        <w:t>交由有资质的单位处置。</w:t>
      </w:r>
      <w:r>
        <w:rPr>
          <w:color w:val="000000"/>
          <w:szCs w:val="32"/>
        </w:rPr>
        <w:t>危废暂存库须严格按照《危险废物贮存污染控制标准》（GB18597-2001）（及其修改单）要求进行设计、建设和管理。</w:t>
      </w:r>
      <w:r>
        <w:rPr>
          <w:rFonts w:hint="eastAsia" w:eastAsia="仿宋"/>
          <w:color w:val="000000"/>
          <w:szCs w:val="32"/>
        </w:rPr>
        <w:t>非正常情况下泄漏的废液及冲洗水通过导流沟进入</w:t>
      </w:r>
      <w:r>
        <w:rPr>
          <w:rFonts w:hint="eastAsia"/>
          <w:color w:val="000000"/>
        </w:rPr>
        <w:t>废液收集池</w:t>
      </w:r>
      <w:r>
        <w:rPr>
          <w:rFonts w:hint="eastAsia" w:eastAsia="仿宋"/>
          <w:color w:val="000000"/>
          <w:szCs w:val="32"/>
        </w:rPr>
        <w:t>中，收集后交由有资质单位处置。</w:t>
      </w:r>
    </w:p>
    <w:p>
      <w:pPr>
        <w:spacing w:line="560" w:lineRule="exact"/>
        <w:ind w:firstLine="640"/>
        <w:rPr>
          <w:rFonts w:eastAsia="仿宋"/>
          <w:color w:val="000000"/>
          <w:szCs w:val="32"/>
        </w:rPr>
      </w:pPr>
      <w:r>
        <w:rPr>
          <w:rFonts w:eastAsia="仿宋"/>
          <w:color w:val="000000"/>
          <w:szCs w:val="32"/>
        </w:rPr>
        <w:t>6. 强化环境风险防范。制定环境风险应急预案，落实环境风险事故防范措施，提高事故风险防范和污染控制能力。</w:t>
      </w:r>
    </w:p>
    <w:p>
      <w:pPr>
        <w:spacing w:line="560" w:lineRule="exact"/>
        <w:ind w:firstLine="640"/>
        <w:rPr>
          <w:color w:val="000000"/>
        </w:rPr>
      </w:pPr>
      <w:r>
        <w:rPr>
          <w:color w:val="000000"/>
        </w:rPr>
        <w:t>三、项目建设必须严格执行环境保护“三同时”制度。项目竣工后，须按照规定程序实施竣工环境保护验收。</w:t>
      </w:r>
    </w:p>
    <w:p>
      <w:pPr>
        <w:spacing w:line="560" w:lineRule="exact"/>
        <w:ind w:firstLine="640"/>
        <w:rPr>
          <w:color w:val="000000" w:themeColor="text1"/>
          <w14:textFill>
            <w14:solidFill>
              <w14:schemeClr w14:val="tx1"/>
            </w14:solidFill>
          </w14:textFill>
        </w:rPr>
      </w:pPr>
      <w:r>
        <w:rPr>
          <w:color w:val="000000"/>
        </w:rPr>
        <w:t>四、你公司应在收到本批复20日内，将《</w:t>
      </w:r>
      <w:r>
        <w:rPr>
          <w:rFonts w:hint="eastAsia"/>
          <w:color w:val="000000"/>
        </w:rPr>
        <w:t>报告表</w:t>
      </w:r>
      <w:r>
        <w:rPr>
          <w:color w:val="000000"/>
        </w:rPr>
        <w:t>》（报批版）及批复文件送至</w:t>
      </w:r>
      <w:r>
        <w:rPr>
          <w:color w:val="000000" w:themeColor="text1"/>
          <w14:textFill>
            <w14:solidFill>
              <w14:schemeClr w14:val="tx1"/>
            </w14:solidFill>
          </w14:textFill>
        </w:rPr>
        <w:t>鄂尔多斯市生态环境局</w:t>
      </w:r>
      <w:r>
        <w:rPr>
          <w:rFonts w:hint="eastAsia"/>
          <w:color w:val="000000" w:themeColor="text1"/>
          <w:lang w:val="en-US" w:eastAsia="zh-CN"/>
          <w14:textFill>
            <w14:solidFill>
              <w14:schemeClr w14:val="tx1"/>
            </w14:solidFill>
          </w14:textFill>
        </w:rPr>
        <w:t>乌审旗</w:t>
      </w:r>
      <w:r>
        <w:rPr>
          <w:rFonts w:hint="eastAsia"/>
          <w:color w:val="000000" w:themeColor="text1"/>
          <w14:textFill>
            <w14:solidFill>
              <w14:schemeClr w14:val="tx1"/>
            </w14:solidFill>
          </w14:textFill>
        </w:rPr>
        <w:t>分局</w:t>
      </w:r>
      <w:r>
        <w:rPr>
          <w:color w:val="000000" w:themeColor="text1"/>
          <w14:textFill>
            <w14:solidFill>
              <w14:schemeClr w14:val="tx1"/>
            </w14:solidFill>
          </w14:textFill>
        </w:rPr>
        <w:t>，我局委托鄂尔多斯市生态环境局</w:t>
      </w:r>
      <w:r>
        <w:rPr>
          <w:rFonts w:hint="eastAsia"/>
          <w:color w:val="000000" w:themeColor="text1"/>
          <w:lang w:val="en-US" w:eastAsia="zh-CN"/>
          <w14:textFill>
            <w14:solidFill>
              <w14:schemeClr w14:val="tx1"/>
            </w14:solidFill>
          </w14:textFill>
        </w:rPr>
        <w:t>乌审旗分局</w:t>
      </w:r>
      <w:r>
        <w:rPr>
          <w:color w:val="000000" w:themeColor="text1"/>
          <w14:textFill>
            <w14:solidFill>
              <w14:schemeClr w14:val="tx1"/>
            </w14:solidFill>
          </w14:textFill>
        </w:rPr>
        <w:t>负责该项目的日常监管工作。</w:t>
      </w:r>
    </w:p>
    <w:p>
      <w:pPr>
        <w:spacing w:line="560" w:lineRule="exact"/>
        <w:ind w:firstLine="640"/>
        <w:rPr>
          <w:color w:val="000000"/>
        </w:rPr>
      </w:pPr>
      <w:r>
        <w:rPr>
          <w:color w:val="000000"/>
        </w:rPr>
        <w:t>五、</w:t>
      </w:r>
      <w:r>
        <w:rPr>
          <w:rFonts w:eastAsia="仿宋"/>
          <w:color w:val="000000"/>
        </w:rPr>
        <w:t>该项目从批准之日起超过5年方决定开工建设，其环评文件应重新审核。</w:t>
      </w:r>
      <w:r>
        <w:rPr>
          <w:color w:val="000000"/>
        </w:rPr>
        <w:t>如果项目建设地点、规模、工艺、防治污染和防止生态破坏的措施等发生重大变化时，需重新报批环评文件。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rPr>
      </w:pPr>
    </w:p>
    <w:p>
      <w:pPr>
        <w:spacing w:line="560" w:lineRule="exact"/>
        <w:ind w:firstLine="0" w:firstLineChars="0"/>
        <w:jc w:val="center"/>
        <w:rPr>
          <w:rFonts w:hint="default" w:ascii="Times New Roman" w:hAnsi="Times New Roman" w:cs="Times New Roman"/>
          <w:szCs w:val="32"/>
        </w:rPr>
      </w:pPr>
      <w:r>
        <w:rPr>
          <w:rFonts w:hint="default" w:ascii="Times New Roman" w:hAnsi="Times New Roman" w:cs="Times New Roman"/>
          <w:szCs w:val="32"/>
        </w:rPr>
        <w:t xml:space="preserve">                            鄂尔多斯市生态环境局</w:t>
      </w:r>
    </w:p>
    <w:p>
      <w:pPr>
        <w:spacing w:line="560" w:lineRule="exact"/>
        <w:ind w:firstLine="640"/>
        <w:jc w:val="center"/>
        <w:rPr>
          <w:rFonts w:hint="default" w:ascii="Times New Roman" w:hAnsi="Times New Roman" w:cs="Times New Roman"/>
          <w:szCs w:val="32"/>
        </w:rPr>
      </w:pPr>
      <w:r>
        <w:rPr>
          <w:rFonts w:hint="default" w:ascii="Times New Roman" w:hAnsi="Times New Roman" w:cs="Times New Roman"/>
          <w:szCs w:val="32"/>
        </w:rPr>
        <w:t xml:space="preserve">                         2021年</w:t>
      </w:r>
      <w:r>
        <w:rPr>
          <w:rFonts w:hint="eastAsia" w:cs="Times New Roman"/>
          <w:szCs w:val="32"/>
          <w:lang w:val="en-US" w:eastAsia="zh-CN"/>
        </w:rPr>
        <w:t>5</w:t>
      </w:r>
      <w:r>
        <w:rPr>
          <w:rFonts w:hint="default" w:ascii="Times New Roman" w:hAnsi="Times New Roman" w:cs="Times New Roman"/>
          <w:szCs w:val="32"/>
        </w:rPr>
        <w:t>月</w:t>
      </w:r>
      <w:r>
        <w:rPr>
          <w:rFonts w:hint="eastAsia" w:cs="Times New Roman"/>
          <w:szCs w:val="32"/>
          <w:lang w:val="en-US" w:eastAsia="zh-CN"/>
        </w:rPr>
        <w:t>27</w:t>
      </w:r>
      <w:r>
        <w:rPr>
          <w:rFonts w:hint="default" w:ascii="Times New Roman" w:hAnsi="Times New Roman" w:cs="Times New Roman"/>
          <w:szCs w:val="32"/>
        </w:rPr>
        <w:t>日</w:t>
      </w: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0" w:firstLineChars="0"/>
        <w:rPr>
          <w:rFonts w:hint="default" w:ascii="Times New Roman" w:hAnsi="Times New Roman" w:eastAsia="仿宋" w:cs="Times New Roman"/>
          <w:szCs w:val="32"/>
        </w:rPr>
      </w:pPr>
    </w:p>
    <w:p>
      <w:pPr>
        <w:pStyle w:val="13"/>
        <w:ind w:firstLine="0" w:firstLineChars="0"/>
        <w:rPr>
          <w:rFonts w:hint="default" w:ascii="Times New Roman" w:hAnsi="Times New Roman" w:eastAsia="仿宋" w:cs="Times New Roman"/>
          <w:szCs w:val="32"/>
        </w:rPr>
      </w:pPr>
    </w:p>
    <w:p>
      <w:pPr>
        <w:pStyle w:val="13"/>
        <w:ind w:firstLine="0" w:firstLineChars="0"/>
        <w:rPr>
          <w:rFonts w:hint="default" w:ascii="Times New Roman" w:hAnsi="Times New Roman" w:eastAsia="仿宋" w:cs="Times New Roman"/>
          <w:szCs w:val="32"/>
        </w:rPr>
      </w:pPr>
    </w:p>
    <w:p>
      <w:pPr>
        <w:pStyle w:val="13"/>
        <w:ind w:firstLine="0" w:firstLineChars="0"/>
        <w:rPr>
          <w:rFonts w:hint="default" w:ascii="Times New Roman" w:hAnsi="Times New Roman" w:eastAsia="仿宋" w:cs="Times New Roman"/>
          <w:szCs w:val="32"/>
        </w:rPr>
      </w:pPr>
    </w:p>
    <w:p>
      <w:pPr>
        <w:pStyle w:val="13"/>
        <w:ind w:firstLine="0" w:firstLineChars="0"/>
        <w:rPr>
          <w:rFonts w:hint="default" w:ascii="Times New Roman" w:hAnsi="Times New Roman" w:eastAsia="仿宋" w:cs="Times New Roman"/>
          <w:szCs w:val="32"/>
        </w:rPr>
      </w:pPr>
    </w:p>
    <w:p>
      <w:pPr>
        <w:spacing w:line="440" w:lineRule="exact"/>
        <w:ind w:left="0" w:leftChars="0" w:firstLine="0" w:firstLineChars="0"/>
        <w:rPr>
          <w:rFonts w:hint="default" w:ascii="Times New Roman" w:hAnsi="Times New Roman" w:cs="Times New Roman"/>
          <w:color w:val="0000FF"/>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5ttu+1AAAAAQBAAAPAAAAAAAAAAEAIAAAACIAAABkcnMvZG93bnJldi54bWxQSwECFAAU&#10;AAAACACHTuJAiKO+zfUBAADmAwAADgAAAAAAAAABACAAAAAjAQAAZHJzL2Uyb0RvYy54bWxQSwUG&#10;AAAAAAYABgBZAQAAigUAAAAA&#10;">
                <v:fill on="f" focussize="0,0"/>
                <v:stroke color="#000000" joinstyle="round"/>
                <v:imagedata o:title=""/>
                <o:lock v:ext="edit" aspectratio="f"/>
              </v:line>
            </w:pict>
          </mc:Fallback>
        </mc:AlternateContent>
      </w:r>
      <w:r>
        <w:rPr>
          <w:rFonts w:hint="default" w:ascii="Times New Roman" w:hAnsi="Times New Roman" w:cs="Times New Roman"/>
          <w:sz w:val="28"/>
          <w:szCs w:val="28"/>
        </w:rPr>
        <w:t>抄送：</w:t>
      </w:r>
      <w:r>
        <w:rPr>
          <w:rFonts w:hint="default" w:ascii="Times New Roman" w:hAnsi="Times New Roman" w:cs="Times New Roman"/>
          <w:color w:val="000000" w:themeColor="text1"/>
          <w:sz w:val="28"/>
          <w:szCs w:val="28"/>
          <w14:textFill>
            <w14:solidFill>
              <w14:schemeClr w14:val="tx1"/>
            </w14:solidFill>
          </w14:textFill>
        </w:rPr>
        <w:t>鄂尔多斯市生态环境局</w:t>
      </w:r>
      <w:r>
        <w:rPr>
          <w:rFonts w:hint="default" w:ascii="Times New Roman" w:hAnsi="Times New Roman" w:cs="Times New Roman"/>
          <w:color w:val="000000" w:themeColor="text1"/>
          <w:sz w:val="28"/>
          <w:szCs w:val="28"/>
          <w:lang w:val="en-US" w:eastAsia="zh-CN"/>
          <w14:textFill>
            <w14:solidFill>
              <w14:schemeClr w14:val="tx1"/>
            </w14:solidFill>
          </w14:textFill>
        </w:rPr>
        <w:t>乌审旗</w:t>
      </w:r>
      <w:r>
        <w:rPr>
          <w:rFonts w:hint="default" w:ascii="Times New Roman" w:hAnsi="Times New Roman" w:cs="Times New Roman"/>
          <w:color w:val="000000" w:themeColor="text1"/>
          <w:sz w:val="28"/>
          <w:szCs w:val="28"/>
          <w14:textFill>
            <w14:solidFill>
              <w14:schemeClr w14:val="tx1"/>
            </w14:solidFill>
          </w14:textFill>
        </w:rPr>
        <w:t>分局，市生态环境综合行政执法支队，河北正云环保科技有限公司。</w:t>
      </w:r>
    </w:p>
    <w:p>
      <w:pPr>
        <w:spacing w:line="560" w:lineRule="exact"/>
        <w:ind w:firstLine="0" w:firstLineChars="0"/>
      </w:pPr>
      <w:r>
        <w:rPr>
          <w:rFonts w:hint="default" w:ascii="Times New Roman" w:hAnsi="Times New Roman"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373380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9.4pt;height:0.05pt;width:447.85pt;z-index:251661312;mso-width-relative:page;mso-height-relative:page;" filled="f" stroked="t"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AGaPVAAAABwEAAA8AAAAAAAAAAQAgAAAAIgAAAGRycy9kb3ducmV2LnhtbFBLAQIU&#10;ABQAAAAIAIdO4kCBSLwF9gEAAOYDAAAOAAAAAAAAAAEAIAAAACQBAABkcnMvZTJvRG9jLnhtbFBL&#10;BQYAAAAABgAGAFkBAACMBQAAAAA=&#10;">
                <v:fill on="f" focussize="0,0"/>
                <v:stroke color="#000000" joinstyle="round"/>
                <v:imagedata o:title=""/>
                <o:lock v:ext="edit" aspectratio="f"/>
              </v:line>
            </w:pict>
          </mc:Fallback>
        </mc:AlternateContent>
      </w:r>
      <w:r>
        <w:rPr>
          <w:rFonts w:hint="default" w:ascii="Times New Roman" w:hAnsi="Times New Roman" w:cs="Times New Roman"/>
          <w:sz w:val="28"/>
          <w:szCs w:val="28"/>
        </w:rPr>
        <w:t>鄂尔多斯市生态环境局                      2021年</w:t>
      </w:r>
      <w:r>
        <w:rPr>
          <w:rFonts w:hint="eastAsia" w:cs="Times New Roman"/>
          <w:sz w:val="28"/>
          <w:szCs w:val="28"/>
          <w:lang w:val="en-US" w:eastAsia="zh-CN"/>
        </w:rPr>
        <w:t>5</w:t>
      </w:r>
      <w:r>
        <w:rPr>
          <w:rFonts w:hint="default" w:ascii="Times New Roman" w:hAnsi="Times New Roman" w:cs="Times New Roman"/>
          <w:sz w:val="28"/>
          <w:szCs w:val="28"/>
        </w:rPr>
        <w:t>月</w:t>
      </w:r>
      <w:r>
        <w:rPr>
          <w:rFonts w:hint="eastAsia" w:cs="Times New Roman"/>
          <w:sz w:val="28"/>
          <w:szCs w:val="28"/>
          <w:lang w:val="en-US" w:eastAsia="zh-CN"/>
        </w:rPr>
        <w:t>27</w:t>
      </w:r>
      <w:r>
        <w:rPr>
          <w:rFonts w:hint="default" w:ascii="Times New Roman" w:hAnsi="Times New Roman" w:cs="Times New Roman"/>
          <w:sz w:val="28"/>
          <w:szCs w:val="28"/>
        </w:rPr>
        <w:t>日印发</w:t>
      </w: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3W5Sp0wAAAAQBAAAPAAAAAAAAAAEAIAAAACIAAABkcnMvZG93bnJldi54bWxQSwECFAAU&#10;AAAACACHTuJAJb4FjPYBAADmAwAADgAAAAAAAAABACAAAAAiAQAAZHJzL2Uyb0RvYy54bWxQSwUG&#10;AAAAAAYABgBZAQAAigU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12D58"/>
    <w:rsid w:val="08607607"/>
    <w:rsid w:val="0C846DDF"/>
    <w:rsid w:val="378E5513"/>
    <w:rsid w:val="3DB57167"/>
    <w:rsid w:val="4F612D58"/>
    <w:rsid w:val="5CBC3B76"/>
    <w:rsid w:val="78F91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Body Text First Indent 2"/>
    <w:basedOn w:val="4"/>
    <w:next w:val="1"/>
    <w:qFormat/>
    <w:uiPriority w:val="0"/>
    <w:pPr>
      <w:widowControl/>
      <w:ind w:firstLine="420" w:firstLineChars="200"/>
    </w:pPr>
    <w:rPr>
      <w:rFonts w:eastAsia="仿宋_GB2312"/>
    </w:rPr>
  </w:style>
  <w:style w:type="paragraph" w:styleId="4">
    <w:name w:val="Body Text Indent"/>
    <w:basedOn w:val="1"/>
    <w:next w:val="1"/>
    <w:qFormat/>
    <w:uiPriority w:val="0"/>
    <w:pPr>
      <w:keepNext/>
      <w:widowControl w:val="0"/>
      <w:spacing w:line="360" w:lineRule="auto"/>
    </w:pPr>
    <w:rPr>
      <w:rFonts w:eastAsia="宋体"/>
      <w:sz w:val="24"/>
    </w:rPr>
  </w:style>
  <w:style w:type="paragraph" w:styleId="5">
    <w:name w:val="Plain Text"/>
    <w:basedOn w:val="1"/>
    <w:next w:val="6"/>
    <w:qFormat/>
    <w:uiPriority w:val="0"/>
    <w:rPr>
      <w:rFonts w:ascii="宋体" w:hAnsi="Courier New"/>
    </w:rPr>
  </w:style>
  <w:style w:type="paragraph" w:styleId="6">
    <w:name w:val="toc 1"/>
    <w:basedOn w:val="1"/>
    <w:next w:val="1"/>
    <w:qFormat/>
    <w:uiPriority w:val="0"/>
    <w:pPr>
      <w:spacing w:line="360" w:lineRule="auto"/>
      <w:jc w:val="center"/>
    </w:pPr>
    <w:rPr>
      <w:bCs/>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样式5"/>
    <w:basedOn w:val="10"/>
    <w:qFormat/>
    <w:uiPriority w:val="0"/>
    <w:pPr>
      <w:snapToGrid w:val="0"/>
      <w:spacing w:line="360" w:lineRule="auto"/>
      <w:ind w:firstLine="510"/>
    </w:pPr>
    <w:rPr>
      <w:sz w:val="24"/>
    </w:rPr>
  </w:style>
  <w:style w:type="paragraph" w:customStyle="1" w:styleId="10">
    <w:name w:val="正文1"/>
    <w:basedOn w:val="1"/>
    <w:next w:val="1"/>
    <w:qFormat/>
    <w:uiPriority w:val="0"/>
    <w:pPr>
      <w:adjustRightInd w:val="0"/>
      <w:spacing w:line="360" w:lineRule="auto"/>
      <w:jc w:val="center"/>
      <w:textAlignment w:val="baseline"/>
    </w:pPr>
    <w:rPr>
      <w:kern w:val="0"/>
      <w:sz w:val="28"/>
      <w:szCs w:val="20"/>
    </w:rPr>
  </w:style>
  <w:style w:type="paragraph" w:customStyle="1" w:styleId="13">
    <w:name w:val="样式 正文缩进正文缩进2正文缩进 Char Char正文缩进 Char Char Char Char正文缩进 Char ..."/>
    <w:basedOn w:val="2"/>
    <w:qFormat/>
    <w:uiPriority w:val="0"/>
    <w:pPr>
      <w:spacing w:line="360" w:lineRule="auto"/>
      <w:ind w:firstLine="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2021-05-10T08:41:00Z</dcterms:created>
  <dc:creator>Lenovo</dc:creator>
  <cp:lastModifiedBy>HWL</cp:lastModifiedBy>
  <cp:lastPrinted>2021-05-18T03:18:00Z</cp:lastPrinted>
  <dcterms:modified xsi:type="dcterms:W3CDTF">2021-06-15T09:07:07Z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E9C877FA3DFA44C493C40CAD8A206880</vt:lpwstr>
  </property>
</Properties>
</file>