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640"/>
        <w:rPr>
          <w:rStyle w:val="15"/>
          <w:rFonts w:eastAsia="仿宋"/>
          <w:sz w:val="32"/>
        </w:rPr>
      </w:pPr>
    </w:p>
    <w:p>
      <w:pPr>
        <w:tabs>
          <w:tab w:val="left" w:pos="8280"/>
        </w:tabs>
        <w:spacing w:line="540" w:lineRule="exact"/>
        <w:ind w:right="26" w:firstLine="5120" w:firstLineChars="1600"/>
        <w:rPr>
          <w:rStyle w:val="15"/>
          <w:rFonts w:eastAsia="仿宋"/>
          <w:sz w:val="32"/>
        </w:rPr>
      </w:pPr>
    </w:p>
    <w:p>
      <w:pPr>
        <w:tabs>
          <w:tab w:val="left" w:pos="8280"/>
        </w:tabs>
        <w:spacing w:line="540" w:lineRule="exact"/>
        <w:ind w:right="26" w:firstLine="5120" w:firstLineChars="1600"/>
        <w:rPr>
          <w:rStyle w:val="15"/>
          <w:rFonts w:eastAsia="仿宋"/>
          <w:sz w:val="32"/>
        </w:rPr>
      </w:pPr>
    </w:p>
    <w:p>
      <w:pPr>
        <w:tabs>
          <w:tab w:val="left" w:pos="8280"/>
        </w:tabs>
        <w:spacing w:line="540" w:lineRule="exact"/>
        <w:ind w:right="26" w:firstLine="5120" w:firstLineChars="1600"/>
        <w:rPr>
          <w:rStyle w:val="15"/>
          <w:rFonts w:eastAsia="仿宋"/>
          <w:sz w:val="32"/>
        </w:rPr>
      </w:pPr>
    </w:p>
    <w:p>
      <w:pPr>
        <w:tabs>
          <w:tab w:val="left" w:pos="8280"/>
        </w:tabs>
        <w:spacing w:line="540" w:lineRule="exact"/>
        <w:ind w:right="26" w:firstLine="5120" w:firstLineChars="1600"/>
        <w:rPr>
          <w:rStyle w:val="15"/>
          <w:rFonts w:eastAsia="仿宋"/>
          <w:sz w:val="32"/>
        </w:rPr>
      </w:pPr>
    </w:p>
    <w:p>
      <w:pPr>
        <w:tabs>
          <w:tab w:val="left" w:pos="8280"/>
        </w:tabs>
        <w:spacing w:line="540" w:lineRule="exact"/>
        <w:ind w:right="26" w:firstLine="5120" w:firstLineChars="1600"/>
        <w:rPr>
          <w:rStyle w:val="15"/>
          <w:rFonts w:eastAsia="仿宋"/>
          <w:sz w:val="32"/>
        </w:rPr>
      </w:pPr>
    </w:p>
    <w:p>
      <w:pPr>
        <w:tabs>
          <w:tab w:val="left" w:pos="8280"/>
        </w:tabs>
        <w:spacing w:line="540" w:lineRule="exact"/>
        <w:ind w:right="26" w:firstLine="5120" w:firstLineChars="1600"/>
        <w:rPr>
          <w:rStyle w:val="15"/>
          <w:rFonts w:eastAsia="仿宋"/>
          <w:sz w:val="32"/>
        </w:rPr>
      </w:pPr>
    </w:p>
    <w:p>
      <w:pPr>
        <w:tabs>
          <w:tab w:val="left" w:pos="8280"/>
        </w:tabs>
        <w:spacing w:line="540" w:lineRule="exact"/>
        <w:ind w:right="26" w:firstLine="5120" w:firstLineChars="1600"/>
        <w:rPr>
          <w:rStyle w:val="15"/>
          <w:rFonts w:eastAsia="仿宋"/>
          <w:sz w:val="32"/>
        </w:rPr>
      </w:pPr>
    </w:p>
    <w:p>
      <w:pPr>
        <w:keepNext w:val="0"/>
        <w:keepLines w:val="0"/>
        <w:pageBreakBefore w:val="0"/>
        <w:tabs>
          <w:tab w:val="left" w:pos="8280"/>
        </w:tabs>
        <w:kinsoku/>
        <w:wordWrap/>
        <w:overflowPunct/>
        <w:topLinePunct w:val="0"/>
        <w:autoSpaceDE/>
        <w:autoSpaceDN/>
        <w:bidi w:val="0"/>
        <w:spacing w:line="510" w:lineRule="exact"/>
        <w:ind w:right="26" w:firstLine="5120" w:firstLineChars="1600"/>
        <w:rPr>
          <w:rStyle w:val="15"/>
          <w:rFonts w:eastAsia="仿宋"/>
          <w:sz w:val="32"/>
        </w:rPr>
      </w:pPr>
    </w:p>
    <w:p>
      <w:pPr>
        <w:keepNext w:val="0"/>
        <w:keepLines w:val="0"/>
        <w:pageBreakBefore w:val="0"/>
        <w:tabs>
          <w:tab w:val="left" w:pos="8280"/>
        </w:tabs>
        <w:kinsoku/>
        <w:wordWrap/>
        <w:overflowPunct/>
        <w:topLinePunct w:val="0"/>
        <w:autoSpaceDE/>
        <w:autoSpaceDN/>
        <w:bidi w:val="0"/>
        <w:spacing w:line="510" w:lineRule="exact"/>
        <w:ind w:right="26" w:firstLine="5120" w:firstLineChars="1600"/>
        <w:rPr>
          <w:rStyle w:val="15"/>
          <w:rFonts w:eastAsia="仿宋"/>
          <w:sz w:val="32"/>
        </w:rPr>
      </w:pPr>
    </w:p>
    <w:p>
      <w:pPr>
        <w:keepNext w:val="0"/>
        <w:keepLines w:val="0"/>
        <w:pageBreakBefore w:val="0"/>
        <w:tabs>
          <w:tab w:val="left" w:pos="8280"/>
        </w:tabs>
        <w:kinsoku/>
        <w:wordWrap/>
        <w:overflowPunct/>
        <w:topLinePunct w:val="0"/>
        <w:autoSpaceDE/>
        <w:autoSpaceDN/>
        <w:bidi w:val="0"/>
        <w:adjustRightInd w:val="0"/>
        <w:snapToGrid w:val="0"/>
        <w:spacing w:line="510" w:lineRule="exact"/>
        <w:ind w:right="26" w:firstLineChars="0"/>
        <w:jc w:val="center"/>
        <w:rPr>
          <w:rStyle w:val="15"/>
          <w:sz w:val="32"/>
        </w:rPr>
      </w:pPr>
      <w:r>
        <w:rPr>
          <w:rStyle w:val="15"/>
          <w:sz w:val="32"/>
        </w:rPr>
        <w:t>鄂环审字〔202</w:t>
      </w:r>
      <w:r>
        <w:rPr>
          <w:rStyle w:val="15"/>
          <w:rFonts w:hint="eastAsia"/>
          <w:sz w:val="32"/>
          <w:lang w:val="en-US" w:eastAsia="zh-CN"/>
        </w:rPr>
        <w:t>1</w:t>
      </w:r>
      <w:r>
        <w:rPr>
          <w:rStyle w:val="15"/>
          <w:sz w:val="32"/>
        </w:rPr>
        <w:t>〕</w:t>
      </w:r>
      <w:r>
        <w:rPr>
          <w:rStyle w:val="15"/>
          <w:rFonts w:hint="eastAsia"/>
          <w:sz w:val="32"/>
          <w:lang w:val="en-US" w:eastAsia="zh-CN"/>
        </w:rPr>
        <w:t>29</w:t>
      </w:r>
      <w:r>
        <w:rPr>
          <w:rStyle w:val="15"/>
          <w:sz w:val="32"/>
        </w:rPr>
        <w:t>号</w:t>
      </w:r>
    </w:p>
    <w:p>
      <w:pPr>
        <w:keepNext w:val="0"/>
        <w:keepLines w:val="0"/>
        <w:pageBreakBefore w:val="0"/>
        <w:tabs>
          <w:tab w:val="left" w:pos="6780"/>
        </w:tabs>
        <w:kinsoku/>
        <w:wordWrap/>
        <w:overflowPunct/>
        <w:topLinePunct w:val="0"/>
        <w:autoSpaceDE/>
        <w:autoSpaceDN/>
        <w:bidi w:val="0"/>
        <w:adjustRightInd w:val="0"/>
        <w:snapToGrid w:val="0"/>
        <w:spacing w:line="510" w:lineRule="exact"/>
        <w:ind w:firstLineChars="0"/>
        <w:rPr>
          <w:rStyle w:val="15"/>
          <w:rFonts w:eastAsia="方正小标宋简体"/>
          <w:sz w:val="44"/>
          <w:szCs w:val="44"/>
        </w:rPr>
      </w:pPr>
      <w:r>
        <w:rPr>
          <w:rStyle w:val="15"/>
          <w:rFonts w:eastAsia="仿宋"/>
          <w:sz w:val="32"/>
        </w:rPr>
        <w:tab/>
      </w:r>
    </w:p>
    <w:p>
      <w:pPr>
        <w:keepNext w:val="0"/>
        <w:keepLines w:val="0"/>
        <w:pageBreakBefore w:val="0"/>
        <w:kinsoku/>
        <w:wordWrap/>
        <w:overflowPunct/>
        <w:topLinePunct w:val="0"/>
        <w:autoSpaceDE/>
        <w:autoSpaceDN/>
        <w:bidi w:val="0"/>
        <w:adjustRightInd w:val="0"/>
        <w:snapToGrid w:val="0"/>
        <w:spacing w:line="510" w:lineRule="exact"/>
        <w:ind w:firstLineChars="0"/>
        <w:jc w:val="center"/>
        <w:rPr>
          <w:rStyle w:val="15"/>
          <w:rFonts w:hint="eastAsia" w:eastAsia="宋体"/>
          <w:b/>
          <w:w w:val="95"/>
          <w:sz w:val="44"/>
          <w:szCs w:val="44"/>
        </w:rPr>
      </w:pPr>
      <w:r>
        <w:rPr>
          <w:rStyle w:val="15"/>
          <w:rFonts w:eastAsia="宋体"/>
          <w:b/>
          <w:w w:val="95"/>
          <w:sz w:val="44"/>
          <w:szCs w:val="44"/>
        </w:rPr>
        <w:t>鄂尔多斯市生态环境局关于</w:t>
      </w:r>
      <w:r>
        <w:rPr>
          <w:rStyle w:val="15"/>
          <w:rFonts w:hint="eastAsia" w:eastAsia="宋体"/>
          <w:b/>
          <w:w w:val="95"/>
          <w:sz w:val="44"/>
          <w:szCs w:val="44"/>
        </w:rPr>
        <w:t>北通煤炭物流园区伊金霍洛旗金旺商贸有限责任公司120万吨</w:t>
      </w:r>
    </w:p>
    <w:p>
      <w:pPr>
        <w:keepNext w:val="0"/>
        <w:keepLines w:val="0"/>
        <w:pageBreakBefore w:val="0"/>
        <w:kinsoku/>
        <w:wordWrap/>
        <w:overflowPunct/>
        <w:topLinePunct w:val="0"/>
        <w:autoSpaceDE/>
        <w:autoSpaceDN/>
        <w:bidi w:val="0"/>
        <w:adjustRightInd w:val="0"/>
        <w:snapToGrid w:val="0"/>
        <w:spacing w:line="510" w:lineRule="exact"/>
        <w:ind w:firstLineChars="0"/>
        <w:jc w:val="center"/>
        <w:rPr>
          <w:rStyle w:val="15"/>
          <w:rFonts w:eastAsia="宋体"/>
          <w:b/>
          <w:w w:val="95"/>
          <w:sz w:val="44"/>
          <w:szCs w:val="44"/>
        </w:rPr>
      </w:pPr>
      <w:r>
        <w:rPr>
          <w:rStyle w:val="15"/>
          <w:rFonts w:hint="eastAsia" w:eastAsia="宋体"/>
          <w:b/>
          <w:w w:val="95"/>
          <w:sz w:val="44"/>
          <w:szCs w:val="44"/>
        </w:rPr>
        <w:t>/年洗选煤厂项目</w:t>
      </w:r>
      <w:r>
        <w:rPr>
          <w:rStyle w:val="15"/>
          <w:rFonts w:eastAsia="宋体"/>
          <w:b/>
          <w:w w:val="95"/>
          <w:sz w:val="44"/>
          <w:szCs w:val="44"/>
        </w:rPr>
        <w:t>环境影响报告表的批复</w:t>
      </w:r>
    </w:p>
    <w:p>
      <w:pPr>
        <w:keepNext w:val="0"/>
        <w:keepLines w:val="0"/>
        <w:pageBreakBefore w:val="0"/>
        <w:kinsoku/>
        <w:wordWrap/>
        <w:overflowPunct/>
        <w:topLinePunct w:val="0"/>
        <w:autoSpaceDE/>
        <w:autoSpaceDN/>
        <w:bidi w:val="0"/>
        <w:adjustRightInd w:val="0"/>
        <w:snapToGrid w:val="0"/>
        <w:spacing w:line="510" w:lineRule="exact"/>
        <w:ind w:firstLine="640"/>
        <w:rPr>
          <w:rStyle w:val="15"/>
          <w:rFonts w:eastAsia="仿宋"/>
          <w:sz w:val="32"/>
        </w:rPr>
      </w:pPr>
    </w:p>
    <w:p>
      <w:pPr>
        <w:keepNext w:val="0"/>
        <w:keepLines w:val="0"/>
        <w:pageBreakBefore w:val="0"/>
        <w:kinsoku/>
        <w:wordWrap/>
        <w:overflowPunct/>
        <w:topLinePunct w:val="0"/>
        <w:autoSpaceDE/>
        <w:autoSpaceDN/>
        <w:bidi w:val="0"/>
        <w:adjustRightInd w:val="0"/>
        <w:snapToGrid w:val="0"/>
        <w:spacing w:line="510" w:lineRule="exact"/>
        <w:ind w:firstLineChars="0"/>
        <w:rPr>
          <w:rStyle w:val="15"/>
          <w:sz w:val="32"/>
          <w:szCs w:val="32"/>
        </w:rPr>
      </w:pPr>
      <w:r>
        <w:rPr>
          <w:rStyle w:val="15"/>
          <w:rFonts w:hint="eastAsia"/>
          <w:sz w:val="32"/>
          <w:szCs w:val="32"/>
        </w:rPr>
        <w:t>伊金霍洛旗金旺商贸有限责任公司</w:t>
      </w:r>
      <w:r>
        <w:rPr>
          <w:rStyle w:val="15"/>
          <w:sz w:val="32"/>
          <w:szCs w:val="32"/>
        </w:rPr>
        <w:t>：</w:t>
      </w:r>
    </w:p>
    <w:p>
      <w:pPr>
        <w:keepNext w:val="0"/>
        <w:keepLines w:val="0"/>
        <w:pageBreakBefore w:val="0"/>
        <w:widowControl w:val="0"/>
        <w:kinsoku/>
        <w:wordWrap/>
        <w:overflowPunct/>
        <w:topLinePunct w:val="0"/>
        <w:autoSpaceDE/>
        <w:autoSpaceDN/>
        <w:bidi w:val="0"/>
        <w:adjustRightInd w:val="0"/>
        <w:snapToGrid w:val="0"/>
        <w:spacing w:line="510" w:lineRule="exact"/>
        <w:ind w:firstLine="198" w:firstLineChars="0"/>
        <w:rPr>
          <w:rStyle w:val="15"/>
          <w:color w:val="000000" w:themeColor="text1"/>
          <w:sz w:val="32"/>
          <w14:textFill>
            <w14:solidFill>
              <w14:schemeClr w14:val="tx1"/>
            </w14:solidFill>
          </w14:textFill>
        </w:rPr>
      </w:pPr>
      <w:r>
        <w:rPr>
          <w:rStyle w:val="15"/>
          <w:sz w:val="32"/>
          <w:szCs w:val="32"/>
        </w:rPr>
        <w:t xml:space="preserve">    你</w:t>
      </w:r>
      <w:r>
        <w:rPr>
          <w:rStyle w:val="15"/>
          <w:color w:val="000000" w:themeColor="text1"/>
          <w:sz w:val="32"/>
          <w:szCs w:val="32"/>
          <w14:textFill>
            <w14:solidFill>
              <w14:schemeClr w14:val="tx1"/>
            </w14:solidFill>
          </w14:textFill>
        </w:rPr>
        <w:t>公司报送的由内蒙古</w:t>
      </w:r>
      <w:r>
        <w:rPr>
          <w:rStyle w:val="15"/>
          <w:rFonts w:hint="eastAsia"/>
          <w:color w:val="000000" w:themeColor="text1"/>
          <w:sz w:val="32"/>
          <w:szCs w:val="32"/>
          <w:lang w:eastAsia="zh-CN"/>
          <w14:textFill>
            <w14:solidFill>
              <w14:schemeClr w14:val="tx1"/>
            </w14:solidFill>
          </w14:textFill>
        </w:rPr>
        <w:t>清阳工程技术咨询服务</w:t>
      </w:r>
      <w:r>
        <w:rPr>
          <w:rStyle w:val="15"/>
          <w:color w:val="000000" w:themeColor="text1"/>
          <w:sz w:val="32"/>
          <w:szCs w:val="32"/>
          <w14:textFill>
            <w14:solidFill>
              <w14:schemeClr w14:val="tx1"/>
            </w14:solidFill>
          </w14:textFill>
        </w:rPr>
        <w:t>有限公司编制的《</w:t>
      </w:r>
      <w:r>
        <w:rPr>
          <w:rStyle w:val="15"/>
          <w:rFonts w:hint="eastAsia"/>
          <w:color w:val="000000" w:themeColor="text1"/>
          <w:sz w:val="32"/>
          <w:szCs w:val="32"/>
          <w14:textFill>
            <w14:solidFill>
              <w14:schemeClr w14:val="tx1"/>
            </w14:solidFill>
          </w14:textFill>
        </w:rPr>
        <w:t>北通煤炭物流园区伊金霍洛旗金旺商贸有限责任公司120万吨/年洗选煤厂项目</w:t>
      </w:r>
      <w:r>
        <w:rPr>
          <w:rStyle w:val="15"/>
          <w:color w:val="000000" w:themeColor="text1"/>
          <w:sz w:val="32"/>
          <w:szCs w:val="32"/>
          <w14:textFill>
            <w14:solidFill>
              <w14:schemeClr w14:val="tx1"/>
            </w14:solidFill>
          </w14:textFill>
        </w:rPr>
        <w:t>环境影响报告表》（以下</w:t>
      </w:r>
      <w:r>
        <w:rPr>
          <w:rStyle w:val="15"/>
          <w:color w:val="000000" w:themeColor="text1"/>
          <w:sz w:val="32"/>
          <w14:textFill>
            <w14:solidFill>
              <w14:schemeClr w14:val="tx1"/>
            </w14:solidFill>
          </w14:textFill>
        </w:rPr>
        <w:t>简称《报告表》）</w:t>
      </w:r>
      <w:r>
        <w:rPr>
          <w:rStyle w:val="15"/>
          <w:rFonts w:hint="eastAsia"/>
          <w:color w:val="000000" w:themeColor="text1"/>
          <w:sz w:val="32"/>
          <w:lang w:eastAsia="zh-CN"/>
          <w14:textFill>
            <w14:solidFill>
              <w14:schemeClr w14:val="tx1"/>
            </w14:solidFill>
          </w14:textFill>
        </w:rPr>
        <w:t>、</w:t>
      </w:r>
      <w:r>
        <w:rPr>
          <w:rStyle w:val="15"/>
          <w:rFonts w:hint="eastAsia"/>
          <w:color w:val="000000" w:themeColor="text1"/>
          <w:sz w:val="32"/>
          <w14:textFill>
            <w14:solidFill>
              <w14:schemeClr w14:val="tx1"/>
            </w14:solidFill>
          </w14:textFill>
        </w:rPr>
        <w:t>《伊金霍洛旗人民政府关于</w:t>
      </w:r>
      <w:r>
        <w:rPr>
          <w:rStyle w:val="15"/>
          <w:rFonts w:hint="eastAsia"/>
          <w:color w:val="000000" w:themeColor="text1"/>
          <w:sz w:val="32"/>
          <w:lang w:val="en-US" w:eastAsia="zh-CN"/>
          <w14:textFill>
            <w14:solidFill>
              <w14:schemeClr w14:val="tx1"/>
            </w14:solidFill>
          </w14:textFill>
        </w:rPr>
        <w:t>商请办理鄂尔多斯市北通煤炭有限责任公司120万吨/年洗选煤场项目环评手续的函</w:t>
      </w:r>
      <w:r>
        <w:rPr>
          <w:rStyle w:val="15"/>
          <w:rFonts w:hint="eastAsia"/>
          <w:color w:val="000000" w:themeColor="text1"/>
          <w:sz w:val="32"/>
          <w14:textFill>
            <w14:solidFill>
              <w14:schemeClr w14:val="tx1"/>
            </w14:solidFill>
          </w14:textFill>
        </w:rPr>
        <w:t>》（伊政函〔2020〕</w:t>
      </w:r>
      <w:r>
        <w:rPr>
          <w:rStyle w:val="15"/>
          <w:rFonts w:hint="eastAsia"/>
          <w:color w:val="000000" w:themeColor="text1"/>
          <w:sz w:val="32"/>
          <w:lang w:val="en-US" w:eastAsia="zh-CN"/>
          <w14:textFill>
            <w14:solidFill>
              <w14:schemeClr w14:val="tx1"/>
            </w14:solidFill>
          </w14:textFill>
        </w:rPr>
        <w:t>80</w:t>
      </w:r>
      <w:r>
        <w:rPr>
          <w:rStyle w:val="15"/>
          <w:rFonts w:hint="eastAsia"/>
          <w:color w:val="000000" w:themeColor="text1"/>
          <w:sz w:val="32"/>
          <w14:textFill>
            <w14:solidFill>
              <w14:schemeClr w14:val="tx1"/>
            </w14:solidFill>
          </w14:textFill>
        </w:rPr>
        <w:t>号）</w:t>
      </w:r>
      <w:r>
        <w:rPr>
          <w:rStyle w:val="15"/>
          <w:rFonts w:hint="eastAsia"/>
          <w:color w:val="000000" w:themeColor="text1"/>
          <w:sz w:val="32"/>
          <w:lang w:eastAsia="zh-CN"/>
          <w14:textFill>
            <w14:solidFill>
              <w14:schemeClr w14:val="tx1"/>
            </w14:solidFill>
          </w14:textFill>
        </w:rPr>
        <w:t>和《伊金霍洛旗人民政府关于推进伊金霍洛旗洗选煤厂及集中式煤场规划建设有关事宜的会议纪要</w:t>
      </w:r>
      <w:r>
        <w:rPr>
          <w:rStyle w:val="15"/>
          <w:rFonts w:hint="eastAsia"/>
          <w:color w:val="000000" w:themeColor="text1"/>
          <w:sz w:val="32"/>
          <w14:textFill>
            <w14:solidFill>
              <w14:schemeClr w14:val="tx1"/>
            </w14:solidFill>
          </w14:textFill>
        </w:rPr>
        <w:t>〔2020〕</w:t>
      </w:r>
      <w:r>
        <w:rPr>
          <w:rStyle w:val="15"/>
          <w:rFonts w:hint="eastAsia"/>
          <w:color w:val="000000" w:themeColor="text1"/>
          <w:sz w:val="32"/>
          <w:lang w:val="en-US" w:eastAsia="zh-CN"/>
          <w14:textFill>
            <w14:solidFill>
              <w14:schemeClr w14:val="tx1"/>
            </w14:solidFill>
          </w14:textFill>
        </w:rPr>
        <w:t>37</w:t>
      </w:r>
      <w:r>
        <w:rPr>
          <w:rStyle w:val="15"/>
          <w:rFonts w:hint="eastAsia"/>
          <w:color w:val="000000" w:themeColor="text1"/>
          <w:sz w:val="32"/>
          <w14:textFill>
            <w14:solidFill>
              <w14:schemeClr w14:val="tx1"/>
            </w14:solidFill>
          </w14:textFill>
        </w:rPr>
        <w:t>号</w:t>
      </w:r>
      <w:r>
        <w:rPr>
          <w:rStyle w:val="15"/>
          <w:rFonts w:hint="eastAsia"/>
          <w:color w:val="000000" w:themeColor="text1"/>
          <w:sz w:val="32"/>
          <w:lang w:eastAsia="zh-CN"/>
          <w14:textFill>
            <w14:solidFill>
              <w14:schemeClr w14:val="tx1"/>
            </w14:solidFill>
          </w14:textFill>
        </w:rPr>
        <w:t>》</w:t>
      </w:r>
      <w:r>
        <w:rPr>
          <w:rStyle w:val="15"/>
          <w:color w:val="000000" w:themeColor="text1"/>
          <w:sz w:val="32"/>
          <w14:textFill>
            <w14:solidFill>
              <w14:schemeClr w14:val="tx1"/>
            </w14:solidFill>
          </w14:textFill>
        </w:rPr>
        <w:t>收悉。经</w:t>
      </w:r>
      <w:r>
        <w:rPr>
          <w:rStyle w:val="15"/>
          <w:rFonts w:hint="eastAsia"/>
          <w:color w:val="000000" w:themeColor="text1"/>
          <w:sz w:val="32"/>
          <w:lang w:eastAsia="zh-CN"/>
          <w14:textFill>
            <w14:solidFill>
              <w14:schemeClr w14:val="tx1"/>
            </w14:solidFill>
          </w14:textFill>
        </w:rPr>
        <w:t>研究</w:t>
      </w:r>
      <w:r>
        <w:rPr>
          <w:rStyle w:val="15"/>
          <w:color w:val="000000" w:themeColor="text1"/>
          <w:sz w:val="32"/>
          <w14:textFill>
            <w14:solidFill>
              <w14:schemeClr w14:val="tx1"/>
            </w14:solidFill>
          </w14:textFill>
        </w:rPr>
        <w:t>，现批复如下：</w:t>
      </w:r>
    </w:p>
    <w:p>
      <w:pPr>
        <w:pStyle w:val="28"/>
        <w:keepNext w:val="0"/>
        <w:keepLines w:val="0"/>
        <w:pageBreakBefore w:val="0"/>
        <w:kinsoku/>
        <w:wordWrap/>
        <w:overflowPunct/>
        <w:topLinePunct w:val="0"/>
        <w:autoSpaceDE/>
        <w:autoSpaceDN/>
        <w:bidi w:val="0"/>
        <w:adjustRightInd w:val="0"/>
        <w:snapToGrid w:val="0"/>
        <w:spacing w:line="510" w:lineRule="exact"/>
        <w:ind w:firstLine="640"/>
        <w:rPr>
          <w:rStyle w:val="15"/>
          <w:rFonts w:hint="eastAsia"/>
          <w:color w:val="000000"/>
          <w:sz w:val="32"/>
          <w:szCs w:val="32"/>
        </w:rPr>
      </w:pPr>
      <w:r>
        <w:rPr>
          <w:rStyle w:val="15"/>
          <w:rFonts w:hint="eastAsia"/>
          <w:color w:val="000000" w:themeColor="text1"/>
          <w:sz w:val="32"/>
          <w:szCs w:val="32"/>
          <w14:textFill>
            <w14:solidFill>
              <w14:schemeClr w14:val="tx1"/>
            </w14:solidFill>
          </w14:textFill>
        </w:rPr>
        <w:t>一、本项目的环境影响评价</w:t>
      </w:r>
      <w:r>
        <w:rPr>
          <w:rStyle w:val="15"/>
          <w:rFonts w:hint="eastAsia"/>
          <w:color w:val="000000"/>
          <w:sz w:val="32"/>
          <w:szCs w:val="32"/>
        </w:rPr>
        <w:t>文件未经我局审批即擅自开工建设，违反了《中华人民共和国环境影响评价法》的有关规定，依据《中华人民共和国环境影响评价法》第三十一条之规定，</w:t>
      </w:r>
      <w:r>
        <w:rPr>
          <w:rStyle w:val="15"/>
          <w:rFonts w:hint="eastAsia"/>
          <w:color w:val="000000"/>
          <w:sz w:val="32"/>
          <w:szCs w:val="32"/>
          <w:lang w:eastAsia="zh-CN"/>
        </w:rPr>
        <w:t>我局伊金霍洛旗分</w:t>
      </w:r>
      <w:r>
        <w:rPr>
          <w:rStyle w:val="15"/>
          <w:rFonts w:hint="eastAsia"/>
          <w:color w:val="000000"/>
          <w:sz w:val="32"/>
          <w:szCs w:val="32"/>
        </w:rPr>
        <w:t>局对该公司实施了处罚，罚款已缴纳。你公司必须增强守法意识，杜绝违法行为再次发生。</w:t>
      </w:r>
    </w:p>
    <w:p>
      <w:pPr>
        <w:pStyle w:val="28"/>
        <w:keepNext w:val="0"/>
        <w:keepLines w:val="0"/>
        <w:pageBreakBefore w:val="0"/>
        <w:kinsoku/>
        <w:wordWrap/>
        <w:overflowPunct/>
        <w:topLinePunct w:val="0"/>
        <w:autoSpaceDE/>
        <w:autoSpaceDN/>
        <w:bidi w:val="0"/>
        <w:adjustRightInd w:val="0"/>
        <w:snapToGrid w:val="0"/>
        <w:spacing w:line="510" w:lineRule="exact"/>
        <w:ind w:firstLine="640"/>
        <w:rPr>
          <w:rStyle w:val="15"/>
          <w:color w:val="000000"/>
          <w:sz w:val="32"/>
          <w:szCs w:val="32"/>
        </w:rPr>
      </w:pPr>
      <w:r>
        <w:rPr>
          <w:rStyle w:val="15"/>
          <w:rFonts w:hint="eastAsia"/>
          <w:color w:val="000000"/>
          <w:sz w:val="32"/>
          <w:szCs w:val="32"/>
          <w:lang w:eastAsia="zh-CN"/>
        </w:rPr>
        <w:t>二、</w:t>
      </w:r>
      <w:r>
        <w:rPr>
          <w:rStyle w:val="15"/>
          <w:color w:val="000000"/>
          <w:sz w:val="32"/>
          <w:szCs w:val="32"/>
        </w:rPr>
        <w:t>本项目位于</w:t>
      </w:r>
      <w:r>
        <w:rPr>
          <w:rStyle w:val="15"/>
          <w:rFonts w:hint="eastAsia"/>
          <w:color w:val="000000"/>
          <w:sz w:val="32"/>
          <w:szCs w:val="32"/>
        </w:rPr>
        <w:t>伊金霍洛旗乌兰木伦镇巴图塔村北通煤炭物流园区</w:t>
      </w:r>
      <w:r>
        <w:rPr>
          <w:rStyle w:val="15"/>
          <w:rFonts w:hint="eastAsia"/>
          <w:color w:val="000000"/>
          <w:sz w:val="32"/>
          <w:szCs w:val="32"/>
          <w:lang w:val="en-US" w:eastAsia="zh-CN"/>
        </w:rPr>
        <w:t>内</w:t>
      </w:r>
      <w:r>
        <w:rPr>
          <w:rStyle w:val="15"/>
          <w:color w:val="000000"/>
          <w:sz w:val="32"/>
          <w:szCs w:val="32"/>
        </w:rPr>
        <w:t>。主要建设内容包括全封闭主厂房、全封闭筛分破碎车间、受煤坑、全封闭原煤棚、全封闭产品棚、全封闭矸石棚、全封闭煤泥棚、浓缩车间、给排水系统、临时危废暂存间</w:t>
      </w:r>
      <w:r>
        <w:rPr>
          <w:rStyle w:val="15"/>
          <w:rFonts w:hint="eastAsia"/>
          <w:color w:val="000000"/>
          <w:sz w:val="32"/>
          <w:szCs w:val="32"/>
          <w:lang w:val="en-US" w:eastAsia="zh-CN"/>
        </w:rPr>
        <w:t>和全封闭</w:t>
      </w:r>
      <w:r>
        <w:rPr>
          <w:rStyle w:val="15"/>
          <w:color w:val="000000"/>
          <w:sz w:val="32"/>
          <w:szCs w:val="32"/>
        </w:rPr>
        <w:t>输煤廊道等其他公辅工程、储运工程及环保工程，建设规模为一条</w:t>
      </w:r>
      <w:r>
        <w:rPr>
          <w:rStyle w:val="15"/>
          <w:rFonts w:hint="eastAsia"/>
          <w:color w:val="000000"/>
          <w:sz w:val="32"/>
          <w:szCs w:val="32"/>
          <w:lang w:val="en-US" w:eastAsia="zh-CN"/>
        </w:rPr>
        <w:t>12</w:t>
      </w:r>
      <w:r>
        <w:rPr>
          <w:rStyle w:val="15"/>
          <w:color w:val="000000"/>
          <w:sz w:val="32"/>
          <w:szCs w:val="32"/>
        </w:rPr>
        <w:t>0</w:t>
      </w:r>
      <w:r>
        <w:rPr>
          <w:rStyle w:val="15"/>
          <w:rFonts w:hint="eastAsia"/>
          <w:color w:val="000000"/>
          <w:sz w:val="32"/>
          <w:szCs w:val="32"/>
          <w:lang w:val="en-US" w:eastAsia="zh-CN"/>
        </w:rPr>
        <w:t>万</w:t>
      </w:r>
      <w:r>
        <w:rPr>
          <w:rStyle w:val="15"/>
          <w:color w:val="000000"/>
          <w:sz w:val="32"/>
          <w:szCs w:val="32"/>
        </w:rPr>
        <w:t>吨/年的跳汰洗煤生产线</w:t>
      </w:r>
      <w:r>
        <w:rPr>
          <w:rStyle w:val="15"/>
          <w:rFonts w:hint="eastAsia"/>
          <w:color w:val="000000"/>
          <w:sz w:val="32"/>
          <w:szCs w:val="32"/>
          <w:lang w:eastAsia="zh-CN"/>
        </w:rPr>
        <w:t>，</w:t>
      </w:r>
      <w:r>
        <w:rPr>
          <w:rStyle w:val="15"/>
          <w:rFonts w:hint="eastAsia"/>
          <w:color w:val="000000"/>
          <w:sz w:val="32"/>
          <w:szCs w:val="32"/>
          <w:lang w:val="en-US" w:eastAsia="zh-CN"/>
        </w:rPr>
        <w:t>办公生活区依托北通物流公司现有办公生活区，不再新建</w:t>
      </w:r>
      <w:r>
        <w:rPr>
          <w:rStyle w:val="15"/>
          <w:color w:val="000000"/>
          <w:sz w:val="32"/>
          <w:szCs w:val="32"/>
        </w:rPr>
        <w:t>。</w:t>
      </w:r>
      <w:r>
        <w:rPr>
          <w:rStyle w:val="15"/>
          <w:kern w:val="0"/>
          <w:sz w:val="32"/>
          <w:szCs w:val="32"/>
        </w:rPr>
        <w:t>项目总投资</w:t>
      </w:r>
      <w:r>
        <w:rPr>
          <w:rStyle w:val="15"/>
          <w:rFonts w:hint="eastAsia"/>
          <w:kern w:val="0"/>
          <w:sz w:val="32"/>
          <w:szCs w:val="32"/>
          <w:lang w:val="en-US" w:eastAsia="zh-CN"/>
        </w:rPr>
        <w:t>5</w:t>
      </w:r>
      <w:r>
        <w:rPr>
          <w:rStyle w:val="15"/>
          <w:kern w:val="0"/>
          <w:sz w:val="32"/>
          <w:szCs w:val="32"/>
        </w:rPr>
        <w:t>00万元，其中环保投资</w:t>
      </w:r>
      <w:r>
        <w:rPr>
          <w:rStyle w:val="15"/>
          <w:rFonts w:hint="eastAsia"/>
          <w:kern w:val="0"/>
          <w:sz w:val="32"/>
          <w:szCs w:val="32"/>
          <w:lang w:val="en-US" w:eastAsia="zh-CN"/>
        </w:rPr>
        <w:t>235</w:t>
      </w:r>
      <w:r>
        <w:rPr>
          <w:rStyle w:val="15"/>
          <w:kern w:val="0"/>
          <w:sz w:val="32"/>
          <w:szCs w:val="32"/>
        </w:rPr>
        <w:t>万元</w:t>
      </w:r>
      <w:r>
        <w:rPr>
          <w:rStyle w:val="15"/>
          <w:color w:val="000000"/>
          <w:sz w:val="32"/>
          <w:szCs w:val="32"/>
        </w:rPr>
        <w:t>。</w:t>
      </w:r>
    </w:p>
    <w:p>
      <w:pPr>
        <w:keepNext w:val="0"/>
        <w:keepLines w:val="0"/>
        <w:pageBreakBefore w:val="0"/>
        <w:kinsoku/>
        <w:wordWrap/>
        <w:overflowPunct/>
        <w:topLinePunct w:val="0"/>
        <w:autoSpaceDE/>
        <w:autoSpaceDN/>
        <w:bidi w:val="0"/>
        <w:adjustRightInd w:val="0"/>
        <w:snapToGrid w:val="0"/>
        <w:spacing w:line="510" w:lineRule="exact"/>
        <w:ind w:firstLine="640"/>
        <w:rPr>
          <w:rStyle w:val="15"/>
          <w:color w:val="000000"/>
          <w:sz w:val="32"/>
          <w:szCs w:val="32"/>
        </w:rPr>
      </w:pPr>
      <w:r>
        <w:rPr>
          <w:rStyle w:val="15"/>
          <w:color w:val="000000"/>
          <w:sz w:val="32"/>
          <w:szCs w:val="32"/>
        </w:rPr>
        <w:t>《报告表》认为，在全面落实各项生态环境保护和环境污染防治措施的前提下，项目建设对环境的不利影响能够得到一定的缓解和控制。因此，我局原则同意你公司按照《报告表》中所列的建设项目性质、规模、工艺、地点、环境保护措施进行建设。</w:t>
      </w:r>
    </w:p>
    <w:p>
      <w:pPr>
        <w:keepNext w:val="0"/>
        <w:keepLines w:val="0"/>
        <w:pageBreakBefore w:val="0"/>
        <w:kinsoku/>
        <w:wordWrap/>
        <w:overflowPunct/>
        <w:topLinePunct w:val="0"/>
        <w:autoSpaceDE/>
        <w:autoSpaceDN/>
        <w:bidi w:val="0"/>
        <w:adjustRightInd w:val="0"/>
        <w:snapToGrid w:val="0"/>
        <w:spacing w:line="510" w:lineRule="exact"/>
        <w:ind w:firstLine="640"/>
        <w:rPr>
          <w:rStyle w:val="15"/>
          <w:sz w:val="32"/>
          <w:szCs w:val="32"/>
        </w:rPr>
      </w:pPr>
      <w:r>
        <w:rPr>
          <w:rStyle w:val="15"/>
          <w:rFonts w:hint="eastAsia"/>
          <w:sz w:val="32"/>
          <w:szCs w:val="32"/>
          <w:lang w:val="en-US" w:eastAsia="zh-CN"/>
        </w:rPr>
        <w:t>三</w:t>
      </w:r>
      <w:r>
        <w:rPr>
          <w:rStyle w:val="15"/>
          <w:sz w:val="32"/>
          <w:szCs w:val="32"/>
        </w:rPr>
        <w:t>、项目建设与运行管理中应重点做好的工作：</w:t>
      </w:r>
    </w:p>
    <w:p>
      <w:pPr>
        <w:keepNext w:val="0"/>
        <w:keepLines w:val="0"/>
        <w:pageBreakBefore w:val="0"/>
        <w:kinsoku/>
        <w:wordWrap/>
        <w:overflowPunct/>
        <w:topLinePunct w:val="0"/>
        <w:autoSpaceDE/>
        <w:autoSpaceDN/>
        <w:bidi w:val="0"/>
        <w:adjustRightInd w:val="0"/>
        <w:snapToGrid w:val="0"/>
        <w:spacing w:line="510" w:lineRule="exact"/>
        <w:ind w:firstLine="640"/>
        <w:rPr>
          <w:rStyle w:val="15"/>
          <w:color w:val="000000"/>
          <w:sz w:val="32"/>
          <w:szCs w:val="32"/>
        </w:rPr>
      </w:pPr>
      <w:r>
        <w:rPr>
          <w:rStyle w:val="15"/>
          <w:sz w:val="32"/>
          <w:szCs w:val="32"/>
        </w:rPr>
        <w:t>1</w:t>
      </w:r>
      <w:r>
        <w:rPr>
          <w:rStyle w:val="15"/>
          <w:color w:val="000000"/>
          <w:sz w:val="32"/>
          <w:szCs w:val="32"/>
        </w:rPr>
        <w:t>.认真落实《报告表》中提出的大气污染防治措施。原煤贮存于全封闭储棚内，四周设置喷淋洒水抑尘装置；受煤坑置于全封闭原煤储棚内，棚内设置喷淋洒水抑尘装置；筛分、破碎系统置于全封闭车</w:t>
      </w:r>
      <w:r>
        <w:rPr>
          <w:rStyle w:val="15"/>
          <w:color w:val="000000" w:themeColor="text1"/>
          <w:sz w:val="32"/>
          <w:szCs w:val="32"/>
          <w14:textFill>
            <w14:solidFill>
              <w14:schemeClr w14:val="tx1"/>
            </w14:solidFill>
          </w14:textFill>
        </w:rPr>
        <w:t>间内，产尘点处设置集成罩+布袋除尘器抑尘；产</w:t>
      </w:r>
      <w:r>
        <w:rPr>
          <w:rStyle w:val="15"/>
          <w:color w:val="000000"/>
          <w:sz w:val="32"/>
          <w:szCs w:val="32"/>
        </w:rPr>
        <w:t>品煤、煤泥和煤矸石分别进入全封闭储棚内储存；煤炭厂内运输采用全封闭输煤栈桥，同时在各转载点设置喷雾洒水装置。通过采取以上措施，确保粉尘排放满足《煤炭工业污染物排放标准》（GB 20426-2006）限值要求。加强运营期管理，运输道路硬化，定时洒水抑尘，同时加强对运输车辆的管理，减少扬尘污染。</w:t>
      </w:r>
    </w:p>
    <w:p>
      <w:pPr>
        <w:keepNext w:val="0"/>
        <w:keepLines w:val="0"/>
        <w:pageBreakBefore w:val="0"/>
        <w:widowControl w:val="0"/>
        <w:kinsoku/>
        <w:wordWrap/>
        <w:overflowPunct/>
        <w:topLinePunct w:val="0"/>
        <w:autoSpaceDE/>
        <w:autoSpaceDN/>
        <w:bidi w:val="0"/>
        <w:adjustRightInd w:val="0"/>
        <w:snapToGrid w:val="0"/>
        <w:spacing w:line="510" w:lineRule="exact"/>
        <w:ind w:firstLine="640"/>
        <w:rPr>
          <w:rStyle w:val="15"/>
          <w:color w:val="000000"/>
          <w:sz w:val="32"/>
          <w:szCs w:val="32"/>
        </w:rPr>
      </w:pPr>
      <w:r>
        <w:rPr>
          <w:rStyle w:val="15"/>
          <w:rFonts w:hint="eastAsia"/>
          <w:color w:val="000000"/>
          <w:sz w:val="32"/>
          <w:szCs w:val="32"/>
          <w:lang w:val="en-US" w:eastAsia="zh-CN"/>
        </w:rPr>
        <w:t>2</w:t>
      </w:r>
      <w:r>
        <w:rPr>
          <w:rStyle w:val="15"/>
          <w:color w:val="000000"/>
          <w:sz w:val="32"/>
          <w:szCs w:val="32"/>
        </w:rPr>
        <w:t>.强化废水处理与回用，实行雨污分流、清污分流。煤泥水闭路循环，不外排。地面冲洗废水经沉淀池沉淀后回用于洗煤补水，以上污（废）水均不得外排。厂区各车间、原煤储棚、产品棚、煤泥储棚等地面均须进行硬化，临时危废暂存间须采取防渗措施，避免下渗对区域地下水产生影响。厂区内地面须硬化，四周设置导流渠对雨水进行收集，最终进入沉淀池内储存，避免雨水冲刷对周边环境造成影响。</w:t>
      </w:r>
    </w:p>
    <w:p>
      <w:pPr>
        <w:keepNext w:val="0"/>
        <w:keepLines w:val="0"/>
        <w:pageBreakBefore w:val="0"/>
        <w:kinsoku/>
        <w:wordWrap/>
        <w:overflowPunct/>
        <w:topLinePunct w:val="0"/>
        <w:autoSpaceDE/>
        <w:autoSpaceDN/>
        <w:bidi w:val="0"/>
        <w:adjustRightInd w:val="0"/>
        <w:snapToGrid w:val="0"/>
        <w:spacing w:line="510" w:lineRule="exact"/>
        <w:ind w:firstLine="640"/>
        <w:rPr>
          <w:rStyle w:val="15"/>
          <w:color w:val="000000"/>
          <w:sz w:val="32"/>
          <w:szCs w:val="32"/>
        </w:rPr>
      </w:pPr>
      <w:r>
        <w:rPr>
          <w:rStyle w:val="15"/>
          <w:rFonts w:hint="eastAsia"/>
          <w:color w:val="000000"/>
          <w:sz w:val="32"/>
          <w:szCs w:val="32"/>
          <w:lang w:val="en-US" w:eastAsia="zh-CN"/>
        </w:rPr>
        <w:t>3</w:t>
      </w:r>
      <w:r>
        <w:rPr>
          <w:rStyle w:val="15"/>
          <w:color w:val="000000"/>
          <w:sz w:val="32"/>
          <w:szCs w:val="32"/>
        </w:rPr>
        <w:t>.应采取妥善控制措施，确保厂界噪声满足《工业企业厂界环境噪声排放标准》（GB12348-2008）</w:t>
      </w:r>
      <w:r>
        <w:rPr>
          <w:rStyle w:val="15"/>
          <w:rFonts w:hint="eastAsia"/>
          <w:color w:val="000000"/>
          <w:sz w:val="32"/>
          <w:szCs w:val="32"/>
          <w:lang w:val="en-US" w:eastAsia="zh-CN"/>
        </w:rPr>
        <w:t>2</w:t>
      </w:r>
      <w:r>
        <w:rPr>
          <w:rStyle w:val="15"/>
          <w:color w:val="000000"/>
          <w:sz w:val="32"/>
          <w:szCs w:val="32"/>
        </w:rPr>
        <w:t>类标准要求。</w:t>
      </w:r>
    </w:p>
    <w:p>
      <w:pPr>
        <w:keepNext w:val="0"/>
        <w:keepLines w:val="0"/>
        <w:pageBreakBefore w:val="0"/>
        <w:kinsoku/>
        <w:wordWrap/>
        <w:overflowPunct/>
        <w:topLinePunct w:val="0"/>
        <w:autoSpaceDE/>
        <w:autoSpaceDN/>
        <w:bidi w:val="0"/>
        <w:adjustRightInd w:val="0"/>
        <w:snapToGrid w:val="0"/>
        <w:spacing w:line="510" w:lineRule="exact"/>
        <w:ind w:firstLine="640"/>
        <w:rPr>
          <w:rStyle w:val="15"/>
          <w:color w:val="000000"/>
          <w:sz w:val="32"/>
          <w:szCs w:val="32"/>
        </w:rPr>
      </w:pPr>
      <w:r>
        <w:rPr>
          <w:rStyle w:val="15"/>
          <w:rFonts w:hint="eastAsia"/>
          <w:color w:val="000000"/>
          <w:sz w:val="32"/>
          <w:szCs w:val="32"/>
          <w:lang w:val="en-US" w:eastAsia="zh-CN"/>
        </w:rPr>
        <w:t>4</w:t>
      </w:r>
      <w:r>
        <w:rPr>
          <w:rStyle w:val="15"/>
          <w:color w:val="000000"/>
          <w:sz w:val="32"/>
          <w:szCs w:val="32"/>
        </w:rPr>
        <w:t>.按照《报告表》提出的要求，做好固体废弃物分类处置工作。洗选矸石处置须符合《煤矸石综合利用管理办法》（2014年修订版）要求。一般固废暂存库和危险废物临时暂存库须严格按照《一般工业固体废物贮存、处置场污染控制标准》（GB18599-2001）（及其修改单）和《危险废物贮存污染控制标准》（GB18597-2001）（及其修改单）要求进行建设、设计、管理。建设单位须严格按照《一般工业固体废物贮存、处置场污染控制标准》（GB18599-2001）（及其修改单）和《危险废物贮存污染控制标准》（GB18597-2001）（及其修改单）要求处置一般固废和危险废物，不得乱弃。</w:t>
      </w:r>
    </w:p>
    <w:p>
      <w:pPr>
        <w:keepNext w:val="0"/>
        <w:keepLines w:val="0"/>
        <w:pageBreakBefore w:val="0"/>
        <w:widowControl w:val="0"/>
        <w:kinsoku/>
        <w:wordWrap/>
        <w:overflowPunct/>
        <w:topLinePunct w:val="0"/>
        <w:autoSpaceDE/>
        <w:autoSpaceDN/>
        <w:bidi w:val="0"/>
        <w:adjustRightInd/>
        <w:spacing w:line="510" w:lineRule="exact"/>
        <w:ind w:firstLine="640"/>
        <w:textAlignment w:val="auto"/>
        <w:rPr>
          <w:rFonts w:hint="default" w:ascii="Times New Roman" w:hAnsi="Times New Roman" w:eastAsia="仿宋" w:cs="Times New Roman"/>
          <w:color w:val="000000"/>
          <w:szCs w:val="32"/>
          <w:lang w:val="en-US" w:eastAsia="zh-CN"/>
        </w:rPr>
      </w:pPr>
      <w:r>
        <w:rPr>
          <w:rStyle w:val="15"/>
          <w:rFonts w:hint="eastAsia"/>
          <w:color w:val="000000"/>
          <w:sz w:val="32"/>
          <w:szCs w:val="32"/>
          <w:lang w:val="en-US" w:eastAsia="zh-CN"/>
        </w:rPr>
        <w:t>5</w:t>
      </w:r>
      <w:r>
        <w:rPr>
          <w:rStyle w:val="15"/>
          <w:color w:val="000000"/>
          <w:sz w:val="32"/>
          <w:szCs w:val="32"/>
        </w:rPr>
        <w:t>.</w:t>
      </w:r>
      <w:r>
        <w:rPr>
          <w:rFonts w:hint="default" w:ascii="Times New Roman" w:hAnsi="Times New Roman" w:eastAsia="仿宋" w:cs="Times New Roman"/>
          <w:color w:val="000000"/>
          <w:szCs w:val="32"/>
          <w:lang w:val="en-US" w:eastAsia="zh-CN"/>
        </w:rPr>
        <w:t>项目建成投运前，建设单位须按照相关要求在可视范围内设置视频监控点位系统，保证监控区域无死角和监控画质高清晰，并与鄂尔多斯市环境网格化监管平台联网，办理视频监控审核备案手续。</w:t>
      </w:r>
    </w:p>
    <w:p>
      <w:pPr>
        <w:keepNext w:val="0"/>
        <w:keepLines w:val="0"/>
        <w:pageBreakBefore w:val="0"/>
        <w:widowControl w:val="0"/>
        <w:kinsoku/>
        <w:wordWrap/>
        <w:overflowPunct/>
        <w:topLinePunct w:val="0"/>
        <w:autoSpaceDE/>
        <w:autoSpaceDN/>
        <w:bidi w:val="0"/>
        <w:adjustRightInd w:val="0"/>
        <w:snapToGrid w:val="0"/>
        <w:spacing w:line="510" w:lineRule="exact"/>
        <w:ind w:firstLine="640"/>
        <w:rPr>
          <w:rStyle w:val="15"/>
          <w:color w:val="000000"/>
          <w:sz w:val="32"/>
          <w:szCs w:val="32"/>
        </w:rPr>
      </w:pPr>
      <w:r>
        <w:rPr>
          <w:rStyle w:val="15"/>
          <w:rFonts w:hint="eastAsia"/>
          <w:color w:val="000000"/>
          <w:sz w:val="32"/>
          <w:szCs w:val="32"/>
          <w:lang w:val="en-US" w:eastAsia="zh-CN"/>
        </w:rPr>
        <w:t>6</w:t>
      </w:r>
      <w:r>
        <w:rPr>
          <w:rStyle w:val="15"/>
          <w:color w:val="000000"/>
          <w:sz w:val="32"/>
          <w:szCs w:val="32"/>
        </w:rPr>
        <w:t>.建设单位须强化环境风险防范。制定环境风险应急预案，落实环境风险事故防范措施，提高事故风险防范和污染控制能力。</w:t>
      </w:r>
    </w:p>
    <w:p>
      <w:pPr>
        <w:keepNext w:val="0"/>
        <w:keepLines w:val="0"/>
        <w:pageBreakBefore w:val="0"/>
        <w:widowControl w:val="0"/>
        <w:kinsoku/>
        <w:wordWrap/>
        <w:overflowPunct/>
        <w:topLinePunct w:val="0"/>
        <w:autoSpaceDE/>
        <w:autoSpaceDN/>
        <w:bidi w:val="0"/>
        <w:adjustRightInd w:val="0"/>
        <w:snapToGrid w:val="0"/>
        <w:spacing w:line="510" w:lineRule="exact"/>
        <w:ind w:firstLine="640"/>
        <w:rPr>
          <w:rStyle w:val="15"/>
          <w:sz w:val="32"/>
        </w:rPr>
      </w:pPr>
      <w:r>
        <w:rPr>
          <w:rStyle w:val="15"/>
          <w:rFonts w:hint="eastAsia"/>
          <w:sz w:val="32"/>
          <w:lang w:val="en-US" w:eastAsia="zh-CN"/>
        </w:rPr>
        <w:t>四</w:t>
      </w:r>
      <w:r>
        <w:rPr>
          <w:rStyle w:val="15"/>
          <w:sz w:val="32"/>
        </w:rPr>
        <w:t>、项目建设必须严格执行环境保护“三同时”制度。项目竣工后，按照规定程序实施竣工环境保护验收，经验收合格后，方可正式投入运行。</w:t>
      </w:r>
    </w:p>
    <w:p>
      <w:pPr>
        <w:keepNext w:val="0"/>
        <w:keepLines w:val="0"/>
        <w:pageBreakBefore w:val="0"/>
        <w:widowControl w:val="0"/>
        <w:kinsoku/>
        <w:wordWrap/>
        <w:overflowPunct/>
        <w:topLinePunct w:val="0"/>
        <w:autoSpaceDE/>
        <w:autoSpaceDN/>
        <w:bidi w:val="0"/>
        <w:adjustRightInd w:val="0"/>
        <w:snapToGrid w:val="0"/>
        <w:spacing w:line="510" w:lineRule="exact"/>
        <w:ind w:firstLine="640"/>
        <w:rPr>
          <w:rStyle w:val="15"/>
          <w:sz w:val="32"/>
        </w:rPr>
      </w:pPr>
      <w:r>
        <w:rPr>
          <w:rStyle w:val="15"/>
          <w:rFonts w:hint="eastAsia"/>
          <w:sz w:val="32"/>
          <w:lang w:val="en-US" w:eastAsia="zh-CN"/>
        </w:rPr>
        <w:t>五</w:t>
      </w:r>
      <w:r>
        <w:rPr>
          <w:rStyle w:val="15"/>
          <w:sz w:val="32"/>
        </w:rPr>
        <w:t>、你公司应在收到本批复20日内，将《报告表》（报批版）及批复文件送至鄂尔多斯市生态环境局</w:t>
      </w:r>
      <w:r>
        <w:rPr>
          <w:rStyle w:val="15"/>
          <w:rFonts w:hint="eastAsia"/>
          <w:sz w:val="32"/>
          <w:lang w:eastAsia="zh-CN"/>
        </w:rPr>
        <w:t>伊金霍洛旗</w:t>
      </w:r>
      <w:r>
        <w:rPr>
          <w:rStyle w:val="15"/>
          <w:sz w:val="32"/>
        </w:rPr>
        <w:t>分局，我局委托鄂尔多斯市生态环境局伊金霍洛旗分局负责该项目的日常监管工作。</w:t>
      </w:r>
    </w:p>
    <w:p>
      <w:pPr>
        <w:keepNext w:val="0"/>
        <w:keepLines w:val="0"/>
        <w:pageBreakBefore w:val="0"/>
        <w:kinsoku/>
        <w:wordWrap/>
        <w:overflowPunct/>
        <w:topLinePunct w:val="0"/>
        <w:autoSpaceDE/>
        <w:autoSpaceDN/>
        <w:bidi w:val="0"/>
        <w:adjustRightInd w:val="0"/>
        <w:snapToGrid w:val="0"/>
        <w:spacing w:line="510" w:lineRule="exact"/>
        <w:ind w:firstLine="640"/>
        <w:rPr>
          <w:rStyle w:val="15"/>
          <w:sz w:val="32"/>
        </w:rPr>
      </w:pPr>
      <w:r>
        <w:rPr>
          <w:rStyle w:val="15"/>
          <w:rFonts w:hint="eastAsia"/>
          <w:sz w:val="32"/>
          <w:lang w:val="en-US" w:eastAsia="zh-CN"/>
        </w:rPr>
        <w:t>六</w:t>
      </w:r>
      <w:r>
        <w:rPr>
          <w:rStyle w:val="15"/>
          <w:sz w:val="32"/>
        </w:rPr>
        <w:t>、</w:t>
      </w:r>
      <w:r>
        <w:rPr>
          <w:rStyle w:val="15"/>
          <w:rFonts w:eastAsia="仿宋"/>
          <w:sz w:val="32"/>
        </w:rPr>
        <w:t>该项目从批准之日起超过5年方决定开工建设，其环评文件应重新审核。</w:t>
      </w:r>
      <w:r>
        <w:rPr>
          <w:rStyle w:val="15"/>
          <w:sz w:val="32"/>
        </w:rPr>
        <w:t>如果项目建设地点、规模、工艺、防治污染和防止生态破坏的措施等发生重大变化时，需重新报批环评文件。</w:t>
      </w:r>
    </w:p>
    <w:p>
      <w:pPr>
        <w:pStyle w:val="39"/>
        <w:keepNext w:val="0"/>
        <w:keepLines w:val="0"/>
        <w:pageBreakBefore w:val="0"/>
        <w:kinsoku/>
        <w:wordWrap/>
        <w:overflowPunct/>
        <w:topLinePunct w:val="0"/>
        <w:autoSpaceDE/>
        <w:autoSpaceDN/>
        <w:bidi w:val="0"/>
        <w:adjustRightInd w:val="0"/>
        <w:spacing w:line="510" w:lineRule="exact"/>
        <w:ind w:firstLine="480"/>
        <w:jc w:val="both"/>
        <w:rPr>
          <w:rStyle w:val="15"/>
          <w:szCs w:val="22"/>
        </w:rPr>
      </w:pPr>
    </w:p>
    <w:p>
      <w:pPr>
        <w:pStyle w:val="39"/>
        <w:keepNext w:val="0"/>
        <w:keepLines w:val="0"/>
        <w:pageBreakBefore w:val="0"/>
        <w:kinsoku/>
        <w:wordWrap/>
        <w:overflowPunct/>
        <w:topLinePunct w:val="0"/>
        <w:autoSpaceDE/>
        <w:autoSpaceDN/>
        <w:bidi w:val="0"/>
        <w:adjustRightInd w:val="0"/>
        <w:spacing w:line="510" w:lineRule="exact"/>
        <w:ind w:firstLine="480"/>
        <w:jc w:val="both"/>
        <w:rPr>
          <w:rStyle w:val="15"/>
          <w:szCs w:val="22"/>
        </w:rPr>
      </w:pPr>
    </w:p>
    <w:p>
      <w:pPr>
        <w:pStyle w:val="39"/>
        <w:keepNext w:val="0"/>
        <w:keepLines w:val="0"/>
        <w:pageBreakBefore w:val="0"/>
        <w:kinsoku/>
        <w:wordWrap/>
        <w:overflowPunct/>
        <w:topLinePunct w:val="0"/>
        <w:autoSpaceDE/>
        <w:autoSpaceDN/>
        <w:bidi w:val="0"/>
        <w:adjustRightInd w:val="0"/>
        <w:spacing w:line="510" w:lineRule="exact"/>
        <w:ind w:firstLine="480"/>
        <w:jc w:val="both"/>
        <w:rPr>
          <w:rStyle w:val="15"/>
          <w:szCs w:val="22"/>
        </w:rPr>
      </w:pPr>
    </w:p>
    <w:p>
      <w:pPr>
        <w:keepNext w:val="0"/>
        <w:keepLines w:val="0"/>
        <w:pageBreakBefore w:val="0"/>
        <w:kinsoku/>
        <w:wordWrap/>
        <w:overflowPunct/>
        <w:topLinePunct w:val="0"/>
        <w:autoSpaceDE/>
        <w:autoSpaceDN/>
        <w:bidi w:val="0"/>
        <w:adjustRightInd w:val="0"/>
        <w:snapToGrid w:val="0"/>
        <w:spacing w:line="510" w:lineRule="exact"/>
        <w:ind w:right="320" w:firstLineChars="0"/>
        <w:jc w:val="right"/>
        <w:rPr>
          <w:rStyle w:val="15"/>
          <w:sz w:val="32"/>
          <w:szCs w:val="32"/>
        </w:rPr>
      </w:pPr>
      <w:r>
        <w:rPr>
          <w:rStyle w:val="15"/>
          <w:sz w:val="32"/>
          <w:szCs w:val="32"/>
        </w:rPr>
        <w:t>鄂尔多斯市生态环境局</w:t>
      </w:r>
    </w:p>
    <w:p>
      <w:pPr>
        <w:keepNext w:val="0"/>
        <w:keepLines w:val="0"/>
        <w:pageBreakBefore w:val="0"/>
        <w:kinsoku/>
        <w:wordWrap/>
        <w:overflowPunct/>
        <w:topLinePunct w:val="0"/>
        <w:autoSpaceDE/>
        <w:autoSpaceDN/>
        <w:bidi w:val="0"/>
        <w:adjustRightInd w:val="0"/>
        <w:snapToGrid w:val="0"/>
        <w:spacing w:line="510" w:lineRule="exact"/>
        <w:ind w:right="640" w:firstLine="640"/>
        <w:jc w:val="right"/>
        <w:rPr>
          <w:rStyle w:val="15"/>
          <w:sz w:val="32"/>
          <w:szCs w:val="32"/>
        </w:rPr>
      </w:pPr>
      <w:r>
        <w:rPr>
          <w:rStyle w:val="15"/>
          <w:sz w:val="32"/>
          <w:szCs w:val="32"/>
        </w:rPr>
        <w:t>202</w:t>
      </w:r>
      <w:r>
        <w:rPr>
          <w:rStyle w:val="15"/>
          <w:rFonts w:hint="eastAsia"/>
          <w:sz w:val="32"/>
          <w:szCs w:val="32"/>
          <w:lang w:val="en-US" w:eastAsia="zh-CN"/>
        </w:rPr>
        <w:t>1</w:t>
      </w:r>
      <w:r>
        <w:rPr>
          <w:rStyle w:val="15"/>
          <w:sz w:val="32"/>
          <w:szCs w:val="32"/>
        </w:rPr>
        <w:t>年</w:t>
      </w:r>
      <w:r>
        <w:rPr>
          <w:rStyle w:val="15"/>
          <w:rFonts w:hint="eastAsia"/>
          <w:sz w:val="32"/>
          <w:szCs w:val="32"/>
          <w:lang w:val="en-US" w:eastAsia="zh-CN"/>
        </w:rPr>
        <w:t>1</w:t>
      </w:r>
      <w:r>
        <w:rPr>
          <w:rStyle w:val="15"/>
          <w:sz w:val="32"/>
          <w:szCs w:val="32"/>
        </w:rPr>
        <w:t>月</w:t>
      </w:r>
      <w:r>
        <w:rPr>
          <w:rStyle w:val="15"/>
          <w:rFonts w:hint="eastAsia"/>
          <w:sz w:val="32"/>
          <w:szCs w:val="32"/>
        </w:rPr>
        <w:t>2</w:t>
      </w:r>
      <w:r>
        <w:rPr>
          <w:rStyle w:val="15"/>
          <w:rFonts w:hint="eastAsia"/>
          <w:sz w:val="32"/>
          <w:szCs w:val="32"/>
          <w:lang w:val="en-US" w:eastAsia="zh-CN"/>
        </w:rPr>
        <w:t>9</w:t>
      </w:r>
      <w:r>
        <w:rPr>
          <w:rStyle w:val="15"/>
          <w:sz w:val="32"/>
          <w:szCs w:val="32"/>
        </w:rPr>
        <w:t>日</w:t>
      </w:r>
    </w:p>
    <w:p>
      <w:pPr>
        <w:pStyle w:val="2"/>
      </w:pPr>
      <w:bookmarkStart w:id="0" w:name="_GoBack"/>
      <w:bookmarkEnd w:id="0"/>
    </w:p>
    <w:p>
      <w:pPr>
        <w:pStyle w:val="3"/>
        <w:ind w:left="0" w:leftChars="0" w:firstLine="0" w:firstLineChars="0"/>
      </w:pPr>
    </w:p>
    <w:p>
      <w:pPr>
        <w:pStyle w:val="47"/>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baseline"/>
        <w:rPr>
          <w:rStyle w:val="15"/>
          <w:sz w:val="28"/>
          <w:szCs w:val="28"/>
        </w:rPr>
      </w:pPr>
      <w:r>
        <w:rPr>
          <w:rStyle w:val="15"/>
          <w:sz w:val="32"/>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35560</wp:posOffset>
                </wp:positionV>
                <wp:extent cx="5687695" cy="635"/>
                <wp:effectExtent l="0" t="0" r="0" b="0"/>
                <wp:wrapNone/>
                <wp:docPr id="1" name="直线 176"/>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76" o:spid="_x0000_s1026" o:spt="20" style="position:absolute;left:0pt;margin-left:0pt;margin-top:2.8pt;height:0.05pt;width:447.85pt;z-index:251657216;mso-width-relative:page;mso-height-relative:page;" filled="f" stroked="t"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m2277UAAAABAEAAA8AAAAAAAAAAQAgAAAAIgAAAGRy&#10;cy9kb3ducmV2LnhtbFBLAQIUABQAAAAIAIdO4kC18z7j0AEAAJEDAAAOAAAAAAAAAAEAIAAAACMB&#10;AABkcnMvZTJvRG9jLnhtbFBLBQYAAAAABgAGAFkBAABlBQAAAAA=&#10;">
                <v:fill on="f" focussize="0,0"/>
                <v:stroke color="#000000" joinstyle="round"/>
                <v:imagedata o:title=""/>
                <o:lock v:ext="edit" aspectratio="f"/>
              </v:line>
            </w:pict>
          </mc:Fallback>
        </mc:AlternateContent>
      </w:r>
      <w:r>
        <w:rPr>
          <w:rStyle w:val="15"/>
          <w:sz w:val="28"/>
          <w:szCs w:val="28"/>
        </w:rPr>
        <w:t>抄送：鄂尔多斯市生态环境局伊金霍洛旗分局，市</w:t>
      </w:r>
      <w:r>
        <w:rPr>
          <w:rStyle w:val="15"/>
          <w:rFonts w:hint="eastAsia"/>
          <w:sz w:val="28"/>
          <w:szCs w:val="28"/>
          <w:lang w:eastAsia="zh-CN"/>
        </w:rPr>
        <w:t>生态</w:t>
      </w:r>
      <w:r>
        <w:rPr>
          <w:rStyle w:val="15"/>
          <w:sz w:val="28"/>
          <w:szCs w:val="28"/>
        </w:rPr>
        <w:t>环境</w:t>
      </w:r>
      <w:r>
        <w:rPr>
          <w:rStyle w:val="15"/>
          <w:rFonts w:hint="eastAsia"/>
          <w:sz w:val="28"/>
          <w:szCs w:val="28"/>
          <w:lang w:eastAsia="zh-CN"/>
        </w:rPr>
        <w:t>综合执法</w:t>
      </w:r>
      <w:r>
        <w:rPr>
          <w:rStyle w:val="15"/>
          <w:sz w:val="28"/>
          <w:szCs w:val="28"/>
        </w:rPr>
        <w:t>支队，</w:t>
      </w:r>
      <w:r>
        <w:rPr>
          <w:rStyle w:val="15"/>
          <w:rFonts w:hint="eastAsia"/>
          <w:sz w:val="28"/>
          <w:szCs w:val="28"/>
        </w:rPr>
        <w:t>内蒙古清阳工程技术咨询服务有限公司</w:t>
      </w:r>
      <w:r>
        <w:rPr>
          <w:rStyle w:val="15"/>
          <w:sz w:val="28"/>
          <w:szCs w:val="28"/>
        </w:rPr>
        <w:t>。</w:t>
      </w:r>
    </w:p>
    <w:p>
      <w:pPr>
        <w:spacing w:line="560" w:lineRule="exact"/>
        <w:ind w:firstLine="0" w:firstLineChars="0"/>
        <w:rPr>
          <w:rStyle w:val="15"/>
          <w:sz w:val="32"/>
        </w:rPr>
      </w:pPr>
      <w:r>
        <w:rPr>
          <w:rStyle w:val="15"/>
          <w:sz w:val="28"/>
          <w:szCs w:val="28"/>
        </w:rPr>
        <mc:AlternateContent>
          <mc:Choice Requires="wps">
            <w:drawing>
              <wp:anchor distT="0" distB="0" distL="114300" distR="114300" simplePos="0" relativeHeight="251658240" behindDoc="0" locked="0" layoutInCell="1" allowOverlap="1">
                <wp:simplePos x="0" y="0"/>
                <wp:positionH relativeFrom="column">
                  <wp:posOffset>20955</wp:posOffset>
                </wp:positionH>
                <wp:positionV relativeFrom="paragraph">
                  <wp:posOffset>373380</wp:posOffset>
                </wp:positionV>
                <wp:extent cx="5687695" cy="635"/>
                <wp:effectExtent l="0" t="0" r="0" b="0"/>
                <wp:wrapNone/>
                <wp:docPr id="2" name="直线 178"/>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78" o:spid="_x0000_s1026" o:spt="20" style="position:absolute;left:0pt;margin-left:1.65pt;margin-top:29.4pt;height:0.05pt;width:447.85pt;z-index:251658240;mso-width-relative:page;mso-height-relative:page;" filled="f" stroked="t" coordsize="21600,21600"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rgBmj1QAAAAcBAAAPAAAAAAAAAAEAIAAAACIAAABk&#10;cnMvZG93bnJldi54bWxQSwECFAAUAAAACACHTuJAlHb769ABAACRAwAADgAAAAAAAAABACAAAAAk&#10;AQAAZHJzL2Uyb0RvYy54bWxQSwUGAAAAAAYABgBZAQAAZgUAAAAA&#10;">
                <v:fill on="f" focussize="0,0"/>
                <v:stroke color="#000000" joinstyle="round"/>
                <v:imagedata o:title=""/>
                <o:lock v:ext="edit" aspectratio="f"/>
              </v:line>
            </w:pict>
          </mc:Fallback>
        </mc:AlternateContent>
      </w:r>
      <w:r>
        <w:rPr>
          <w:rStyle w:val="15"/>
          <w:sz w:val="28"/>
          <w:szCs w:val="28"/>
        </w:rPr>
        <w:t xml:space="preserve">鄂尔多斯市生态环境局      </w:t>
      </w:r>
      <w:r>
        <w:rPr>
          <w:rStyle w:val="15"/>
          <w:rFonts w:hint="eastAsia"/>
          <w:sz w:val="28"/>
          <w:szCs w:val="28"/>
        </w:rPr>
        <w:t xml:space="preserve">           </w:t>
      </w:r>
      <w:r>
        <w:rPr>
          <w:rStyle w:val="15"/>
          <w:sz w:val="28"/>
          <w:szCs w:val="28"/>
        </w:rPr>
        <w:t xml:space="preserve">   </w:t>
      </w:r>
      <w:r>
        <w:rPr>
          <w:rStyle w:val="15"/>
          <w:rFonts w:hint="eastAsia"/>
          <w:sz w:val="28"/>
          <w:szCs w:val="28"/>
          <w:lang w:val="en-US" w:eastAsia="zh-CN"/>
        </w:rPr>
        <w:t xml:space="preserve"> </w:t>
      </w:r>
      <w:r>
        <w:rPr>
          <w:rStyle w:val="15"/>
          <w:sz w:val="28"/>
          <w:szCs w:val="28"/>
        </w:rPr>
        <w:t xml:space="preserve">  202</w:t>
      </w:r>
      <w:r>
        <w:rPr>
          <w:rStyle w:val="15"/>
          <w:rFonts w:hint="eastAsia"/>
          <w:sz w:val="28"/>
          <w:szCs w:val="28"/>
          <w:lang w:val="en-US" w:eastAsia="zh-CN"/>
        </w:rPr>
        <w:t>1</w:t>
      </w:r>
      <w:r>
        <w:rPr>
          <w:rStyle w:val="15"/>
          <w:sz w:val="28"/>
          <w:szCs w:val="28"/>
        </w:rPr>
        <w:t>年1月</w:t>
      </w:r>
      <w:r>
        <w:rPr>
          <w:rStyle w:val="15"/>
          <w:rFonts w:hint="eastAsia"/>
          <w:sz w:val="28"/>
          <w:szCs w:val="28"/>
        </w:rPr>
        <w:t>2</w:t>
      </w:r>
      <w:r>
        <w:rPr>
          <w:rStyle w:val="15"/>
          <w:rFonts w:hint="eastAsia"/>
          <w:sz w:val="28"/>
          <w:szCs w:val="28"/>
          <w:lang w:val="en-US" w:eastAsia="zh-CN"/>
        </w:rPr>
        <w:t>9</w:t>
      </w:r>
      <w:r>
        <w:rPr>
          <w:rStyle w:val="15"/>
          <w:sz w:val="28"/>
          <w:szCs w:val="28"/>
        </w:rPr>
        <w:t>日印发</w:t>
      </w:r>
      <w:r>
        <w:rPr>
          <w:rStyle w:val="15"/>
          <w:sz w:val="32"/>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7620</wp:posOffset>
                </wp:positionV>
                <wp:extent cx="5687695" cy="635"/>
                <wp:effectExtent l="0" t="0" r="0" b="0"/>
                <wp:wrapNone/>
                <wp:docPr id="3" name="直线 177"/>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77" o:spid="_x0000_s1026" o:spt="20" style="position:absolute;left:0pt;margin-left:0pt;margin-top:0.6pt;height:0.05pt;width:447.85pt;z-index:251658240;mso-width-relative:page;mso-height-relative:page;" filled="f" stroked="t"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&#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HdblKnTAAAABAEAAA8AAAAAAAAAAQAgAAAAIgAAAGRy&#10;cy9kb3ducmV2LnhtbFBLAQIUABQAAAAIAIdO4kC5uJsN0QEAAJEDAAAOAAAAAAAAAAEAIAAAACIB&#10;AABkcnMvZTJvRG9jLnhtbFBLBQYAAAAABgAGAFkBAABlBQAAAAA=&#10;">
                <v:fill on="f" focussize="0,0"/>
                <v:stroke color="#000000" joinstyle="round"/>
                <v:imagedata o:title=""/>
                <o:lock v:ext="edit" aspectratio="f"/>
              </v:line>
            </w:pict>
          </mc:Fallback>
        </mc:AlternateContent>
      </w:r>
    </w:p>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588" w:left="1531"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9400843"/>
      <w:docPartObj>
        <w:docPartGallery w:val="autotext"/>
      </w:docPartObj>
    </w:sdtPr>
    <w:sdtContent>
      <w:p>
        <w:pPr>
          <w:pStyle w:val="7"/>
          <w:ind w:firstLine="360"/>
          <w:jc w:val="right"/>
          <w:rPr>
            <w:rStyle w:val="15"/>
            <w:sz w:val="18"/>
            <w:szCs w:val="1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 PAGE   \* MERGEFORMAT </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3 -</w:t>
        </w:r>
        <w:r>
          <w:rPr>
            <w:rFonts w:asciiTheme="majorEastAsia" w:hAnsiTheme="majorEastAsia" w:eastAsiaTheme="maj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9400839"/>
      <w:docPartObj>
        <w:docPartGallery w:val="autotext"/>
      </w:docPartObj>
    </w:sdtPr>
    <w:sdtContent>
      <w:p>
        <w:pPr>
          <w:pStyle w:val="7"/>
          <w:ind w:firstLine="360"/>
          <w:rPr>
            <w:rStyle w:val="15"/>
            <w:sz w:val="18"/>
            <w:szCs w:val="1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 PAGE   \* MERGEFORMAT </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4 -</w:t>
        </w:r>
        <w:r>
          <w:rPr>
            <w:rFonts w:asciiTheme="majorEastAsia" w:hAnsiTheme="majorEastAsia" w:eastAsiaTheme="majorEastAsia"/>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9400837"/>
      <w:docPartObj>
        <w:docPartGallery w:val="autotext"/>
      </w:docPartObj>
    </w:sdtPr>
    <w:sdtContent>
      <w:p>
        <w:pPr>
          <w:pStyle w:val="7"/>
          <w:ind w:firstLine="360"/>
          <w:jc w:val="right"/>
        </w:pPr>
      </w:p>
    </w:sdtContent>
  </w:sdt>
  <w:p>
    <w:pPr>
      <w:pStyle w:val="7"/>
      <w:ind w:firstLine="360"/>
      <w:rPr>
        <w:rStyle w:val="15"/>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rPr>
        <w:rStyle w:val="15"/>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rPr>
        <w:rStyle w:val="15"/>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ind w:firstLine="360"/>
      <w:rPr>
        <w:rStyle w:val="15"/>
        <w:sz w:val="18"/>
        <w:szCs w:val="18"/>
      </w:rPr>
    </w:pPr>
  </w:p>
  <w:p>
    <w:pPr>
      <w:ind w:firstLine="640"/>
      <w:rPr>
        <w:rStyle w:val="15"/>
        <w:sz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compat>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AD3"/>
    <w:rsid w:val="006A3AD3"/>
    <w:rsid w:val="006F51A3"/>
    <w:rsid w:val="009B24BB"/>
    <w:rsid w:val="0CC42497"/>
    <w:rsid w:val="10263451"/>
    <w:rsid w:val="12F12BA4"/>
    <w:rsid w:val="15635631"/>
    <w:rsid w:val="1B222EE2"/>
    <w:rsid w:val="1D75395B"/>
    <w:rsid w:val="25812C9C"/>
    <w:rsid w:val="288812D6"/>
    <w:rsid w:val="320429A8"/>
    <w:rsid w:val="357C2E66"/>
    <w:rsid w:val="3A451445"/>
    <w:rsid w:val="3CBC2931"/>
    <w:rsid w:val="5A156606"/>
    <w:rsid w:val="5CF44A7B"/>
    <w:rsid w:val="68ED731B"/>
    <w:rsid w:val="6E1061D2"/>
    <w:rsid w:val="71B17270"/>
    <w:rsid w:val="75307363"/>
    <w:rsid w:val="75C66C7A"/>
    <w:rsid w:val="7B51451C"/>
    <w:rsid w:val="7BB921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firstLine="200" w:firstLineChars="200"/>
      <w:jc w:val="both"/>
      <w:textAlignment w:val="baseline"/>
    </w:pPr>
    <w:rPr>
      <w:rFonts w:ascii="Times New Roman" w:hAnsi="Times New Roman" w:eastAsia="仿宋_GB2312" w:cstheme="minorBidi"/>
      <w:kern w:val="2"/>
      <w:sz w:val="32"/>
      <w:szCs w:val="24"/>
      <w:lang w:val="en-US" w:eastAsia="zh-CN" w:bidi="ar-SA"/>
    </w:rPr>
  </w:style>
  <w:style w:type="paragraph" w:styleId="5">
    <w:name w:val="heading 1"/>
    <w:basedOn w:val="1"/>
    <w:next w:val="1"/>
    <w:qFormat/>
    <w:uiPriority w:val="9"/>
    <w:pPr>
      <w:autoSpaceDE w:val="0"/>
      <w:autoSpaceDN w:val="0"/>
      <w:adjustRightInd w:val="0"/>
      <w:jc w:val="left"/>
      <w:outlineLvl w:val="0"/>
    </w:pPr>
    <w:rPr>
      <w:rFonts w:ascii="Arial" w:hAnsi="Arial"/>
      <w:kern w:val="0"/>
      <w:sz w:val="2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0"/>
    <w:pPr>
      <w:spacing w:after="120"/>
      <w:ind w:left="420" w:leftChars="200" w:firstLine="420"/>
    </w:pPr>
    <w:rPr>
      <w:rFonts w:ascii="Times New Roman" w:hAnsi="Times New Roman"/>
      <w:sz w:val="21"/>
    </w:rPr>
  </w:style>
  <w:style w:type="paragraph" w:styleId="4">
    <w:name w:val="Body Text Indent"/>
    <w:basedOn w:val="1"/>
    <w:next w:val="1"/>
    <w:qFormat/>
    <w:uiPriority w:val="0"/>
    <w:pPr>
      <w:ind w:firstLine="522"/>
    </w:pPr>
    <w:rPr>
      <w:rFonts w:ascii="宋体" w:hAnsi="宋体"/>
      <w:sz w:val="28"/>
    </w:rPr>
  </w:style>
  <w:style w:type="paragraph" w:styleId="6">
    <w:name w:val="Date"/>
    <w:basedOn w:val="1"/>
    <w:next w:val="1"/>
    <w:link w:val="26"/>
    <w:qFormat/>
    <w:uiPriority w:val="0"/>
    <w:pPr>
      <w:ind w:left="2500" w:leftChars="2500"/>
    </w:pPr>
  </w:style>
  <w:style w:type="paragraph" w:styleId="7">
    <w:name w:val="footer"/>
    <w:basedOn w:val="1"/>
    <w:link w:val="5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11">
    <w:name w:val="样式 正文缩进正文缩进2正文缩进 Char Char正文缩进 Char Char Char Char正文缩进 Char ..."/>
    <w:basedOn w:val="2"/>
    <w:qFormat/>
    <w:uiPriority w:val="0"/>
    <w:pPr>
      <w:spacing w:line="360" w:lineRule="auto"/>
      <w:ind w:firstLine="200"/>
    </w:pPr>
    <w:rPr>
      <w:rFonts w:cs="宋体"/>
    </w:rPr>
  </w:style>
  <w:style w:type="character" w:customStyle="1" w:styleId="12">
    <w:name w:val="UserStyle_0"/>
    <w:link w:val="13"/>
    <w:qFormat/>
    <w:uiPriority w:val="0"/>
    <w:rPr>
      <w:rFonts w:ascii="宋体" w:hAnsi="宋体" w:eastAsia="宋体"/>
      <w:sz w:val="24"/>
      <w:szCs w:val="24"/>
      <w:lang w:bidi="ar-SA"/>
    </w:rPr>
  </w:style>
  <w:style w:type="paragraph" w:customStyle="1" w:styleId="13">
    <w:name w:val="UserStyle_1"/>
    <w:basedOn w:val="1"/>
    <w:link w:val="12"/>
    <w:qFormat/>
    <w:uiPriority w:val="0"/>
    <w:pPr>
      <w:tabs>
        <w:tab w:val="left" w:pos="0"/>
        <w:tab w:val="left" w:pos="7012"/>
      </w:tabs>
      <w:spacing w:line="360" w:lineRule="auto"/>
    </w:pPr>
    <w:rPr>
      <w:rFonts w:ascii="宋体" w:hAnsi="宋体" w:eastAsia="宋体"/>
      <w:kern w:val="0"/>
      <w:sz w:val="24"/>
    </w:rPr>
  </w:style>
  <w:style w:type="paragraph" w:customStyle="1" w:styleId="14">
    <w:name w:val="Heading4"/>
    <w:basedOn w:val="1"/>
    <w:next w:val="1"/>
    <w:qFormat/>
    <w:uiPriority w:val="0"/>
    <w:pPr>
      <w:keepNext/>
      <w:keepLines/>
      <w:spacing w:before="280" w:after="290" w:line="376" w:lineRule="auto"/>
    </w:pPr>
    <w:rPr>
      <w:rFonts w:ascii="Arial" w:hAnsi="Arial" w:eastAsia="黑体" w:cs="Times New Roman"/>
      <w:b/>
      <w:bCs/>
      <w:sz w:val="28"/>
      <w:szCs w:val="28"/>
    </w:rPr>
  </w:style>
  <w:style w:type="character" w:customStyle="1" w:styleId="15">
    <w:name w:val="NormalCharacter"/>
    <w:qFormat/>
    <w:uiPriority w:val="0"/>
    <w:rPr>
      <w:sz w:val="24"/>
      <w:szCs w:val="24"/>
    </w:rPr>
  </w:style>
  <w:style w:type="table" w:customStyle="1" w:styleId="16">
    <w:name w:val="TableNormal"/>
    <w:qFormat/>
    <w:uiPriority w:val="0"/>
    <w:tblPr>
      <w:tblLayout w:type="fixed"/>
      <w:tblCellMar>
        <w:top w:w="0" w:type="dxa"/>
        <w:left w:w="0" w:type="dxa"/>
        <w:bottom w:w="0" w:type="dxa"/>
        <w:right w:w="0" w:type="dxa"/>
      </w:tblCellMar>
    </w:tblPr>
  </w:style>
  <w:style w:type="character" w:customStyle="1" w:styleId="17">
    <w:name w:val="UserStyle_2"/>
    <w:link w:val="18"/>
    <w:qFormat/>
    <w:uiPriority w:val="0"/>
    <w:rPr>
      <w:rFonts w:ascii="Arial Unicode MS" w:hAnsi="Arial Unicode MS" w:eastAsia="Arial Unicode MS"/>
      <w:sz w:val="24"/>
    </w:rPr>
  </w:style>
  <w:style w:type="paragraph" w:customStyle="1" w:styleId="18">
    <w:name w:val="HtmlNormal"/>
    <w:basedOn w:val="1"/>
    <w:link w:val="17"/>
    <w:qFormat/>
    <w:uiPriority w:val="0"/>
    <w:pPr>
      <w:spacing w:before="100" w:after="100"/>
      <w:ind w:firstLine="0" w:firstLineChars="0"/>
      <w:jc w:val="left"/>
    </w:pPr>
    <w:rPr>
      <w:rFonts w:ascii="Arial Unicode MS" w:hAnsi="Arial Unicode MS" w:eastAsia="Arial Unicode MS"/>
      <w:kern w:val="0"/>
      <w:sz w:val="24"/>
      <w:szCs w:val="20"/>
    </w:rPr>
  </w:style>
  <w:style w:type="character" w:customStyle="1" w:styleId="19">
    <w:name w:val="UserStyle_3"/>
    <w:link w:val="20"/>
    <w:qFormat/>
    <w:uiPriority w:val="0"/>
    <w:rPr>
      <w:rFonts w:ascii="宋体" w:hAnsi="宋体" w:eastAsia="仿宋_GB2312"/>
      <w:kern w:val="2"/>
      <w:sz w:val="24"/>
      <w:szCs w:val="24"/>
      <w:lang w:val="zh-CN"/>
    </w:rPr>
  </w:style>
  <w:style w:type="paragraph" w:customStyle="1" w:styleId="20">
    <w:name w:val="UserStyle_4"/>
    <w:basedOn w:val="1"/>
    <w:link w:val="19"/>
    <w:qFormat/>
    <w:uiPriority w:val="0"/>
    <w:pPr>
      <w:topLinePunct/>
      <w:spacing w:line="360" w:lineRule="auto"/>
    </w:pPr>
    <w:rPr>
      <w:rFonts w:ascii="宋体" w:hAnsi="宋体"/>
      <w:sz w:val="24"/>
      <w:lang w:val="zh-CN"/>
    </w:rPr>
  </w:style>
  <w:style w:type="character" w:customStyle="1" w:styleId="21">
    <w:name w:val="PageNumber"/>
    <w:qFormat/>
    <w:uiPriority w:val="0"/>
  </w:style>
  <w:style w:type="character" w:customStyle="1" w:styleId="22">
    <w:name w:val="UserStyle_5"/>
    <w:link w:val="23"/>
    <w:qFormat/>
    <w:uiPriority w:val="0"/>
    <w:rPr>
      <w:rFonts w:eastAsia="仿宋_GB2312"/>
      <w:kern w:val="2"/>
      <w:sz w:val="32"/>
      <w:szCs w:val="24"/>
    </w:rPr>
  </w:style>
  <w:style w:type="paragraph" w:customStyle="1" w:styleId="23">
    <w:name w:val="NormalIndent"/>
    <w:basedOn w:val="1"/>
    <w:next w:val="24"/>
    <w:link w:val="22"/>
    <w:qFormat/>
    <w:uiPriority w:val="0"/>
  </w:style>
  <w:style w:type="paragraph" w:customStyle="1" w:styleId="24">
    <w:name w:val="BodyText1I2"/>
    <w:basedOn w:val="25"/>
    <w:next w:val="1"/>
    <w:qFormat/>
    <w:uiPriority w:val="0"/>
    <w:pPr>
      <w:spacing w:after="120" w:line="240" w:lineRule="auto"/>
      <w:ind w:left="420" w:leftChars="200" w:firstLine="420"/>
    </w:pPr>
    <w:rPr>
      <w:sz w:val="21"/>
    </w:rPr>
  </w:style>
  <w:style w:type="paragraph" w:customStyle="1" w:styleId="25">
    <w:name w:val="BodyTextIndent"/>
    <w:basedOn w:val="1"/>
    <w:next w:val="1"/>
    <w:qFormat/>
    <w:uiPriority w:val="0"/>
    <w:pPr>
      <w:keepNext/>
      <w:spacing w:line="360" w:lineRule="auto"/>
    </w:pPr>
    <w:rPr>
      <w:rFonts w:eastAsia="宋体"/>
      <w:sz w:val="24"/>
    </w:rPr>
  </w:style>
  <w:style w:type="character" w:customStyle="1" w:styleId="26">
    <w:name w:val="日期 Char"/>
    <w:link w:val="6"/>
    <w:qFormat/>
    <w:locked/>
    <w:uiPriority w:val="0"/>
    <w:rPr>
      <w:rFonts w:eastAsia="仿宋_GB2312"/>
      <w:kern w:val="2"/>
      <w:sz w:val="32"/>
      <w:szCs w:val="24"/>
    </w:rPr>
  </w:style>
  <w:style w:type="character" w:customStyle="1" w:styleId="27">
    <w:name w:val="UserStyle_7"/>
    <w:link w:val="28"/>
    <w:qFormat/>
    <w:uiPriority w:val="0"/>
    <w:rPr>
      <w:rFonts w:eastAsia="仿宋_GB2312"/>
      <w:kern w:val="2"/>
      <w:sz w:val="24"/>
      <w:szCs w:val="24"/>
    </w:rPr>
  </w:style>
  <w:style w:type="paragraph" w:customStyle="1" w:styleId="28">
    <w:name w:val="UserStyle_8"/>
    <w:basedOn w:val="1"/>
    <w:link w:val="27"/>
    <w:qFormat/>
    <w:uiPriority w:val="0"/>
    <w:pPr>
      <w:spacing w:line="360" w:lineRule="auto"/>
    </w:pPr>
    <w:rPr>
      <w:sz w:val="24"/>
    </w:rPr>
  </w:style>
  <w:style w:type="character" w:customStyle="1" w:styleId="29">
    <w:name w:val="UserStyle_9"/>
    <w:link w:val="30"/>
    <w:qFormat/>
    <w:uiPriority w:val="0"/>
    <w:rPr>
      <w:rFonts w:eastAsia="仿宋_GB2312"/>
      <w:kern w:val="2"/>
      <w:sz w:val="24"/>
      <w:szCs w:val="24"/>
      <w:lang w:val="en-US" w:eastAsia="zh-CN" w:bidi="ar-SA"/>
    </w:rPr>
  </w:style>
  <w:style w:type="paragraph" w:customStyle="1" w:styleId="30">
    <w:name w:val="UserStyle_10"/>
    <w:basedOn w:val="1"/>
    <w:next w:val="1"/>
    <w:link w:val="29"/>
    <w:qFormat/>
    <w:uiPriority w:val="0"/>
    <w:pPr>
      <w:spacing w:line="360" w:lineRule="auto"/>
    </w:pPr>
    <w:rPr>
      <w:sz w:val="24"/>
    </w:rPr>
  </w:style>
  <w:style w:type="character" w:customStyle="1" w:styleId="31">
    <w:name w:val="UserStyle_11"/>
    <w:link w:val="32"/>
    <w:qFormat/>
    <w:uiPriority w:val="0"/>
    <w:rPr>
      <w:rFonts w:ascii="宋体" w:eastAsia="宋体"/>
      <w:kern w:val="2"/>
      <w:sz w:val="24"/>
      <w:szCs w:val="24"/>
      <w:lang w:val="en-US" w:eastAsia="zh-CN" w:bidi="ar-SA"/>
    </w:rPr>
  </w:style>
  <w:style w:type="paragraph" w:customStyle="1" w:styleId="32">
    <w:name w:val="UserStyle_12"/>
    <w:basedOn w:val="1"/>
    <w:link w:val="31"/>
    <w:qFormat/>
    <w:uiPriority w:val="0"/>
    <w:pPr>
      <w:spacing w:line="460" w:lineRule="exact"/>
    </w:pPr>
    <w:rPr>
      <w:rFonts w:ascii="宋体" w:eastAsia="宋体"/>
      <w:sz w:val="24"/>
    </w:rPr>
  </w:style>
  <w:style w:type="character" w:customStyle="1" w:styleId="33">
    <w:name w:val="UserStyle_13"/>
    <w:link w:val="34"/>
    <w:qFormat/>
    <w:uiPriority w:val="0"/>
    <w:rPr>
      <w:rFonts w:ascii="仿宋_GB2312" w:hAnsi="宋体" w:eastAsia="仿宋_GB2312"/>
      <w:color w:val="000000"/>
      <w:sz w:val="32"/>
      <w:szCs w:val="32"/>
    </w:rPr>
  </w:style>
  <w:style w:type="paragraph" w:customStyle="1" w:styleId="34">
    <w:name w:val="UserStyle_14"/>
    <w:basedOn w:val="25"/>
    <w:link w:val="33"/>
    <w:qFormat/>
    <w:uiPriority w:val="0"/>
    <w:pPr>
      <w:tabs>
        <w:tab w:val="left" w:pos="5250"/>
      </w:tabs>
      <w:snapToGrid w:val="0"/>
      <w:spacing w:line="560" w:lineRule="exact"/>
      <w:ind w:left="17" w:firstLine="640"/>
    </w:pPr>
    <w:rPr>
      <w:rFonts w:ascii="仿宋_GB2312" w:hAnsi="宋体" w:eastAsia="仿宋_GB2312"/>
      <w:color w:val="000000"/>
      <w:kern w:val="0"/>
      <w:sz w:val="32"/>
      <w:szCs w:val="32"/>
    </w:rPr>
  </w:style>
  <w:style w:type="paragraph" w:customStyle="1" w:styleId="35">
    <w:name w:val="NavPane"/>
    <w:basedOn w:val="1"/>
    <w:qFormat/>
    <w:uiPriority w:val="0"/>
    <w:pPr>
      <w:shd w:val="clear" w:color="auto" w:fill="000080"/>
    </w:pPr>
  </w:style>
  <w:style w:type="paragraph" w:customStyle="1" w:styleId="36">
    <w:name w:val="BodyText"/>
    <w:basedOn w:val="1"/>
    <w:qFormat/>
    <w:uiPriority w:val="0"/>
    <w:pPr>
      <w:spacing w:after="120"/>
    </w:pPr>
  </w:style>
  <w:style w:type="paragraph" w:customStyle="1" w:styleId="37">
    <w:name w:val="Acetate"/>
    <w:basedOn w:val="1"/>
    <w:qFormat/>
    <w:uiPriority w:val="0"/>
    <w:rPr>
      <w:sz w:val="18"/>
      <w:szCs w:val="18"/>
    </w:rPr>
  </w:style>
  <w:style w:type="paragraph" w:customStyle="1" w:styleId="38">
    <w:name w:val="UserStyle_15"/>
    <w:basedOn w:val="1"/>
    <w:semiHidden/>
    <w:qFormat/>
    <w:uiPriority w:val="0"/>
    <w:pPr>
      <w:spacing w:line="360" w:lineRule="auto"/>
    </w:pPr>
    <w:rPr>
      <w:rFonts w:ascii="宋体" w:hAnsi="宋体"/>
      <w:color w:val="000000"/>
      <w:sz w:val="24"/>
    </w:rPr>
  </w:style>
  <w:style w:type="paragraph" w:customStyle="1" w:styleId="39">
    <w:name w:val="UserStyle_16"/>
    <w:qFormat/>
    <w:uiPriority w:val="0"/>
    <w:pPr>
      <w:snapToGrid w:val="0"/>
      <w:spacing w:line="360" w:lineRule="auto"/>
      <w:ind w:firstLine="200" w:firstLineChars="200"/>
      <w:textAlignment w:val="baseline"/>
    </w:pPr>
    <w:rPr>
      <w:rFonts w:ascii="Times New Roman" w:hAnsi="Times New Roman" w:eastAsia="宋体" w:cstheme="minorBidi"/>
      <w:kern w:val="2"/>
      <w:sz w:val="24"/>
      <w:szCs w:val="22"/>
      <w:lang w:val="en-US" w:eastAsia="zh-CN" w:bidi="ar-SA"/>
    </w:rPr>
  </w:style>
  <w:style w:type="paragraph" w:customStyle="1" w:styleId="40">
    <w:name w:val="UserStyle_17"/>
    <w:basedOn w:val="1"/>
    <w:qFormat/>
    <w:uiPriority w:val="0"/>
    <w:rPr>
      <w:sz w:val="24"/>
    </w:rPr>
  </w:style>
  <w:style w:type="paragraph" w:customStyle="1" w:styleId="41">
    <w:name w:val="UserStyle_18"/>
    <w:qFormat/>
    <w:uiPriority w:val="0"/>
    <w:pPr>
      <w:textAlignment w:val="baseline"/>
    </w:pPr>
    <w:rPr>
      <w:rFonts w:ascii="仿宋_GB2312" w:hAnsi="仿宋_GB2312" w:eastAsia="仿宋_GB2312" w:cstheme="minorBidi"/>
      <w:color w:val="000000"/>
      <w:sz w:val="24"/>
      <w:lang w:val="en-US" w:eastAsia="zh-CN" w:bidi="ar-SA"/>
    </w:rPr>
  </w:style>
  <w:style w:type="paragraph" w:customStyle="1" w:styleId="42">
    <w:name w:val="UserStyle_19"/>
    <w:basedOn w:val="1"/>
    <w:next w:val="1"/>
    <w:qFormat/>
    <w:uiPriority w:val="0"/>
    <w:pPr>
      <w:keepNext/>
      <w:keepLines/>
      <w:spacing w:line="360" w:lineRule="auto"/>
      <w:jc w:val="left"/>
    </w:pPr>
    <w:rPr>
      <w:rFonts w:ascii="宋体" w:eastAsia="宋体" w:cs="宋体"/>
      <w:bCs/>
      <w:kern w:val="0"/>
      <w:sz w:val="24"/>
    </w:rPr>
  </w:style>
  <w:style w:type="paragraph" w:customStyle="1" w:styleId="43">
    <w:name w:val="UserStyle_20"/>
    <w:basedOn w:val="1"/>
    <w:uiPriority w:val="0"/>
    <w:pPr>
      <w:snapToGrid w:val="0"/>
      <w:jc w:val="center"/>
    </w:pPr>
    <w:rPr>
      <w:szCs w:val="21"/>
    </w:rPr>
  </w:style>
  <w:style w:type="paragraph" w:customStyle="1" w:styleId="44">
    <w:name w:val="UserStyle_21"/>
    <w:basedOn w:val="1"/>
    <w:next w:val="1"/>
    <w:qFormat/>
    <w:uiPriority w:val="0"/>
    <w:pPr>
      <w:spacing w:line="360" w:lineRule="auto"/>
    </w:pPr>
    <w:rPr>
      <w:rFonts w:eastAsia="宋体"/>
      <w:sz w:val="21"/>
      <w:szCs w:val="20"/>
    </w:rPr>
  </w:style>
  <w:style w:type="paragraph" w:customStyle="1" w:styleId="45">
    <w:name w:val="UserStyle_22"/>
    <w:basedOn w:val="1"/>
    <w:qFormat/>
    <w:uiPriority w:val="0"/>
    <w:pPr>
      <w:spacing w:line="360" w:lineRule="auto"/>
      <w:jc w:val="left"/>
    </w:pPr>
    <w:rPr>
      <w:rFonts w:eastAsia="宋体"/>
      <w:color w:val="000000"/>
      <w:sz w:val="24"/>
    </w:rPr>
  </w:style>
  <w:style w:type="paragraph" w:customStyle="1" w:styleId="46">
    <w:name w:val="UserStyle_23"/>
    <w:basedOn w:val="1"/>
    <w:qFormat/>
    <w:uiPriority w:val="0"/>
    <w:pPr>
      <w:ind w:firstLine="0" w:firstLineChars="0"/>
    </w:pPr>
    <w:rPr>
      <w:rFonts w:eastAsia="宋体"/>
      <w:kern w:val="0"/>
      <w:sz w:val="21"/>
      <w:szCs w:val="21"/>
    </w:rPr>
  </w:style>
  <w:style w:type="paragraph" w:customStyle="1" w:styleId="47">
    <w:name w:val="UserStyle_24"/>
    <w:basedOn w:val="23"/>
    <w:qFormat/>
    <w:uiPriority w:val="0"/>
    <w:pPr>
      <w:spacing w:line="360" w:lineRule="auto"/>
    </w:pPr>
    <w:rPr>
      <w:sz w:val="24"/>
    </w:rPr>
  </w:style>
  <w:style w:type="paragraph" w:customStyle="1" w:styleId="48">
    <w:name w:val="UserStyle_25"/>
    <w:basedOn w:val="1"/>
    <w:next w:val="1"/>
    <w:qFormat/>
    <w:uiPriority w:val="0"/>
    <w:pPr>
      <w:keepNext/>
      <w:keepLines/>
      <w:spacing w:before="360" w:after="480" w:line="360" w:lineRule="auto"/>
      <w:jc w:val="left"/>
    </w:pPr>
    <w:rPr>
      <w:rFonts w:ascii="宋体" w:eastAsia="宋体" w:cs="宋体"/>
      <w:b/>
      <w:bCs/>
      <w:kern w:val="0"/>
      <w:sz w:val="30"/>
      <w:szCs w:val="28"/>
    </w:rPr>
  </w:style>
  <w:style w:type="paragraph" w:customStyle="1" w:styleId="49">
    <w:name w:val="UserStyle_26"/>
    <w:basedOn w:val="1"/>
    <w:qFormat/>
    <w:uiPriority w:val="0"/>
    <w:pPr>
      <w:spacing w:line="360" w:lineRule="auto"/>
    </w:pPr>
    <w:rPr>
      <w:rFonts w:ascii="宋体" w:eastAsia="宋体"/>
      <w:sz w:val="24"/>
    </w:rPr>
  </w:style>
  <w:style w:type="paragraph" w:customStyle="1" w:styleId="50">
    <w:name w:val="UserStyle_27"/>
    <w:basedOn w:val="1"/>
    <w:qFormat/>
    <w:uiPriority w:val="0"/>
    <w:pPr>
      <w:spacing w:line="520" w:lineRule="exact"/>
      <w:ind w:firstLine="480"/>
    </w:pPr>
    <w:rPr>
      <w:rFonts w:eastAsia="宋体"/>
      <w:kern w:val="0"/>
      <w:sz w:val="24"/>
      <w:szCs w:val="22"/>
    </w:rPr>
  </w:style>
  <w:style w:type="character" w:customStyle="1" w:styleId="51">
    <w:name w:val="页脚 Char"/>
    <w:basedOn w:val="10"/>
    <w:link w:val="7"/>
    <w:qFormat/>
    <w:uiPriority w:val="99"/>
    <w:rPr>
      <w:rFonts w:eastAsia="仿宋_GB2312"/>
      <w:kern w:val="2"/>
      <w:sz w:val="18"/>
      <w:szCs w:val="18"/>
    </w:rPr>
  </w:style>
  <w:style w:type="paragraph" w:customStyle="1" w:styleId="52">
    <w:name w:val="Body text|1"/>
    <w:basedOn w:val="1"/>
    <w:qFormat/>
    <w:uiPriority w:val="0"/>
    <w:pPr>
      <w:spacing w:line="413" w:lineRule="auto"/>
      <w:ind w:firstLine="400"/>
    </w:pPr>
    <w:rPr>
      <w:rFonts w:ascii="宋体" w:hAnsi="宋体" w:eastAsia="宋体" w:cs="宋体"/>
      <w:sz w:val="28"/>
      <w:szCs w:val="28"/>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317</Words>
  <Characters>1808</Characters>
  <Lines>15</Lines>
  <Paragraphs>4</Paragraphs>
  <TotalTime>21</TotalTime>
  <ScaleCrop>false</ScaleCrop>
  <LinksUpToDate>false</LinksUpToDate>
  <CharactersWithSpaces>2121</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2020-11-27T01:18:00Z</dcterms:created>
  <dc:creator>刘海龙</dc:creator>
  <cp:lastModifiedBy>123</cp:lastModifiedBy>
  <cp:lastPrinted>2021-02-09T07:43:11Z</cp:lastPrinted>
  <dcterms:modified xsi:type="dcterms:W3CDTF">2021-02-09T07:44:08Z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