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eastAsia="仿宋_GB2312"/>
          <w:color w:val="FFFFFF"/>
        </w:rPr>
      </w:pPr>
    </w:p>
    <w:p>
      <w:pPr>
        <w:pStyle w:val="2"/>
        <w:rPr>
          <w:rFonts w:hint="eastAsia"/>
        </w:rPr>
      </w:pPr>
    </w:p>
    <w:p>
      <w:pPr>
        <w:pStyle w:val="2"/>
        <w:ind w:left="0" w:leftChars="0" w:firstLine="0" w:firstLineChars="0"/>
        <w:rPr>
          <w:rFonts w:hint="eastAsia" w:ascii="仿宋_GB2312" w:eastAsia="仿宋_GB2312"/>
          <w:color w:val="FFFFFF"/>
        </w:rPr>
      </w:pPr>
    </w:p>
    <w:p>
      <w:pPr>
        <w:rPr>
          <w:rFonts w:hint="eastAsia"/>
        </w:rPr>
      </w:pPr>
    </w:p>
    <w:p>
      <w:pPr>
        <w:rPr>
          <w:rFonts w:hint="eastAsia" w:ascii="仿宋_GB2312" w:eastAsia="仿宋_GB2312"/>
          <w:color w:val="FFFFFF"/>
        </w:rPr>
      </w:pPr>
    </w:p>
    <w:p>
      <w:pPr>
        <w:keepNext w:val="0"/>
        <w:keepLines w:val="0"/>
        <w:pageBreakBefore w:val="0"/>
        <w:widowControl/>
        <w:kinsoku/>
        <w:wordWrap w:val="0"/>
        <w:overflowPunct/>
        <w:topLinePunct/>
        <w:autoSpaceDE/>
        <w:autoSpaceDN/>
        <w:bidi w:val="0"/>
        <w:adjustRightInd w:val="0"/>
        <w:snapToGrid w:val="0"/>
        <w:spacing w:line="400" w:lineRule="exact"/>
        <w:textAlignment w:val="baseline"/>
        <w:rPr>
          <w:rFonts w:hint="eastAsia" w:ascii="仿宋_GB2312" w:eastAsia="仿宋_GB2312"/>
          <w:color w:val="FFFFFF"/>
        </w:rPr>
      </w:pPr>
    </w:p>
    <w:p>
      <w:pPr>
        <w:keepNext w:val="0"/>
        <w:keepLines w:val="0"/>
        <w:pageBreakBefore w:val="0"/>
        <w:widowControl/>
        <w:kinsoku/>
        <w:wordWrap w:val="0"/>
        <w:overflowPunct/>
        <w:topLinePunct/>
        <w:autoSpaceDE/>
        <w:autoSpaceDN/>
        <w:bidi w:val="0"/>
        <w:adjustRightInd w:val="0"/>
        <w:snapToGrid w:val="0"/>
        <w:spacing w:line="400" w:lineRule="exact"/>
        <w:textAlignment w:val="baseline"/>
        <w:rPr>
          <w:rFonts w:hint="eastAsia" w:ascii="仿宋_GB2312" w:eastAsia="仿宋_GB2312"/>
          <w:color w:val="FFFFFF"/>
        </w:rPr>
      </w:pPr>
    </w:p>
    <w:p>
      <w:pPr>
        <w:pStyle w:val="2"/>
        <w:rPr>
          <w:rFonts w:hint="eastAsia" w:ascii="仿宋_GB2312" w:eastAsia="仿宋_GB2312"/>
          <w:color w:val="FFFFFF"/>
        </w:rPr>
      </w:pPr>
    </w:p>
    <w:p>
      <w:pPr>
        <w:rPr>
          <w:rFonts w:hint="eastAsia" w:ascii="仿宋_GB2312" w:eastAsia="仿宋_GB2312"/>
          <w:color w:val="FFFFFF"/>
        </w:rPr>
      </w:pPr>
    </w:p>
    <w:p>
      <w:pPr>
        <w:pStyle w:val="2"/>
        <w:rPr>
          <w:rFonts w:hint="eastAsia" w:ascii="仿宋_GB2312" w:eastAsia="仿宋_GB2312"/>
          <w:color w:val="FFFFFF"/>
        </w:rPr>
      </w:pPr>
    </w:p>
    <w:p>
      <w:pPr>
        <w:rPr>
          <w:rFonts w:hint="eastAsia" w:ascii="仿宋_GB2312" w:eastAsia="仿宋_GB2312"/>
          <w:color w:val="FFFFFF"/>
        </w:rPr>
      </w:pPr>
    </w:p>
    <w:p>
      <w:pPr>
        <w:pStyle w:val="2"/>
        <w:rPr>
          <w:rFonts w:hint="eastAsia" w:ascii="仿宋_GB2312" w:eastAsia="仿宋_GB2312"/>
          <w:color w:val="FFFFFF"/>
        </w:rPr>
      </w:pPr>
    </w:p>
    <w:p>
      <w:pPr>
        <w:rPr>
          <w:rFonts w:hint="eastAsia" w:ascii="仿宋_GB2312" w:eastAsia="仿宋_GB2312"/>
          <w:color w:val="FFFFFF"/>
        </w:rPr>
      </w:pPr>
    </w:p>
    <w:p>
      <w:pPr>
        <w:pStyle w:val="2"/>
        <w:rPr>
          <w:rFonts w:hint="eastAsia" w:ascii="仿宋_GB2312" w:eastAsia="仿宋_GB2312"/>
          <w:color w:val="FFFFFF"/>
        </w:rPr>
      </w:pPr>
    </w:p>
    <w:p>
      <w:pPr>
        <w:rPr>
          <w:rFonts w:hint="eastAsia"/>
        </w:rPr>
      </w:pPr>
      <w:bookmarkStart w:id="0" w:name="_GoBack"/>
      <w:bookmarkEnd w:id="0"/>
    </w:p>
    <w:p>
      <w:pPr>
        <w:pStyle w:val="3"/>
        <w:keepNext w:val="0"/>
        <w:keepLines w:val="0"/>
        <w:pageBreakBefore w:val="0"/>
        <w:widowControl/>
        <w:kinsoku/>
        <w:wordWrap w:val="0"/>
        <w:overflowPunct/>
        <w:topLinePunct/>
        <w:autoSpaceDE/>
        <w:autoSpaceDN/>
        <w:bidi w:val="0"/>
        <w:adjustRightInd w:val="0"/>
        <w:snapToGrid w:val="0"/>
        <w:spacing w:line="400" w:lineRule="exact"/>
        <w:textAlignment w:val="baseline"/>
        <w:rPr>
          <w:rFonts w:hint="eastAsia"/>
        </w:rPr>
      </w:pPr>
    </w:p>
    <w:p>
      <w:pPr>
        <w:rPr>
          <w:rFonts w:hint="eastAsia"/>
        </w:rPr>
      </w:pPr>
    </w:p>
    <w:p>
      <w:pPr>
        <w:pStyle w:val="2"/>
        <w:rPr>
          <w:rFonts w:hint="eastAsia"/>
        </w:rPr>
      </w:pPr>
    </w:p>
    <w:p>
      <w:pPr>
        <w:rPr>
          <w:rFonts w:hint="eastAsia"/>
        </w:rPr>
      </w:pPr>
    </w:p>
    <w:p>
      <w:pPr>
        <w:jc w:val="center"/>
        <w:rPr>
          <w:rFonts w:hint="eastAsia" w:ascii="仿宋_GB2312" w:eastAsia="仿宋_GB2312"/>
          <w:color w:val="FFFFFF"/>
          <w:sz w:val="32"/>
          <w:szCs w:val="32"/>
        </w:rPr>
      </w:pPr>
      <w:r>
        <w:rPr>
          <w:rFonts w:hint="eastAsia" w:ascii="仿宋_GB2312" w:eastAsia="仿宋_GB2312"/>
          <w:sz w:val="32"/>
          <w:szCs w:val="32"/>
        </w:rPr>
        <w:t>乌政办</w:t>
      </w:r>
      <w:r>
        <w:rPr>
          <w:rFonts w:hint="eastAsia" w:ascii="仿宋_GB2312" w:eastAsia="仿宋_GB2312"/>
          <w:sz w:val="32"/>
          <w:szCs w:val="32"/>
          <w:lang w:eastAsia="zh-CN"/>
        </w:rPr>
        <w:t>发</w:t>
      </w:r>
      <w:r>
        <w:rPr>
          <w:rFonts w:hint="eastAsia" w:ascii="仿宋_GB2312" w:eastAsia="仿宋_GB2312"/>
          <w:sz w:val="32"/>
          <w:szCs w:val="32"/>
        </w:rPr>
        <w:t>〔</w:t>
      </w:r>
      <w:r>
        <w:rPr>
          <w:rFonts w:ascii="仿宋_GB2312" w:eastAsia="仿宋_GB2312"/>
          <w:sz w:val="32"/>
          <w:szCs w:val="32"/>
        </w:rPr>
        <w:t>20</w:t>
      </w:r>
      <w:r>
        <w:rPr>
          <w:rFonts w:hint="eastAsia" w:ascii="仿宋_GB2312" w:eastAsia="仿宋_GB2312"/>
          <w:sz w:val="32"/>
          <w:szCs w:val="32"/>
          <w:lang w:val="en-US" w:eastAsia="zh-CN"/>
        </w:rPr>
        <w:t>26</w:t>
      </w:r>
      <w:r>
        <w:rPr>
          <w:rFonts w:ascii="仿宋_GB2312" w:eastAsia="仿宋_GB2312"/>
          <w:sz w:val="32"/>
          <w:szCs w:val="32"/>
        </w:rPr>
        <w:t>〕</w:t>
      </w:r>
      <w:r>
        <w:rPr>
          <w:rFonts w:hint="eastAsia" w:ascii="仿宋_GB2312" w:eastAsia="仿宋_GB2312"/>
          <w:sz w:val="32"/>
          <w:szCs w:val="32"/>
          <w:lang w:val="en-US" w:eastAsia="zh-CN"/>
        </w:rPr>
        <w:t>11</w:t>
      </w:r>
      <w:r>
        <w:rPr>
          <w:rFonts w:hint="eastAsia" w:eastAsia="仿宋_GB2312"/>
          <w:sz w:val="32"/>
          <w:szCs w:val="32"/>
        </w:rPr>
        <w:t>号</w:t>
      </w:r>
    </w:p>
    <w:p>
      <w:pPr>
        <w:keepNext w:val="0"/>
        <w:keepLines w:val="0"/>
        <w:pageBreakBefore w:val="0"/>
        <w:widowControl w:val="0"/>
        <w:tabs>
          <w:tab w:val="left" w:pos="7350"/>
          <w:tab w:val="left" w:pos="7560"/>
        </w:tabs>
        <w:kinsoku/>
        <w:wordWrap/>
        <w:overflowPunct/>
        <w:topLinePunct w:val="0"/>
        <w:autoSpaceDE/>
        <w:autoSpaceDN/>
        <w:bidi w:val="0"/>
        <w:adjustRightInd/>
        <w:snapToGrid/>
        <w:spacing w:line="560" w:lineRule="exact"/>
        <w:textAlignment w:val="auto"/>
        <w:rPr>
          <w:rFonts w:hint="eastAsia" w:ascii="仿宋_GB2312" w:eastAsia="仿宋_GB2312"/>
          <w:color w:val="FFFFFF"/>
        </w:rPr>
      </w:pPr>
      <w:r>
        <w:rPr>
          <w:rFonts w:hint="eastAsia" w:ascii="仿宋_GB2312" w:eastAsia="仿宋_GB2312"/>
          <w:color w:val="FFFFFF"/>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86995</wp:posOffset>
                </wp:positionV>
                <wp:extent cx="5600700" cy="0"/>
                <wp:effectExtent l="0" t="12700" r="0" b="15875"/>
                <wp:wrapNone/>
                <wp:docPr id="9" name="直接连接符 9"/>
                <wp:cNvGraphicFramePr/>
                <a:graphic xmlns:a="http://schemas.openxmlformats.org/drawingml/2006/main">
                  <a:graphicData uri="http://schemas.microsoft.com/office/word/2010/wordprocessingShape">
                    <wps:wsp>
                      <wps:cNvCnPr/>
                      <wps:spPr>
                        <a:xfrm flipV="1">
                          <a:off x="0" y="0"/>
                          <a:ext cx="5600700" cy="0"/>
                        </a:xfrm>
                        <a:prstGeom prst="line">
                          <a:avLst/>
                        </a:prstGeom>
                        <a:ln w="254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pt;margin-top:6.85pt;height:0pt;width:441pt;z-index:251670528;mso-width-relative:page;mso-height-relative:page;" filled="f" stroked="t" coordsize="21600,21600" o:gfxdata="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ACxv9IAAAAG&#10;AQAADwAAAAAAAAABACAAAAAiAAAAZHJzL2Rvd25yZXYueG1sUEsBAhQAFAAAAAgAh07iQKb2jtXp&#10;AQAArwMAAA4AAAAAAAAAAQAgAAAAIQEAAGRycy9lMm9Eb2MueG1sUEsFBgAAAAAGAAYAWQEAAHwF&#10;AAAAAA==&#10;">
                <v:fill on="f" focussize="0,0"/>
                <v:stroke weight="2pt" color="#FF0000" joinstyle="round"/>
                <v:imagedata o:title=""/>
                <o:lock v:ext="edit" aspectratio="f"/>
              </v:line>
            </w:pict>
          </mc:Fallback>
        </mc:AlternateContent>
      </w:r>
    </w:p>
    <w:p>
      <w:pPr>
        <w:keepNext w:val="0"/>
        <w:keepLines w:val="0"/>
        <w:pageBreakBefore w:val="0"/>
        <w:widowControl w:val="0"/>
        <w:kinsoku/>
        <w:overflowPunct/>
        <w:topLinePunct w:val="0"/>
        <w:autoSpaceDE/>
        <w:autoSpaceDN/>
        <w:bidi w:val="0"/>
        <w:adjustRightInd/>
        <w:snapToGrid/>
        <w:spacing w:line="578"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pacing w:val="0"/>
          <w:sz w:val="44"/>
          <w:szCs w:val="44"/>
          <w:lang w:val="en-US" w:eastAsia="zh-CN"/>
        </w:rPr>
        <w:t>乌审旗人民政府</w:t>
      </w:r>
      <w:r>
        <w:rPr>
          <w:rFonts w:hint="eastAsia" w:ascii="方正小标宋_GBK" w:hAnsi="方正小标宋_GBK" w:eastAsia="方正小标宋_GBK" w:cs="方正小标宋_GBK"/>
          <w:b w:val="0"/>
          <w:bCs w:val="0"/>
          <w:spacing w:val="0"/>
          <w:sz w:val="44"/>
          <w:szCs w:val="44"/>
          <w:lang w:eastAsia="zh-CN"/>
        </w:rPr>
        <w:t>关于</w:t>
      </w:r>
      <w:r>
        <w:rPr>
          <w:rFonts w:hint="eastAsia" w:ascii="方正小标宋_GBK" w:hAnsi="方正小标宋_GBK" w:eastAsia="方正小标宋_GBK" w:cs="方正小标宋_GBK"/>
          <w:b w:val="0"/>
          <w:bCs w:val="0"/>
          <w:spacing w:val="0"/>
          <w:sz w:val="44"/>
          <w:szCs w:val="44"/>
          <w:lang w:val="en-US" w:eastAsia="zh-CN"/>
        </w:rPr>
        <w:t>公布实施乌审旗嘎鲁图镇及五个苏木镇基准地价的通知</w:t>
      </w:r>
    </w:p>
    <w:p>
      <w:pPr>
        <w:keepNext w:val="0"/>
        <w:keepLines w:val="0"/>
        <w:pageBreakBefore w:val="0"/>
        <w:widowControl w:val="0"/>
        <w:kinsoku/>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b/>
          <w:bCs/>
          <w:sz w:val="44"/>
          <w:szCs w:val="44"/>
          <w:lang w:eastAsia="zh-CN"/>
        </w:rPr>
      </w:pPr>
    </w:p>
    <w:p>
      <w:pPr>
        <w:keepNext w:val="0"/>
        <w:keepLines w:val="0"/>
        <w:pageBreakBefore w:val="0"/>
        <w:widowControl w:val="0"/>
        <w:kinsoku/>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各苏木镇、旗直有关部门</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eastAsia="zh-CN"/>
        </w:rPr>
        <w:t>按照</w:t>
      </w:r>
      <w:r>
        <w:rPr>
          <w:rFonts w:hint="eastAsia" w:ascii="仿宋_GB2312" w:hAnsi="仿宋_GB2312" w:eastAsia="仿宋_GB2312" w:cs="仿宋_GB2312"/>
          <w:b w:val="0"/>
          <w:bCs w:val="0"/>
          <w:sz w:val="32"/>
          <w:szCs w:val="32"/>
          <w:lang w:val="en-US" w:eastAsia="zh-CN"/>
        </w:rPr>
        <w:t>《关于做好2025年城市地价动态监测和基准地价更新工作的通知》</w:t>
      </w:r>
      <w:r>
        <w:rPr>
          <w:rFonts w:hint="eastAsia" w:ascii="仿宋_GB2312" w:hAnsi="仿宋_GB2312" w:eastAsia="仿宋_GB2312" w:cs="仿宋_GB2312"/>
          <w:b w:val="0"/>
          <w:bCs w:val="0"/>
          <w:sz w:val="32"/>
          <w:szCs w:val="32"/>
          <w:lang w:val="zh-CN" w:eastAsia="zh-CN"/>
        </w:rPr>
        <w:t>（内自然资字〔202</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lang w:val="zh-CN" w:eastAsia="zh-CN"/>
        </w:rPr>
        <w:t>〕</w:t>
      </w:r>
      <w:r>
        <w:rPr>
          <w:rFonts w:hint="eastAsia" w:ascii="仿宋_GB2312" w:hAnsi="仿宋_GB2312" w:eastAsia="仿宋_GB2312" w:cs="仿宋_GB2312"/>
          <w:b w:val="0"/>
          <w:bCs w:val="0"/>
          <w:sz w:val="32"/>
          <w:szCs w:val="32"/>
          <w:lang w:val="en-US" w:eastAsia="zh-CN"/>
        </w:rPr>
        <w:t>158</w:t>
      </w:r>
      <w:r>
        <w:rPr>
          <w:rFonts w:hint="eastAsia" w:ascii="仿宋_GB2312" w:hAnsi="仿宋_GB2312" w:eastAsia="仿宋_GB2312" w:cs="仿宋_GB2312"/>
          <w:b w:val="0"/>
          <w:bCs w:val="0"/>
          <w:sz w:val="32"/>
          <w:szCs w:val="32"/>
          <w:lang w:val="zh-CN" w:eastAsia="zh-CN"/>
        </w:rPr>
        <w:t>号）</w:t>
      </w:r>
      <w:r>
        <w:rPr>
          <w:rFonts w:hint="eastAsia" w:ascii="仿宋_GB2312" w:hAnsi="仿宋_GB2312" w:eastAsia="仿宋_GB2312" w:cs="仿宋_GB2312"/>
          <w:b w:val="0"/>
          <w:bCs w:val="0"/>
          <w:sz w:val="32"/>
          <w:szCs w:val="32"/>
          <w:lang w:val="en-US" w:eastAsia="zh-CN"/>
        </w:rPr>
        <w:t>,我旗开展了新一轮城</w:t>
      </w:r>
      <w:r>
        <w:rPr>
          <w:rFonts w:hint="eastAsia" w:ascii="仿宋_GB2312" w:hAnsi="仿宋_GB2312" w:eastAsia="仿宋_GB2312" w:cs="仿宋_GB2312"/>
          <w:b w:val="0"/>
          <w:bCs w:val="0"/>
          <w:sz w:val="32"/>
          <w:szCs w:val="32"/>
          <w:highlight w:val="none"/>
          <w:lang w:val="en-US" w:eastAsia="zh-CN"/>
        </w:rPr>
        <w:t>镇土地定级与基准地价更新工作。目前，乌审旗嘎鲁图镇及五个苏木镇各类城镇用地基准地价成果已通过自治区自然资源厅和市自然资源局验收，现将乌审旗城镇土地定级与基准地价更</w:t>
      </w:r>
    </w:p>
    <w:p>
      <w:pPr>
        <w:keepNext w:val="0"/>
        <w:keepLines w:val="0"/>
        <w:pageBreakBefore w:val="0"/>
        <w:widowControl w:val="0"/>
        <w:kinsoku/>
        <w:overflowPunct/>
        <w:topLinePunct w:val="0"/>
        <w:autoSpaceDE/>
        <w:autoSpaceDN/>
        <w:bidi w:val="0"/>
        <w:adjustRightInd/>
        <w:snapToGrid/>
        <w:spacing w:line="578" w:lineRule="exact"/>
        <w:ind w:firstLine="7560" w:firstLineChars="2700"/>
        <w:jc w:val="both"/>
        <w:textAlignment w:val="auto"/>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 1 —</w:t>
      </w:r>
    </w:p>
    <w:p>
      <w:pPr>
        <w:keepNext w:val="0"/>
        <w:keepLines w:val="0"/>
        <w:pageBreakBefore w:val="0"/>
        <w:widowControl w:val="0"/>
        <w:kinsoku/>
        <w:overflowPunct/>
        <w:topLinePunct w:val="0"/>
        <w:autoSpaceDE/>
        <w:autoSpaceDN/>
        <w:bidi w:val="0"/>
        <w:adjustRightInd/>
        <w:snapToGrid/>
        <w:spacing w:line="578" w:lineRule="exact"/>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新成果予以公布实施（详情见附件），原城镇基准地价同时废止。</w:t>
      </w:r>
    </w:p>
    <w:p>
      <w:pPr>
        <w:keepNext w:val="0"/>
        <w:keepLines w:val="0"/>
        <w:pageBreakBefore w:val="0"/>
        <w:widowControl w:val="0"/>
        <w:kinsoku/>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附件:1.乌审旗城镇用地基准地价价格表</w:t>
      </w:r>
    </w:p>
    <w:p>
      <w:pPr>
        <w:keepNext w:val="0"/>
        <w:keepLines w:val="0"/>
        <w:pageBreakBefore w:val="0"/>
        <w:widowControl w:val="0"/>
        <w:kinsoku/>
        <w:overflowPunct/>
        <w:topLinePunct w:val="0"/>
        <w:autoSpaceDE/>
        <w:autoSpaceDN/>
        <w:bidi w:val="0"/>
        <w:adjustRightInd/>
        <w:snapToGrid/>
        <w:spacing w:line="578" w:lineRule="exact"/>
        <w:ind w:firstLine="1280" w:firstLineChars="4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2.乌审旗城镇土地定级与基准地价图</w:t>
      </w:r>
    </w:p>
    <w:p>
      <w:pPr>
        <w:keepNext w:val="0"/>
        <w:keepLines w:val="0"/>
        <w:pageBreakBefore w:val="0"/>
        <w:widowControl w:val="0"/>
        <w:kinsoku/>
        <w:overflowPunct/>
        <w:topLinePunct w:val="0"/>
        <w:autoSpaceDE/>
        <w:autoSpaceDN/>
        <w:bidi w:val="0"/>
        <w:adjustRightInd/>
        <w:snapToGrid/>
        <w:spacing w:line="578" w:lineRule="exact"/>
        <w:ind w:firstLine="1280" w:firstLineChars="400"/>
        <w:jc w:val="both"/>
        <w:textAlignment w:val="auto"/>
        <w:rPr>
          <w:rFonts w:hint="default" w:ascii="仿宋_GB2312" w:hAnsi="仿宋_GB2312" w:eastAsia="仿宋_GB2312" w:cs="仿宋_GB2312"/>
          <w:b w:val="0"/>
          <w:bCs w:val="0"/>
          <w:sz w:val="32"/>
          <w:szCs w:val="32"/>
          <w:lang w:val="en-US" w:eastAsia="zh-CN"/>
        </w:rPr>
      </w:pPr>
    </w:p>
    <w:p>
      <w:pPr>
        <w:keepNext w:val="0"/>
        <w:keepLines w:val="0"/>
        <w:pageBreakBefore w:val="0"/>
        <w:widowControl w:val="0"/>
        <w:kinsoku/>
        <w:overflowPunct/>
        <w:topLinePunct w:val="0"/>
        <w:autoSpaceDE/>
        <w:autoSpaceDN/>
        <w:bidi w:val="0"/>
        <w:adjustRightInd/>
        <w:snapToGrid/>
        <w:spacing w:line="578" w:lineRule="exact"/>
        <w:ind w:firstLine="640" w:firstLineChars="200"/>
        <w:jc w:val="righ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78" w:lineRule="exact"/>
        <w:ind w:firstLine="640" w:firstLineChars="200"/>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乌审旗人民政府        </w:t>
      </w:r>
    </w:p>
    <w:p>
      <w:pPr>
        <w:keepNext w:val="0"/>
        <w:keepLines w:val="0"/>
        <w:pageBreakBefore w:val="0"/>
        <w:widowControl w:val="0"/>
        <w:kinsoku/>
        <w:overflowPunct/>
        <w:topLinePunct w:val="0"/>
        <w:autoSpaceDE/>
        <w:autoSpaceDN/>
        <w:bidi w:val="0"/>
        <w:adjustRightInd/>
        <w:snapToGrid/>
        <w:spacing w:line="578" w:lineRule="exact"/>
        <w:ind w:firstLine="640" w:firstLineChars="200"/>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2026年5月8日  </w:t>
      </w:r>
    </w:p>
    <w:p>
      <w:pPr>
        <w:keepNext w:val="0"/>
        <w:keepLines w:val="0"/>
        <w:pageBreakBefore w:val="0"/>
        <w:widowControl w:val="0"/>
        <w:kinsoku/>
        <w:overflowPunct/>
        <w:topLinePunct w:val="0"/>
        <w:autoSpaceDE/>
        <w:autoSpaceDN/>
        <w:bidi w:val="0"/>
        <w:adjustRightInd/>
        <w:snapToGrid/>
        <w:spacing w:line="578" w:lineRule="exact"/>
        <w:ind w:firstLine="640" w:firstLineChars="200"/>
        <w:jc w:val="center"/>
        <w:textAlignment w:val="auto"/>
        <w:rPr>
          <w:rFonts w:hint="default" w:ascii="仿宋_GB2312" w:hAnsi="仿宋_GB2312" w:eastAsia="仿宋_GB2312" w:cs="仿宋_GB2312"/>
          <w:b w:val="0"/>
          <w:bCs w:val="0"/>
          <w:sz w:val="32"/>
          <w:szCs w:val="32"/>
          <w:lang w:val="en-US" w:eastAsia="zh-CN"/>
        </w:rPr>
      </w:pPr>
    </w:p>
    <w:p>
      <w:pPr>
        <w:pStyle w:val="2"/>
        <w:rPr>
          <w:rFonts w:hint="default" w:ascii="仿宋_GB2312" w:hAnsi="仿宋_GB2312" w:eastAsia="仿宋_GB2312" w:cs="仿宋_GB2312"/>
          <w:b w:val="0"/>
          <w:bCs w:val="0"/>
          <w:sz w:val="32"/>
          <w:szCs w:val="32"/>
          <w:lang w:val="en-US" w:eastAsia="zh-CN"/>
        </w:rPr>
      </w:pPr>
    </w:p>
    <w:p>
      <w:pPr>
        <w:rPr>
          <w:rFonts w:hint="default" w:ascii="仿宋_GB2312" w:hAnsi="仿宋_GB2312" w:eastAsia="仿宋_GB2312" w:cs="仿宋_GB2312"/>
          <w:b w:val="0"/>
          <w:bCs w:val="0"/>
          <w:sz w:val="32"/>
          <w:szCs w:val="32"/>
          <w:lang w:val="en-US" w:eastAsia="zh-CN"/>
        </w:rPr>
      </w:pPr>
    </w:p>
    <w:p>
      <w:pPr>
        <w:pStyle w:val="2"/>
        <w:rPr>
          <w:rFonts w:hint="default" w:ascii="仿宋_GB2312" w:hAnsi="仿宋_GB2312" w:eastAsia="仿宋_GB2312" w:cs="仿宋_GB2312"/>
          <w:b w:val="0"/>
          <w:bCs w:val="0"/>
          <w:sz w:val="32"/>
          <w:szCs w:val="32"/>
          <w:lang w:val="en-US" w:eastAsia="zh-CN"/>
        </w:rPr>
      </w:pPr>
    </w:p>
    <w:p>
      <w:pPr>
        <w:rPr>
          <w:rFonts w:hint="default" w:ascii="仿宋_GB2312" w:hAnsi="仿宋_GB2312" w:eastAsia="仿宋_GB2312" w:cs="仿宋_GB2312"/>
          <w:b w:val="0"/>
          <w:bCs w:val="0"/>
          <w:sz w:val="32"/>
          <w:szCs w:val="32"/>
          <w:lang w:val="en-US" w:eastAsia="zh-CN"/>
        </w:rPr>
      </w:pPr>
    </w:p>
    <w:p>
      <w:pPr>
        <w:pStyle w:val="2"/>
        <w:rPr>
          <w:rFonts w:hint="default" w:ascii="仿宋_GB2312" w:hAnsi="仿宋_GB2312" w:eastAsia="仿宋_GB2312" w:cs="仿宋_GB2312"/>
          <w:b w:val="0"/>
          <w:bCs w:val="0"/>
          <w:sz w:val="32"/>
          <w:szCs w:val="32"/>
          <w:lang w:val="en-US" w:eastAsia="zh-CN"/>
        </w:rPr>
      </w:pPr>
    </w:p>
    <w:p>
      <w:pPr>
        <w:rPr>
          <w:rFonts w:hint="default" w:ascii="仿宋_GB2312" w:hAnsi="仿宋_GB2312" w:eastAsia="仿宋_GB2312" w:cs="仿宋_GB2312"/>
          <w:b w:val="0"/>
          <w:bCs w:val="0"/>
          <w:sz w:val="32"/>
          <w:szCs w:val="32"/>
          <w:lang w:val="en-US" w:eastAsia="zh-CN"/>
        </w:rPr>
      </w:pPr>
    </w:p>
    <w:p>
      <w:pPr>
        <w:pStyle w:val="2"/>
        <w:rPr>
          <w:rFonts w:hint="default" w:ascii="仿宋_GB2312" w:hAnsi="仿宋_GB2312" w:eastAsia="仿宋_GB2312" w:cs="仿宋_GB2312"/>
          <w:b w:val="0"/>
          <w:bCs w:val="0"/>
          <w:sz w:val="32"/>
          <w:szCs w:val="32"/>
          <w:lang w:val="en-US" w:eastAsia="zh-CN"/>
        </w:rPr>
      </w:pPr>
    </w:p>
    <w:p>
      <w:pPr>
        <w:rPr>
          <w:rFonts w:hint="default" w:ascii="仿宋_GB2312" w:hAnsi="仿宋_GB2312" w:eastAsia="仿宋_GB2312" w:cs="仿宋_GB2312"/>
          <w:b w:val="0"/>
          <w:bCs w:val="0"/>
          <w:sz w:val="32"/>
          <w:szCs w:val="32"/>
          <w:lang w:val="en-US" w:eastAsia="zh-CN"/>
        </w:rPr>
      </w:pPr>
    </w:p>
    <w:p>
      <w:pPr>
        <w:pStyle w:val="2"/>
        <w:rPr>
          <w:rFonts w:hint="default" w:ascii="仿宋_GB2312" w:hAnsi="仿宋_GB2312" w:eastAsia="仿宋_GB2312" w:cs="仿宋_GB2312"/>
          <w:b w:val="0"/>
          <w:bCs w:val="0"/>
          <w:sz w:val="32"/>
          <w:szCs w:val="32"/>
          <w:lang w:val="en-US" w:eastAsia="zh-CN"/>
        </w:rPr>
      </w:pPr>
    </w:p>
    <w:p>
      <w:pPr>
        <w:rPr>
          <w:rFonts w:hint="default" w:ascii="仿宋_GB2312" w:hAnsi="仿宋_GB2312" w:eastAsia="仿宋_GB2312" w:cs="仿宋_GB2312"/>
          <w:b w:val="0"/>
          <w:bCs w:val="0"/>
          <w:sz w:val="32"/>
          <w:szCs w:val="32"/>
          <w:lang w:val="en-US" w:eastAsia="zh-CN"/>
        </w:rPr>
      </w:pPr>
    </w:p>
    <w:p>
      <w:pPr>
        <w:pStyle w:val="2"/>
        <w:rPr>
          <w:rFonts w:hint="default" w:ascii="仿宋_GB2312" w:hAnsi="仿宋_GB2312" w:eastAsia="仿宋_GB2312" w:cs="仿宋_GB2312"/>
          <w:b w:val="0"/>
          <w:bCs w:val="0"/>
          <w:sz w:val="32"/>
          <w:szCs w:val="32"/>
          <w:lang w:val="en-US" w:eastAsia="zh-CN"/>
        </w:rPr>
      </w:pPr>
    </w:p>
    <w:p>
      <w:pPr>
        <w:rPr>
          <w:rFonts w:hint="default" w:ascii="仿宋_GB2312" w:hAnsi="仿宋_GB2312" w:eastAsia="仿宋_GB2312" w:cs="仿宋_GB2312"/>
          <w:b w:val="0"/>
          <w:bCs w:val="0"/>
          <w:sz w:val="32"/>
          <w:szCs w:val="32"/>
          <w:lang w:val="en-US" w:eastAsia="zh-CN"/>
        </w:rPr>
      </w:pPr>
    </w:p>
    <w:p>
      <w:pPr>
        <w:pStyle w:val="2"/>
        <w:rPr>
          <w:rFonts w:hint="default"/>
          <w:lang w:val="en-US" w:eastAsia="zh-CN"/>
        </w:rPr>
      </w:pPr>
    </w:p>
    <w:p>
      <w:pPr>
        <w:rPr>
          <w:rFonts w:hint="default" w:ascii="仿宋_GB2312" w:hAnsi="仿宋_GB2312" w:eastAsia="仿宋_GB2312" w:cs="仿宋_GB2312"/>
          <w:b w:val="0"/>
          <w:bCs w:val="0"/>
          <w:sz w:val="32"/>
          <w:szCs w:val="32"/>
          <w:lang w:val="en-US" w:eastAsia="zh-CN"/>
        </w:rPr>
      </w:pPr>
    </w:p>
    <w:p>
      <w:pPr>
        <w:pStyle w:val="3"/>
        <w:rPr>
          <w:rFonts w:hint="eastAsia" w:ascii="仿宋_GB2312" w:hAnsi="仿宋_GB2312" w:eastAsia="仿宋_GB2312" w:cs="仿宋_GB2312"/>
          <w:color w:val="auto"/>
          <w:spacing w:val="-2"/>
          <w:sz w:val="32"/>
          <w:szCs w:val="32"/>
          <w:lang w:eastAsia="zh-CN"/>
        </w:rPr>
      </w:pPr>
    </w:p>
    <w:p>
      <w:pPr>
        <w:spacing w:line="240" w:lineRule="exact"/>
        <w:rPr>
          <w:rFonts w:hint="eastAsia" w:ascii="仿宋_GB2312" w:hAnsi="宋体" w:eastAsia="仿宋_GB2312" w:cs="宋体"/>
          <w:bCs/>
          <w:color w:val="auto"/>
          <w:kern w:val="0"/>
          <w:sz w:val="28"/>
          <w:szCs w:val="28"/>
        </w:rPr>
      </w:pPr>
      <w:r>
        <w:rPr>
          <w:rFonts w:hint="eastAsia"/>
          <w:color w:val="auto"/>
          <w:sz w:val="28"/>
          <w:szCs w:val="28"/>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62865</wp:posOffset>
                </wp:positionV>
                <wp:extent cx="560832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0832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4.95pt;height:0pt;width:441.6pt;z-index:251681792;mso-width-relative:page;mso-height-relative:page;" filled="f" stroked="t" coordsize="21600,21600" o:gfxdata="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AoCQjSAAAABAEAAA8AAAAAAAAAAQAg&#10;AAAAIgAAAGRycy9kb3ducmV2LnhtbFBLAQIUABQAAAAIAIdO4kBgrmKz2wEAAJYDAAAOAAAAAAAA&#10;AAEAIAAAACEBAABkcnMvZTJvRG9jLnhtbFBLBQYAAAAABgAGAFkBAABuBQAAAAA=&#10;">
                <v:fill on="f" focussize="0,0"/>
                <v:stroke color="#000000" joinstyle="round"/>
                <v:imagedata o:title=""/>
                <o:lock v:ext="edit" aspectratio="f"/>
              </v:line>
            </w:pict>
          </mc:Fallback>
        </mc:AlternateContent>
      </w:r>
    </w:p>
    <w:p>
      <w:pPr>
        <w:spacing w:line="320" w:lineRule="exact"/>
        <w:ind w:firstLine="280" w:firstLineChars="100"/>
        <w:rPr>
          <w:rFonts w:hint="eastAsia" w:ascii="仿宋_GB2312" w:hAnsi="宋体" w:eastAsia="仿宋_GB2312" w:cs="宋体"/>
          <w:bCs/>
          <w:color w:val="auto"/>
          <w:kern w:val="0"/>
          <w:sz w:val="28"/>
          <w:szCs w:val="28"/>
        </w:rPr>
      </w:pPr>
      <w:r>
        <w:rPr>
          <w:rFonts w:hint="eastAsia" w:ascii="仿宋_GB2312" w:hAnsi="宋体" w:eastAsia="仿宋_GB2312" w:cs="宋体"/>
          <w:bCs/>
          <w:color w:val="auto"/>
          <w:kern w:val="0"/>
          <w:sz w:val="28"/>
          <w:szCs w:val="28"/>
        </w:rPr>
        <w:t>乌审旗人民政府办公室                    20</w:t>
      </w:r>
      <w:r>
        <w:rPr>
          <w:rFonts w:hint="eastAsia" w:ascii="仿宋_GB2312" w:hAnsi="宋体" w:eastAsia="仿宋_GB2312" w:cs="宋体"/>
          <w:bCs/>
          <w:color w:val="auto"/>
          <w:kern w:val="0"/>
          <w:sz w:val="28"/>
          <w:szCs w:val="28"/>
          <w:lang w:val="en-US" w:eastAsia="zh-CN"/>
        </w:rPr>
        <w:t>26</w:t>
      </w:r>
      <w:r>
        <w:rPr>
          <w:rFonts w:hint="eastAsia" w:ascii="仿宋_GB2312" w:hAnsi="宋体" w:eastAsia="仿宋_GB2312" w:cs="宋体"/>
          <w:bCs/>
          <w:color w:val="auto"/>
          <w:kern w:val="0"/>
          <w:sz w:val="28"/>
          <w:szCs w:val="28"/>
        </w:rPr>
        <w:t>年</w:t>
      </w:r>
      <w:r>
        <w:rPr>
          <w:rFonts w:hint="eastAsia" w:ascii="仿宋_GB2312" w:hAnsi="宋体" w:eastAsia="仿宋_GB2312" w:cs="宋体"/>
          <w:bCs/>
          <w:color w:val="auto"/>
          <w:kern w:val="0"/>
          <w:sz w:val="28"/>
          <w:szCs w:val="28"/>
          <w:lang w:val="en-US" w:eastAsia="zh-CN"/>
        </w:rPr>
        <w:t>5</w:t>
      </w:r>
      <w:r>
        <w:rPr>
          <w:rFonts w:hint="eastAsia" w:ascii="仿宋_GB2312" w:hAnsi="宋体" w:eastAsia="仿宋_GB2312" w:cs="宋体"/>
          <w:bCs/>
          <w:color w:val="auto"/>
          <w:kern w:val="0"/>
          <w:sz w:val="28"/>
          <w:szCs w:val="28"/>
        </w:rPr>
        <w:t>月</w:t>
      </w:r>
      <w:r>
        <w:rPr>
          <w:rFonts w:hint="eastAsia" w:ascii="仿宋_GB2312" w:hAnsi="宋体" w:eastAsia="仿宋_GB2312" w:cs="宋体"/>
          <w:bCs/>
          <w:color w:val="auto"/>
          <w:kern w:val="0"/>
          <w:sz w:val="28"/>
          <w:szCs w:val="28"/>
          <w:lang w:val="en-US" w:eastAsia="zh-CN"/>
        </w:rPr>
        <w:t>8</w:t>
      </w:r>
      <w:r>
        <w:rPr>
          <w:rFonts w:hint="eastAsia" w:ascii="仿宋_GB2312" w:hAnsi="宋体" w:eastAsia="仿宋_GB2312" w:cs="宋体"/>
          <w:bCs/>
          <w:color w:val="auto"/>
          <w:kern w:val="0"/>
          <w:sz w:val="28"/>
          <w:szCs w:val="28"/>
        </w:rPr>
        <w:t>日印发</w:t>
      </w:r>
    </w:p>
    <w:p>
      <w:pPr>
        <w:pStyle w:val="2"/>
        <w:rPr>
          <w:rFonts w:hint="eastAsia"/>
        </w:rPr>
      </w:pPr>
      <w:r>
        <w:rPr>
          <w:rFonts w:hint="eastAsia"/>
          <w:color w:val="auto"/>
          <w:sz w:val="28"/>
          <w:szCs w:val="28"/>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71755</wp:posOffset>
                </wp:positionV>
                <wp:extent cx="560832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60832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65pt;height:0pt;width:441.6pt;z-index:251682816;mso-width-relative:page;mso-height-relative:page;" filled="f" stroked="t" coordsize="21600,21600" o:gfxdata="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lYzxX0wAAAAYBAAAPAAAAAAAAAAEA&#10;IAAAACIAAABkcnMvZG93bnJldi54bWxQSwECFAAUAAAACACHTuJAdG/msNsBAACWAwAADgAAAAAA&#10;AAABACAAAAAiAQAAZHJzL2Uyb0RvYy54bWxQSwUGAAAAAAYABgBZAQAAbwUAAAAA&#10;">
                <v:fill on="f" focussize="0,0"/>
                <v:stroke color="#000000" joinstyle="round"/>
                <v:imagedata o:title=""/>
                <o:lock v:ext="edit" aspectratio="f"/>
              </v:line>
            </w:pict>
          </mc:Fallback>
        </mc:AlternateContent>
      </w:r>
    </w:p>
    <w:p>
      <w:pPr>
        <w:spacing w:line="20" w:lineRule="exact"/>
        <w:rPr>
          <w:rFonts w:hint="eastAsia"/>
          <w:lang w:val="en-US" w:eastAsia="zh-CN"/>
        </w:rPr>
      </w:pPr>
    </w:p>
    <w:p>
      <w:pPr>
        <w:keepNext w:val="0"/>
        <w:keepLines w:val="0"/>
        <w:pageBreakBefore w:val="0"/>
        <w:wordWrap/>
        <w:overflowPunct/>
        <w:topLinePunct w:val="0"/>
        <w:bidi w:val="0"/>
        <w:spacing w:line="579" w:lineRule="exact"/>
        <w:ind w:right="0" w:firstLine="276" w:firstLineChars="100"/>
        <w:jc w:val="both"/>
        <w:rPr>
          <w:rFonts w:hint="eastAsia" w:asciiTheme="minorEastAsia" w:hAnsiTheme="minorEastAsia" w:eastAsiaTheme="minorEastAsia" w:cstheme="minorEastAsia"/>
          <w:color w:val="auto"/>
          <w:spacing w:val="-2"/>
          <w:sz w:val="28"/>
          <w:szCs w:val="28"/>
          <w:lang w:eastAsia="zh-CN"/>
        </w:rPr>
        <w:sectPr>
          <w:footerReference r:id="rId3" w:type="default"/>
          <w:footerReference r:id="rId4" w:type="even"/>
          <w:pgSz w:w="11900" w:h="16840"/>
          <w:pgMar w:top="2098" w:right="1474" w:bottom="1361" w:left="1587" w:header="850" w:footer="992" w:gutter="0"/>
          <w:pgNumType w:fmt="decimal" w:chapStyle="1"/>
          <w:cols w:space="0" w:num="1"/>
          <w:rtlGutter w:val="0"/>
          <w:docGrid w:linePitch="286" w:charSpace="0"/>
        </w:sectPr>
      </w:pPr>
      <w:r>
        <w:rPr>
          <w:rFonts w:hint="eastAsia" w:asciiTheme="minorEastAsia" w:hAnsiTheme="minorEastAsia" w:eastAsiaTheme="minorEastAsia" w:cstheme="minorEastAsia"/>
          <w:color w:val="auto"/>
          <w:spacing w:val="-2"/>
          <w:sz w:val="28"/>
          <w:szCs w:val="28"/>
          <w:lang w:eastAsia="zh-CN"/>
        </w:rPr>
        <w:t>—</w:t>
      </w:r>
      <w:r>
        <w:rPr>
          <w:rFonts w:hint="eastAsia" w:asciiTheme="minorEastAsia" w:hAnsiTheme="minorEastAsia" w:eastAsiaTheme="minorEastAsia" w:cstheme="minorEastAsia"/>
          <w:color w:val="auto"/>
          <w:spacing w:val="-2"/>
          <w:sz w:val="28"/>
          <w:szCs w:val="28"/>
          <w:lang w:val="en-US" w:eastAsia="zh-CN"/>
        </w:rPr>
        <w:t xml:space="preserve"> 2 </w:t>
      </w:r>
      <w:r>
        <w:rPr>
          <w:rFonts w:hint="eastAsia" w:asciiTheme="minorEastAsia" w:hAnsiTheme="minorEastAsia" w:eastAsiaTheme="minorEastAsia" w:cstheme="minorEastAsia"/>
          <w:color w:val="auto"/>
          <w:spacing w:val="-2"/>
          <w:sz w:val="28"/>
          <w:szCs w:val="28"/>
          <w:lang w:eastAsia="zh-CN"/>
        </w:rPr>
        <w:t>—</w:t>
      </w:r>
    </w:p>
    <w:p>
      <w:pPr>
        <w:widowControl/>
        <w:adjustRightInd w:val="0"/>
        <w:jc w:val="center"/>
        <w:rPr>
          <w:rFonts w:hint="eastAsia" w:ascii="Times New Roman" w:hAnsi="Times New Roman" w:eastAsia="仿宋_GB2312" w:cs="Times New Roman"/>
          <w:b/>
          <w:bCs/>
          <w:kern w:val="0"/>
          <w:sz w:val="28"/>
          <w:szCs w:val="28"/>
          <w:highlight w:val="none"/>
          <w:lang w:val="en-US" w:eastAsia="zh-CN"/>
        </w:rPr>
      </w:pPr>
      <w:r>
        <w:rPr>
          <w:rFonts w:hint="eastAsia" w:ascii="Times New Roman" w:hAnsi="Times New Roman" w:eastAsia="仿宋_GB2312" w:cs="Times New Roman"/>
          <w:b/>
          <w:bCs/>
          <w:kern w:val="0"/>
          <w:sz w:val="28"/>
          <w:szCs w:val="28"/>
          <w:highlight w:val="none"/>
          <w:lang w:val="en-US" w:eastAsia="zh-CN"/>
        </w:rPr>
        <w:t>乌审旗嘎鲁图镇各类城镇用地基准地价价格表</w:t>
      </w:r>
    </w:p>
    <w:p>
      <w:pPr>
        <w:pStyle w:val="4"/>
        <w:snapToGrid w:val="0"/>
        <w:spacing w:before="120" w:beforeLines="50" w:after="72" w:afterLines="30" w:line="324" w:lineRule="auto"/>
        <w:ind w:left="0" w:leftChars="0"/>
        <w:jc w:val="right"/>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单位：元/平方米，基准日2026年1月1日</w:t>
      </w:r>
    </w:p>
    <w:tbl>
      <w:tblPr>
        <w:tblStyle w:val="9"/>
        <w:tblW w:w="141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319"/>
        <w:gridCol w:w="1319"/>
        <w:gridCol w:w="1319"/>
        <w:gridCol w:w="1319"/>
        <w:gridCol w:w="1319"/>
        <w:gridCol w:w="1319"/>
        <w:gridCol w:w="1319"/>
        <w:gridCol w:w="1319"/>
        <w:gridCol w:w="1319"/>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 w:hRule="atLeast"/>
          <w:jc w:val="center"/>
        </w:trPr>
        <w:tc>
          <w:tcPr>
            <w:tcW w:w="981"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7"/>
              <w:jc w:val="center"/>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snapToGrid w:val="0"/>
              <w:spacing w:line="240" w:lineRule="auto"/>
              <w:jc w:val="both"/>
              <mc:AlternateContent>
                <mc:Choice Requires="wpsCustomData">
                  <wpsCustomData:diagonalParaType/>
                </mc:Choice>
              </mc:AlternateContent>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级别</w:t>
            </w:r>
          </w:p>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类型</w:t>
            </w:r>
          </w:p>
          <w:p>
            <w:pPr>
              <w:pStyle w:val="7"/>
              <w:jc w:val="both"/>
              <w:rPr>
                <w:rFonts w:hint="default" w:ascii="Times New Roman" w:hAnsi="Times New Roman" w:eastAsia="仿宋_GB2312" w:cs="Times New Roman"/>
                <w:b/>
                <w:bCs w:val="0"/>
                <w:color w:val="auto"/>
                <w:sz w:val="24"/>
                <w:szCs w:val="24"/>
                <w:highlight w:val="none"/>
                <w:lang w:bidi="ar"/>
              </w:rPr>
            </w:pPr>
          </w:p>
          <w:p>
            <w:pPr>
              <w:pStyle w:val="7"/>
              <w:jc w:val="both"/>
              <w:rPr>
                <w:rFonts w:hint="default" w:ascii="Times New Roman" w:hAnsi="Times New Roman" w:eastAsia="仿宋_GB2312" w:cs="Times New Roman"/>
                <w:b/>
                <w:bCs w:val="0"/>
                <w:color w:val="auto"/>
                <w:sz w:val="24"/>
                <w:szCs w:val="24"/>
                <w:highlight w:val="none"/>
                <w:lang w:bidi="ar"/>
              </w:rPr>
            </w:pPr>
          </w:p>
        </w:tc>
        <w:tc>
          <w:tcPr>
            <w:tcW w:w="2638"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商业服务业用地</w:t>
            </w:r>
            <w:r>
              <w:rPr>
                <w:rFonts w:hint="default" w:ascii="Times New Roman" w:hAnsi="Times New Roman" w:eastAsia="仿宋_GB2312" w:cs="Times New Roman"/>
                <w:b/>
                <w:bCs w:val="0"/>
                <w:color w:val="auto"/>
                <w:sz w:val="24"/>
                <w:szCs w:val="24"/>
                <w:highlight w:val="none"/>
                <w:lang w:bidi="ar"/>
              </w:rPr>
              <w:t>地价</w:t>
            </w:r>
          </w:p>
        </w:tc>
        <w:tc>
          <w:tcPr>
            <w:tcW w:w="2638"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居住用地</w:t>
            </w:r>
            <w:r>
              <w:rPr>
                <w:rFonts w:hint="default" w:ascii="Times New Roman" w:hAnsi="Times New Roman" w:eastAsia="仿宋_GB2312" w:cs="Times New Roman"/>
                <w:b/>
                <w:bCs w:val="0"/>
                <w:color w:val="auto"/>
                <w:sz w:val="24"/>
                <w:szCs w:val="24"/>
                <w:highlight w:val="none"/>
                <w:lang w:bidi="ar"/>
              </w:rPr>
              <w:t>地价</w:t>
            </w:r>
          </w:p>
        </w:tc>
        <w:tc>
          <w:tcPr>
            <w:tcW w:w="2638"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工矿用地</w:t>
            </w:r>
            <w:r>
              <w:rPr>
                <w:rFonts w:hint="default" w:ascii="Times New Roman" w:hAnsi="Times New Roman" w:eastAsia="仿宋_GB2312" w:cs="Times New Roman"/>
                <w:b/>
                <w:bCs w:val="0"/>
                <w:color w:val="auto"/>
                <w:sz w:val="24"/>
                <w:szCs w:val="24"/>
                <w:highlight w:val="none"/>
                <w:lang w:bidi="ar"/>
              </w:rPr>
              <w:t>地价</w:t>
            </w:r>
          </w:p>
        </w:tc>
        <w:tc>
          <w:tcPr>
            <w:tcW w:w="2638"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公共管理与公共服务用地</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c>
          <w:tcPr>
            <w:tcW w:w="2638"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公用设施</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981" w:type="dxa"/>
            <w:vMerge w:val="continue"/>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19"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981"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bidi="ar"/>
              </w:rPr>
            </w:pPr>
            <w:r>
              <w:rPr>
                <w:rFonts w:hint="eastAsia" w:ascii="Times New Roman" w:hAnsi="Times New Roman" w:eastAsia="仿宋_GB2312" w:cs="Times New Roman"/>
                <w:bCs/>
                <w:color w:val="auto"/>
                <w:sz w:val="24"/>
                <w:szCs w:val="24"/>
                <w:highlight w:val="none"/>
                <w:lang w:val="en-US" w:eastAsia="zh-CN" w:bidi="ar"/>
              </w:rPr>
              <w:t>I</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800</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53.33</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500</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33.33</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157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10.47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247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16.47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150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10</w:t>
            </w:r>
            <w:r>
              <w:rPr>
                <w:rFonts w:hint="eastAsia" w:ascii="Times New Roman" w:hAnsi="Times New Roman" w:eastAsia="宋体" w:cs="Times New Roman"/>
                <w:i w:val="0"/>
                <w:iCs w:val="0"/>
                <w:color w:val="000000"/>
                <w:kern w:val="0"/>
                <w:sz w:val="24"/>
                <w:szCs w:val="24"/>
                <w:highlight w:val="none"/>
                <w:u w:val="none"/>
                <w:lang w:val="en-US" w:eastAsia="zh-CN" w:bidi="ar"/>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981"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bidi="ar"/>
              </w:rPr>
            </w:pPr>
            <w:r>
              <w:rPr>
                <w:rFonts w:hint="eastAsia" w:ascii="Times New Roman" w:hAnsi="Times New Roman" w:eastAsia="仿宋_GB2312" w:cs="Times New Roman"/>
                <w:bCs/>
                <w:color w:val="auto"/>
                <w:sz w:val="24"/>
                <w:szCs w:val="24"/>
                <w:highlight w:val="none"/>
                <w:lang w:val="en-US" w:eastAsia="zh-CN" w:bidi="ar"/>
              </w:rPr>
              <w:t>II</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610</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40.67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338</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22.53</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128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8.53</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196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13.07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122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8.13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981"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eastAsia" w:ascii="Times New Roman" w:hAnsi="Times New Roman" w:eastAsia="仿宋_GB2312" w:cs="Times New Roman"/>
                <w:bCs/>
                <w:color w:val="auto"/>
                <w:sz w:val="24"/>
                <w:szCs w:val="24"/>
                <w:highlight w:val="none"/>
                <w:lang w:val="en-US" w:eastAsia="zh-CN" w:bidi="ar"/>
              </w:rPr>
              <w:t>III</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490</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32.67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265</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17.67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eastAsia" w:ascii="Times New Roman" w:hAnsi="Times New Roman" w:eastAsia="仿宋" w:cs="Times New Roman"/>
                <w:b w:val="0"/>
                <w:bCs/>
                <w:color w:val="000000"/>
                <w:sz w:val="24"/>
                <w:szCs w:val="24"/>
                <w:highlight w:val="none"/>
                <w:lang w:val="en-US" w:eastAsia="zh-CN" w:bidi="ar"/>
              </w:rPr>
              <w:t>-</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eastAsia" w:ascii="Times New Roman" w:hAnsi="Times New Roman" w:eastAsia="仿宋" w:cs="Times New Roman"/>
                <w:b w:val="0"/>
                <w:bCs/>
                <w:color w:val="000000"/>
                <w:sz w:val="24"/>
                <w:szCs w:val="24"/>
                <w:highlight w:val="none"/>
                <w:lang w:val="en-US" w:eastAsia="zh-CN" w:bidi="ar"/>
              </w:rPr>
              <w:t>-</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 xml:space="preserve">145 </w:t>
            </w:r>
          </w:p>
        </w:tc>
        <w:tc>
          <w:tcPr>
            <w:tcW w:w="1319"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9.67</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eastAsia" w:ascii="Times New Roman" w:hAnsi="Times New Roman" w:eastAsia="仿宋" w:cs="Times New Roman"/>
                <w:b w:val="0"/>
                <w:bCs/>
                <w:color w:val="000000"/>
                <w:sz w:val="24"/>
                <w:szCs w:val="24"/>
                <w:highlight w:val="none"/>
                <w:lang w:val="en-US" w:eastAsia="zh-CN" w:bidi="ar"/>
              </w:rPr>
              <w:t>-</w:t>
            </w:r>
          </w:p>
        </w:tc>
        <w:tc>
          <w:tcPr>
            <w:tcW w:w="1319"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eastAsia" w:ascii="Times New Roman" w:hAnsi="Times New Roman" w:eastAsia="仿宋" w:cs="Times New Roman"/>
                <w:b w:val="0"/>
                <w:bCs/>
                <w:color w:val="000000"/>
                <w:sz w:val="24"/>
                <w:szCs w:val="24"/>
                <w:highlight w:val="none"/>
                <w:lang w:val="en-US" w:eastAsia="zh-CN" w:bidi="ar"/>
              </w:rPr>
              <w:t>-</w:t>
            </w:r>
          </w:p>
        </w:tc>
      </w:tr>
    </w:tbl>
    <w:p>
      <w:pPr>
        <w:widowControl/>
        <w:adjustRightInd w:val="0"/>
        <w:jc w:val="center"/>
        <w:rPr>
          <w:rFonts w:hint="eastAsia" w:ascii="Times New Roman" w:hAnsi="Times New Roman" w:eastAsia="仿宋_GB2312" w:cs="Times New Roman"/>
          <w:b/>
          <w:bCs/>
          <w:kern w:val="0"/>
          <w:sz w:val="28"/>
          <w:szCs w:val="28"/>
          <w:highlight w:val="none"/>
          <w:lang w:val="en-US" w:eastAsia="zh-CN"/>
        </w:rPr>
      </w:pPr>
    </w:p>
    <w:p>
      <w:pPr>
        <w:pStyle w:val="2"/>
        <w:rPr>
          <w:rFonts w:hint="eastAsia" w:ascii="Times New Roman" w:hAnsi="Times New Roman" w:eastAsia="仿宋_GB2312" w:cs="Times New Roman"/>
          <w:b/>
          <w:bCs/>
          <w:kern w:val="0"/>
          <w:sz w:val="28"/>
          <w:szCs w:val="28"/>
          <w:highlight w:val="none"/>
          <w:lang w:val="en-US" w:eastAsia="zh-CN"/>
        </w:rPr>
      </w:pPr>
    </w:p>
    <w:p>
      <w:pPr>
        <w:ind w:firstLine="12649" w:firstLineChars="4500"/>
        <w:rPr>
          <w:rFonts w:hint="eastAsia" w:ascii="宋体" w:hAnsi="宋体" w:eastAsia="宋体" w:cs="宋体"/>
          <w:sz w:val="28"/>
          <w:szCs w:val="28"/>
          <w:lang w:val="en-US" w:eastAsia="zh-CN"/>
        </w:rPr>
      </w:pPr>
      <w:r>
        <w:rPr>
          <w:rFonts w:hint="eastAsia" w:ascii="宋体" w:hAnsi="宋体" w:eastAsia="宋体" w:cs="宋体"/>
          <w:b/>
          <w:bCs/>
          <w:kern w:val="0"/>
          <w:sz w:val="28"/>
          <w:szCs w:val="28"/>
          <w:highlight w:val="none"/>
          <w:lang w:val="en-US" w:eastAsia="zh-CN"/>
        </w:rPr>
        <w:t>— 3 —</w:t>
      </w:r>
    </w:p>
    <w:p>
      <w:pPr>
        <w:keepNext w:val="0"/>
        <w:keepLines w:val="0"/>
        <w:pageBreakBefore/>
        <w:widowControl/>
        <w:kinsoku/>
        <w:wordWrap/>
        <w:overflowPunct/>
        <w:topLinePunct w:val="0"/>
        <w:autoSpaceDE/>
        <w:autoSpaceDN/>
        <w:bidi w:val="0"/>
        <w:adjustRightInd w:val="0"/>
        <w:snapToGrid/>
        <w:jc w:val="center"/>
        <w:textAlignment w:val="auto"/>
        <w:rPr>
          <w:rFonts w:hint="eastAsia" w:ascii="Times New Roman" w:hAnsi="Times New Roman" w:eastAsia="仿宋_GB2312" w:cs="Times New Roman"/>
          <w:b/>
          <w:bCs/>
          <w:kern w:val="0"/>
          <w:sz w:val="28"/>
          <w:szCs w:val="28"/>
          <w:highlight w:val="none"/>
          <w:lang w:val="en-US" w:eastAsia="zh-CN"/>
        </w:rPr>
      </w:pPr>
      <w:r>
        <w:rPr>
          <w:rFonts w:hint="eastAsia" w:ascii="Times New Roman" w:hAnsi="Times New Roman" w:eastAsia="仿宋_GB2312" w:cs="Times New Roman"/>
          <w:b/>
          <w:bCs/>
          <w:kern w:val="0"/>
          <w:sz w:val="28"/>
          <w:szCs w:val="28"/>
          <w:highlight w:val="none"/>
          <w:lang w:val="en-US" w:eastAsia="zh-CN"/>
        </w:rPr>
        <w:t>乌审旗图克镇各类城镇用地基准地价价格表</w:t>
      </w:r>
    </w:p>
    <w:p>
      <w:pPr>
        <w:pStyle w:val="4"/>
        <w:snapToGrid w:val="0"/>
        <w:spacing w:before="120" w:beforeLines="50" w:after="72" w:afterLines="30" w:line="324" w:lineRule="auto"/>
        <w:ind w:left="0" w:leftChars="0"/>
        <w:jc w:val="right"/>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单位：元/平方米，基准日2026年1月1日</w:t>
      </w:r>
    </w:p>
    <w:tbl>
      <w:tblPr>
        <w:tblStyle w:val="9"/>
        <w:tblW w:w="141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97"/>
        <w:gridCol w:w="1298"/>
        <w:gridCol w:w="1298"/>
        <w:gridCol w:w="1298"/>
        <w:gridCol w:w="1298"/>
        <w:gridCol w:w="1298"/>
        <w:gridCol w:w="1298"/>
        <w:gridCol w:w="1298"/>
        <w:gridCol w:w="129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 w:hRule="atLeast"/>
          <w:jc w:val="center"/>
        </w:trPr>
        <w:tc>
          <w:tcPr>
            <w:tcW w:w="1147"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7"/>
              <w:jc w:val="center"/>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snapToGrid w:val="0"/>
              <w:spacing w:line="240" w:lineRule="auto"/>
              <w:jc w:val="both"/>
              <mc:AlternateContent>
                <mc:Choice Requires="wpsCustomData">
                  <wpsCustomData:diagonalParaType/>
                </mc:Choice>
              </mc:AlternateContent>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级别</w:t>
            </w:r>
          </w:p>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类型</w:t>
            </w:r>
          </w:p>
          <w:p>
            <w:pPr>
              <w:pStyle w:val="7"/>
              <w:jc w:val="both"/>
              <w:rPr>
                <w:rFonts w:hint="default" w:ascii="Times New Roman" w:hAnsi="Times New Roman" w:eastAsia="仿宋_GB2312" w:cs="Times New Roman"/>
                <w:b/>
                <w:bCs w:val="0"/>
                <w:color w:val="auto"/>
                <w:sz w:val="24"/>
                <w:szCs w:val="24"/>
                <w:highlight w:val="none"/>
                <w:lang w:bidi="ar"/>
              </w:rPr>
            </w:pPr>
          </w:p>
          <w:p>
            <w:pPr>
              <w:pStyle w:val="7"/>
              <w:jc w:val="both"/>
              <w:rPr>
                <w:rFonts w:hint="default" w:ascii="Times New Roman" w:hAnsi="Times New Roman" w:eastAsia="仿宋_GB2312" w:cs="Times New Roman"/>
                <w:b/>
                <w:bCs w:val="0"/>
                <w:color w:val="auto"/>
                <w:sz w:val="24"/>
                <w:szCs w:val="24"/>
                <w:highlight w:val="none"/>
                <w:lang w:bidi="ar"/>
              </w:rPr>
            </w:pPr>
          </w:p>
        </w:tc>
        <w:tc>
          <w:tcPr>
            <w:tcW w:w="2595"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商业服务业用地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居住用地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工矿用地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公共管理与公共服务用地</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c>
          <w:tcPr>
            <w:tcW w:w="2633"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公用设施</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1147" w:type="dxa"/>
            <w:vMerge w:val="continue"/>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p>
        </w:tc>
        <w:tc>
          <w:tcPr>
            <w:tcW w:w="1297"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35"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bidi="ar"/>
              </w:rPr>
            </w:pPr>
            <w:r>
              <w:rPr>
                <w:rFonts w:hint="eastAsia" w:ascii="Times New Roman" w:hAnsi="Times New Roman" w:eastAsia="仿宋_GB2312" w:cs="Times New Roman"/>
                <w:bCs/>
                <w:color w:val="auto"/>
                <w:sz w:val="24"/>
                <w:szCs w:val="24"/>
                <w:highlight w:val="none"/>
                <w:lang w:val="en-US" w:eastAsia="zh-CN" w:bidi="ar"/>
              </w:rPr>
              <w:t>I</w:t>
            </w:r>
          </w:p>
        </w:tc>
        <w:tc>
          <w:tcPr>
            <w:tcW w:w="1297"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400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26.67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320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21.33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125</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8.33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232</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15.47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119</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bidi="ar"/>
              </w:rPr>
            </w:pPr>
            <w:r>
              <w:rPr>
                <w:rFonts w:hint="eastAsia" w:ascii="Times New Roman" w:hAnsi="Times New Roman" w:eastAsia="仿宋_GB2312" w:cs="Times New Roman"/>
                <w:bCs/>
                <w:color w:val="auto"/>
                <w:sz w:val="24"/>
                <w:szCs w:val="24"/>
                <w:highlight w:val="none"/>
                <w:lang w:val="en-US" w:eastAsia="zh-CN" w:bidi="ar"/>
              </w:rPr>
              <w:t>II</w:t>
            </w:r>
          </w:p>
        </w:tc>
        <w:tc>
          <w:tcPr>
            <w:tcW w:w="1297"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285</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19.00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256</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17.07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114</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7.60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190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12.67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109</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147" w:type="dxa"/>
            <w:tcBorders>
              <w:tl2br w:val="nil"/>
              <w:tr2bl w:val="nil"/>
            </w:tcBorders>
            <w:vAlign w:val="center"/>
          </w:tcPr>
          <w:p>
            <w:pPr>
              <w:pStyle w:val="7"/>
              <w:jc w:val="center"/>
              <w:rPr>
                <w:rFonts w:hint="eastAsia" w:ascii="Times New Roman" w:hAnsi="Times New Roman" w:eastAsia="仿宋_GB2312" w:cs="Times New Roman"/>
                <w:bCs/>
                <w:color w:val="auto"/>
                <w:sz w:val="24"/>
                <w:szCs w:val="24"/>
                <w:highlight w:val="none"/>
                <w:lang w:val="en-US" w:eastAsia="zh-CN" w:bidi="ar"/>
              </w:rPr>
            </w:pPr>
            <w:r>
              <w:rPr>
                <w:rFonts w:hint="eastAsia" w:ascii="Times New Roman" w:hAnsi="Times New Roman" w:eastAsia="仿宋_GB2312" w:cs="Times New Roman"/>
                <w:bCs/>
                <w:color w:val="auto"/>
                <w:sz w:val="24"/>
                <w:szCs w:val="24"/>
                <w:highlight w:val="none"/>
                <w:lang w:val="en-US" w:eastAsia="zh-CN" w:bidi="ar"/>
              </w:rPr>
              <w:t>III</w:t>
            </w:r>
          </w:p>
        </w:tc>
        <w:tc>
          <w:tcPr>
            <w:tcW w:w="1297"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190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12.67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166</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11.07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131</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8.73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highlight w:val="none"/>
                <w:u w:val="none"/>
                <w:lang w:val="en-US" w:eastAsia="zh-CN" w:bidi="ar"/>
              </w:rPr>
              <w:t>-</w:t>
            </w:r>
          </w:p>
        </w:tc>
      </w:tr>
    </w:tbl>
    <w:p>
      <w:pPr>
        <w:jc w:val="both"/>
        <w:rPr>
          <w:rFonts w:hint="default" w:ascii="宋体" w:hAnsi="宋体" w:eastAsia="宋体" w:cs="宋体"/>
          <w:b w:val="0"/>
          <w:bCs w:val="0"/>
          <w:sz w:val="28"/>
          <w:szCs w:val="28"/>
          <w:lang w:val="en-US" w:eastAsia="zh-CN"/>
        </w:rPr>
      </w:pPr>
    </w:p>
    <w:p>
      <w:pPr>
        <w:rPr>
          <w:rFonts w:hint="default" w:ascii="宋体" w:hAnsi="宋体" w:eastAsia="宋体" w:cs="宋体"/>
          <w:b w:val="0"/>
          <w:bCs w:val="0"/>
          <w:sz w:val="28"/>
          <w:szCs w:val="28"/>
          <w:lang w:val="en-US" w:eastAsia="zh-CN"/>
        </w:rPr>
      </w:pPr>
    </w:p>
    <w:p>
      <w:pPr>
        <w:pStyle w:val="2"/>
        <w:ind w:firstLine="280" w:firstLineChars="100"/>
        <w:rPr>
          <w:rFonts w:hint="eastAsia" w:ascii="宋体" w:hAnsi="宋体" w:eastAsia="宋体" w:cs="宋体"/>
          <w:sz w:val="28"/>
          <w:szCs w:val="28"/>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sz w:val="28"/>
          <w:szCs w:val="28"/>
          <w:lang w:val="en-US" w:eastAsia="zh-CN"/>
        </w:rPr>
        <w:t>— 4 —</w:t>
      </w:r>
    </w:p>
    <w:p>
      <w:pPr>
        <w:keepNext w:val="0"/>
        <w:keepLines w:val="0"/>
        <w:pageBreakBefore/>
        <w:widowControl/>
        <w:kinsoku/>
        <w:wordWrap/>
        <w:overflowPunct/>
        <w:topLinePunct w:val="0"/>
        <w:autoSpaceDE/>
        <w:autoSpaceDN/>
        <w:bidi w:val="0"/>
        <w:adjustRightInd w:val="0"/>
        <w:snapToGrid/>
        <w:jc w:val="center"/>
        <w:textAlignment w:val="auto"/>
        <w:rPr>
          <w:rFonts w:hint="eastAsia" w:ascii="Times New Roman" w:hAnsi="Times New Roman" w:eastAsia="仿宋_GB2312" w:cs="Times New Roman"/>
          <w:b/>
          <w:bCs/>
          <w:kern w:val="0"/>
          <w:sz w:val="28"/>
          <w:szCs w:val="28"/>
          <w:highlight w:val="none"/>
          <w:lang w:val="en-US" w:eastAsia="zh-CN"/>
        </w:rPr>
      </w:pPr>
      <w:r>
        <w:rPr>
          <w:rFonts w:hint="eastAsia" w:ascii="Times New Roman" w:hAnsi="Times New Roman" w:eastAsia="仿宋_GB2312" w:cs="Times New Roman"/>
          <w:b/>
          <w:bCs/>
          <w:kern w:val="0"/>
          <w:sz w:val="28"/>
          <w:szCs w:val="28"/>
          <w:highlight w:val="none"/>
          <w:lang w:val="en-US" w:eastAsia="zh-CN"/>
        </w:rPr>
        <w:t>乌审旗无定河镇各类城镇用地基准地价价格表</w:t>
      </w:r>
    </w:p>
    <w:p>
      <w:pPr>
        <w:pStyle w:val="4"/>
        <w:snapToGrid w:val="0"/>
        <w:spacing w:before="120" w:beforeLines="50" w:after="72" w:afterLines="30" w:line="324" w:lineRule="auto"/>
        <w:ind w:left="0" w:leftChars="0"/>
        <w:jc w:val="right"/>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单位：元/平方米，基准日2026年1月1日</w:t>
      </w:r>
    </w:p>
    <w:tbl>
      <w:tblPr>
        <w:tblStyle w:val="9"/>
        <w:tblW w:w="141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97"/>
        <w:gridCol w:w="1298"/>
        <w:gridCol w:w="1298"/>
        <w:gridCol w:w="1298"/>
        <w:gridCol w:w="1298"/>
        <w:gridCol w:w="1298"/>
        <w:gridCol w:w="1298"/>
        <w:gridCol w:w="1298"/>
        <w:gridCol w:w="129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 w:hRule="atLeast"/>
          <w:jc w:val="center"/>
        </w:trPr>
        <w:tc>
          <w:tcPr>
            <w:tcW w:w="1147"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7"/>
              <w:jc w:val="center"/>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snapToGrid w:val="0"/>
              <w:spacing w:line="240" w:lineRule="auto"/>
              <w:jc w:val="both"/>
              <mc:AlternateContent>
                <mc:Choice Requires="wpsCustomData">
                  <wpsCustomData:diagonalParaType/>
                </mc:Choice>
              </mc:AlternateContent>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级别</w:t>
            </w:r>
          </w:p>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类型</w:t>
            </w:r>
          </w:p>
          <w:p>
            <w:pPr>
              <w:pStyle w:val="7"/>
              <w:jc w:val="both"/>
              <w:rPr>
                <w:rFonts w:hint="default" w:ascii="Times New Roman" w:hAnsi="Times New Roman" w:eastAsia="仿宋_GB2312" w:cs="Times New Roman"/>
                <w:b/>
                <w:bCs w:val="0"/>
                <w:color w:val="auto"/>
                <w:sz w:val="24"/>
                <w:szCs w:val="24"/>
                <w:highlight w:val="none"/>
                <w:lang w:bidi="ar"/>
              </w:rPr>
            </w:pPr>
          </w:p>
          <w:p>
            <w:pPr>
              <w:pStyle w:val="7"/>
              <w:jc w:val="both"/>
              <w:rPr>
                <w:rFonts w:hint="default" w:ascii="Times New Roman" w:hAnsi="Times New Roman" w:eastAsia="仿宋_GB2312" w:cs="Times New Roman"/>
                <w:b/>
                <w:bCs w:val="0"/>
                <w:color w:val="auto"/>
                <w:sz w:val="24"/>
                <w:szCs w:val="24"/>
                <w:highlight w:val="none"/>
                <w:lang w:bidi="ar"/>
              </w:rPr>
            </w:pPr>
          </w:p>
        </w:tc>
        <w:tc>
          <w:tcPr>
            <w:tcW w:w="2595"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商业服务业用地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居住用地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工矿用地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公共管理与公共服务用地</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c>
          <w:tcPr>
            <w:tcW w:w="2633"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公用设施</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1147" w:type="dxa"/>
            <w:vMerge w:val="continue"/>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p>
        </w:tc>
        <w:tc>
          <w:tcPr>
            <w:tcW w:w="1297"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35"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bidi="ar"/>
              </w:rPr>
            </w:pPr>
            <w:r>
              <w:rPr>
                <w:rFonts w:hint="eastAsia" w:ascii="Times New Roman" w:hAnsi="Times New Roman" w:eastAsia="仿宋_GB2312" w:cs="Times New Roman"/>
                <w:bCs/>
                <w:color w:val="auto"/>
                <w:sz w:val="24"/>
                <w:szCs w:val="24"/>
                <w:highlight w:val="none"/>
                <w:lang w:val="en-US" w:eastAsia="zh-CN" w:bidi="ar"/>
              </w:rPr>
              <w:t>I</w:t>
            </w:r>
          </w:p>
        </w:tc>
        <w:tc>
          <w:tcPr>
            <w:tcW w:w="129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310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20.67</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210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14</w:t>
            </w:r>
            <w:r>
              <w:rPr>
                <w:rFonts w:hint="eastAsia" w:ascii="Times New Roman" w:hAnsi="Times New Roman" w:eastAsia="仿宋" w:cs="Times New Roman"/>
                <w:b w:val="0"/>
                <w:bCs w:val="0"/>
                <w:color w:val="000000"/>
                <w:sz w:val="24"/>
                <w:szCs w:val="24"/>
                <w:highlight w:val="none"/>
                <w:lang w:val="en-US" w:eastAsia="zh-CN" w:bidi="ar"/>
              </w:rPr>
              <w:t>.00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126</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8.4</w:t>
            </w:r>
            <w:r>
              <w:rPr>
                <w:rFonts w:hint="eastAsia" w:ascii="Times New Roman" w:hAnsi="Times New Roman" w:eastAsia="仿宋" w:cs="Times New Roman"/>
                <w:b w:val="0"/>
                <w:bCs w:val="0"/>
                <w:color w:val="000000"/>
                <w:sz w:val="24"/>
                <w:szCs w:val="24"/>
                <w:highlight w:val="none"/>
                <w:lang w:val="en-US" w:eastAsia="zh-CN" w:bidi="ar"/>
              </w:rPr>
              <w:t>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13</w:t>
            </w:r>
            <w:r>
              <w:rPr>
                <w:rFonts w:hint="eastAsia" w:ascii="Times New Roman" w:hAnsi="Times New Roman" w:eastAsia="仿宋" w:cs="Times New Roman"/>
                <w:b w:val="0"/>
                <w:bCs w:val="0"/>
                <w:color w:val="000000"/>
                <w:sz w:val="24"/>
                <w:szCs w:val="24"/>
                <w:highlight w:val="none"/>
                <w:lang w:val="en-US" w:eastAsia="zh-CN" w:bidi="ar"/>
              </w:rPr>
              <w:t>6</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9</w:t>
            </w:r>
            <w:r>
              <w:rPr>
                <w:rFonts w:hint="eastAsia" w:ascii="Times New Roman" w:hAnsi="Times New Roman" w:eastAsia="仿宋" w:cs="Times New Roman"/>
                <w:b w:val="0"/>
                <w:bCs w:val="0"/>
                <w:color w:val="000000"/>
                <w:sz w:val="24"/>
                <w:szCs w:val="24"/>
                <w:highlight w:val="none"/>
                <w:lang w:val="en-US" w:eastAsia="zh-CN" w:bidi="ar"/>
              </w:rPr>
              <w:t>.07</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120</w:t>
            </w:r>
          </w:p>
        </w:tc>
        <w:tc>
          <w:tcPr>
            <w:tcW w:w="1335"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8</w:t>
            </w:r>
            <w:r>
              <w:rPr>
                <w:rFonts w:hint="eastAsia" w:ascii="Times New Roman" w:hAnsi="Times New Roman" w:eastAsia="仿宋" w:cs="Times New Roman"/>
                <w:b w:val="0"/>
                <w:bCs w:val="0"/>
                <w:color w:val="000000"/>
                <w:sz w:val="24"/>
                <w:szCs w:val="24"/>
                <w:highlight w:val="none"/>
                <w:lang w:val="en-US" w:eastAsia="zh-CN" w:bidi="ar"/>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bidi="ar"/>
              </w:rPr>
            </w:pPr>
            <w:r>
              <w:rPr>
                <w:rFonts w:hint="eastAsia" w:ascii="Times New Roman" w:hAnsi="Times New Roman" w:eastAsia="仿宋_GB2312" w:cs="Times New Roman"/>
                <w:bCs/>
                <w:color w:val="auto"/>
                <w:sz w:val="24"/>
                <w:szCs w:val="24"/>
                <w:highlight w:val="none"/>
                <w:lang w:val="en-US" w:eastAsia="zh-CN" w:bidi="ar"/>
              </w:rPr>
              <w:t>II</w:t>
            </w:r>
          </w:p>
        </w:tc>
        <w:tc>
          <w:tcPr>
            <w:tcW w:w="129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230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15.33</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160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10.67</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111</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7.4</w:t>
            </w:r>
            <w:r>
              <w:rPr>
                <w:rFonts w:hint="eastAsia" w:ascii="Times New Roman" w:hAnsi="Times New Roman" w:eastAsia="仿宋" w:cs="Times New Roman"/>
                <w:b w:val="0"/>
                <w:bCs w:val="0"/>
                <w:color w:val="000000"/>
                <w:sz w:val="24"/>
                <w:szCs w:val="24"/>
                <w:highlight w:val="none"/>
                <w:lang w:val="en-US" w:eastAsia="zh-CN" w:bidi="ar"/>
              </w:rPr>
              <w:t>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120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8</w:t>
            </w:r>
            <w:r>
              <w:rPr>
                <w:rFonts w:hint="eastAsia" w:ascii="Times New Roman" w:hAnsi="Times New Roman" w:eastAsia="仿宋" w:cs="Times New Roman"/>
                <w:b w:val="0"/>
                <w:bCs w:val="0"/>
                <w:color w:val="000000"/>
                <w:sz w:val="24"/>
                <w:szCs w:val="24"/>
                <w:highlight w:val="none"/>
                <w:lang w:val="en-US" w:eastAsia="zh-CN" w:bidi="ar"/>
              </w:rPr>
              <w:t>.00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106</w:t>
            </w:r>
          </w:p>
        </w:tc>
        <w:tc>
          <w:tcPr>
            <w:tcW w:w="1335"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val="0"/>
                <w:color w:val="000000"/>
                <w:sz w:val="24"/>
                <w:szCs w:val="24"/>
                <w:highlight w:val="none"/>
                <w:lang w:val="en-US" w:eastAsia="zh-CN" w:bidi="ar"/>
              </w:rPr>
              <w:t>7.07</w:t>
            </w:r>
          </w:p>
        </w:tc>
      </w:tr>
    </w:tbl>
    <w:p>
      <w:pPr>
        <w:jc w:val="both"/>
        <w:rPr>
          <w:rFonts w:hint="default" w:ascii="宋体" w:hAnsi="宋体" w:eastAsia="宋体" w:cs="宋体"/>
          <w:b w:val="0"/>
          <w:bCs w:val="0"/>
          <w:sz w:val="28"/>
          <w:szCs w:val="28"/>
          <w:lang w:val="en-US" w:eastAsia="zh-CN"/>
        </w:rPr>
      </w:pPr>
    </w:p>
    <w:p>
      <w:pPr>
        <w:pStyle w:val="2"/>
        <w:rPr>
          <w:rFonts w:hint="default" w:ascii="宋体" w:hAnsi="宋体" w:eastAsia="宋体" w:cs="宋体"/>
          <w:b w:val="0"/>
          <w:bCs w:val="0"/>
          <w:sz w:val="28"/>
          <w:szCs w:val="28"/>
          <w:lang w:val="en-US" w:eastAsia="zh-CN"/>
        </w:rPr>
      </w:pPr>
    </w:p>
    <w:p>
      <w:pPr>
        <w:rPr>
          <w:rFonts w:hint="default" w:ascii="宋体" w:hAnsi="宋体" w:eastAsia="宋体" w:cs="宋体"/>
          <w:b w:val="0"/>
          <w:bCs w:val="0"/>
          <w:sz w:val="28"/>
          <w:szCs w:val="28"/>
          <w:lang w:val="en-US" w:eastAsia="zh-CN"/>
        </w:rPr>
      </w:pPr>
    </w:p>
    <w:p>
      <w:pPr>
        <w:pStyle w:val="2"/>
        <w:ind w:firstLine="12600" w:firstLineChars="4500"/>
        <w:rPr>
          <w:rFonts w:hint="default"/>
          <w:sz w:val="28"/>
          <w:szCs w:val="28"/>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val="0"/>
          <w:bCs w:val="0"/>
          <w:sz w:val="28"/>
          <w:szCs w:val="28"/>
          <w:lang w:val="en-US" w:eastAsia="zh-CN"/>
        </w:rPr>
        <w:t>— 5 —</w:t>
      </w:r>
    </w:p>
    <w:p>
      <w:pPr>
        <w:keepNext w:val="0"/>
        <w:keepLines w:val="0"/>
        <w:pageBreakBefore/>
        <w:widowControl/>
        <w:kinsoku/>
        <w:wordWrap/>
        <w:overflowPunct/>
        <w:topLinePunct w:val="0"/>
        <w:autoSpaceDE/>
        <w:autoSpaceDN/>
        <w:bidi w:val="0"/>
        <w:adjustRightInd w:val="0"/>
        <w:snapToGrid/>
        <w:jc w:val="center"/>
        <w:textAlignment w:val="auto"/>
        <w:rPr>
          <w:rFonts w:hint="eastAsia" w:ascii="Times New Roman" w:hAnsi="Times New Roman" w:eastAsia="仿宋_GB2312" w:cs="Times New Roman"/>
          <w:b/>
          <w:bCs/>
          <w:kern w:val="0"/>
          <w:sz w:val="28"/>
          <w:szCs w:val="28"/>
          <w:highlight w:val="none"/>
          <w:lang w:val="en-US" w:eastAsia="zh-CN"/>
        </w:rPr>
      </w:pPr>
      <w:r>
        <w:rPr>
          <w:rFonts w:hint="eastAsia" w:ascii="Times New Roman" w:hAnsi="Times New Roman" w:eastAsia="仿宋_GB2312" w:cs="Times New Roman"/>
          <w:b/>
          <w:bCs/>
          <w:kern w:val="0"/>
          <w:sz w:val="28"/>
          <w:szCs w:val="28"/>
          <w:highlight w:val="none"/>
          <w:lang w:val="en-US" w:eastAsia="zh-CN"/>
        </w:rPr>
        <w:t>乌审旗乌审召镇各类城镇用地基准地价价格表</w:t>
      </w:r>
    </w:p>
    <w:p>
      <w:pPr>
        <w:pStyle w:val="4"/>
        <w:snapToGrid w:val="0"/>
        <w:spacing w:before="120" w:beforeLines="50" w:after="72" w:afterLines="30" w:line="324" w:lineRule="auto"/>
        <w:ind w:left="0" w:leftChars="0"/>
        <w:jc w:val="right"/>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单位：元/平方米，基准日2026年1月1日</w:t>
      </w:r>
    </w:p>
    <w:tbl>
      <w:tblPr>
        <w:tblStyle w:val="9"/>
        <w:tblW w:w="141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97"/>
        <w:gridCol w:w="1298"/>
        <w:gridCol w:w="1298"/>
        <w:gridCol w:w="1298"/>
        <w:gridCol w:w="1298"/>
        <w:gridCol w:w="1298"/>
        <w:gridCol w:w="1298"/>
        <w:gridCol w:w="1298"/>
        <w:gridCol w:w="129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 w:hRule="atLeast"/>
          <w:jc w:val="center"/>
        </w:trPr>
        <w:tc>
          <w:tcPr>
            <w:tcW w:w="1147"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7"/>
              <w:jc w:val="center"/>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snapToGrid w:val="0"/>
              <w:spacing w:line="240" w:lineRule="auto"/>
              <w:jc w:val="both"/>
              <mc:AlternateContent>
                <mc:Choice Requires="wpsCustomData">
                  <wpsCustomData:diagonalParaType/>
                </mc:Choice>
              </mc:AlternateContent>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级别</w:t>
            </w:r>
          </w:p>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类型</w:t>
            </w:r>
          </w:p>
          <w:p>
            <w:pPr>
              <w:pStyle w:val="7"/>
              <w:jc w:val="both"/>
              <w:rPr>
                <w:rFonts w:hint="default" w:ascii="Times New Roman" w:hAnsi="Times New Roman" w:eastAsia="仿宋_GB2312" w:cs="Times New Roman"/>
                <w:b/>
                <w:bCs w:val="0"/>
                <w:color w:val="auto"/>
                <w:sz w:val="24"/>
                <w:szCs w:val="24"/>
                <w:highlight w:val="none"/>
                <w:lang w:bidi="ar"/>
              </w:rPr>
            </w:pPr>
          </w:p>
          <w:p>
            <w:pPr>
              <w:pStyle w:val="7"/>
              <w:jc w:val="both"/>
              <w:rPr>
                <w:rFonts w:hint="default" w:ascii="Times New Roman" w:hAnsi="Times New Roman" w:eastAsia="仿宋_GB2312" w:cs="Times New Roman"/>
                <w:b/>
                <w:bCs w:val="0"/>
                <w:color w:val="auto"/>
                <w:sz w:val="24"/>
                <w:szCs w:val="24"/>
                <w:highlight w:val="none"/>
                <w:lang w:bidi="ar"/>
              </w:rPr>
            </w:pPr>
          </w:p>
        </w:tc>
        <w:tc>
          <w:tcPr>
            <w:tcW w:w="2595"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商业服务业用地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居住用地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工矿用地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公共管理与公共服务用地</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c>
          <w:tcPr>
            <w:tcW w:w="2633"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公用设施</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1147" w:type="dxa"/>
            <w:vMerge w:val="continue"/>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p>
        </w:tc>
        <w:tc>
          <w:tcPr>
            <w:tcW w:w="1297"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35"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bidi="ar"/>
              </w:rPr>
            </w:pPr>
            <w:r>
              <w:rPr>
                <w:rFonts w:hint="eastAsia" w:ascii="Times New Roman" w:hAnsi="Times New Roman" w:eastAsia="仿宋_GB2312" w:cs="Times New Roman"/>
                <w:bCs/>
                <w:color w:val="auto"/>
                <w:sz w:val="24"/>
                <w:szCs w:val="24"/>
                <w:highlight w:val="none"/>
                <w:lang w:val="en-US" w:eastAsia="zh-CN" w:bidi="ar"/>
              </w:rPr>
              <w:t>I</w:t>
            </w:r>
          </w:p>
        </w:tc>
        <w:tc>
          <w:tcPr>
            <w:tcW w:w="129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230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15.33</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180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12.00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123</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8.20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137</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9.11</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117</w:t>
            </w:r>
          </w:p>
        </w:tc>
        <w:tc>
          <w:tcPr>
            <w:tcW w:w="1335"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bidi="ar"/>
              </w:rPr>
            </w:pPr>
            <w:r>
              <w:rPr>
                <w:rFonts w:hint="eastAsia" w:ascii="Times New Roman" w:hAnsi="Times New Roman" w:eastAsia="仿宋_GB2312" w:cs="Times New Roman"/>
                <w:bCs/>
                <w:color w:val="auto"/>
                <w:sz w:val="24"/>
                <w:szCs w:val="24"/>
                <w:highlight w:val="none"/>
                <w:lang w:val="en-US" w:eastAsia="zh-CN" w:bidi="ar"/>
              </w:rPr>
              <w:t>II</w:t>
            </w:r>
          </w:p>
        </w:tc>
        <w:tc>
          <w:tcPr>
            <w:tcW w:w="129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184</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12.27</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150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10.00</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104</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6.93</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114</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7.59</w:t>
            </w:r>
          </w:p>
        </w:tc>
        <w:tc>
          <w:tcPr>
            <w:tcW w:w="1298"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99</w:t>
            </w:r>
          </w:p>
        </w:tc>
        <w:tc>
          <w:tcPr>
            <w:tcW w:w="1335"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仿宋" w:cs="Times New Roman"/>
                <w:b w:val="0"/>
                <w:bCs/>
                <w:color w:val="000000"/>
                <w:sz w:val="24"/>
                <w:szCs w:val="24"/>
                <w:highlight w:val="none"/>
                <w:lang w:val="en-US" w:eastAsia="zh-CN" w:bidi="ar"/>
              </w:rPr>
              <w:t>6.60</w:t>
            </w:r>
          </w:p>
        </w:tc>
      </w:tr>
    </w:tbl>
    <w:p>
      <w:pPr>
        <w:jc w:val="both"/>
        <w:rPr>
          <w:rFonts w:hint="default" w:ascii="宋体" w:hAnsi="宋体" w:eastAsia="宋体" w:cs="宋体"/>
          <w:b w:val="0"/>
          <w:bCs w:val="0"/>
          <w:sz w:val="28"/>
          <w:szCs w:val="28"/>
          <w:lang w:val="en-US" w:eastAsia="zh-CN"/>
        </w:rPr>
      </w:pPr>
    </w:p>
    <w:p>
      <w:pPr>
        <w:pStyle w:val="2"/>
        <w:rPr>
          <w:rFonts w:hint="default" w:ascii="宋体" w:hAnsi="宋体" w:eastAsia="宋体" w:cs="宋体"/>
          <w:b w:val="0"/>
          <w:bCs w:val="0"/>
          <w:sz w:val="28"/>
          <w:szCs w:val="28"/>
          <w:lang w:val="en-US" w:eastAsia="zh-CN"/>
        </w:rPr>
      </w:pPr>
    </w:p>
    <w:p>
      <w:pPr>
        <w:rPr>
          <w:rFonts w:hint="default" w:ascii="宋体" w:hAnsi="宋体" w:eastAsia="宋体" w:cs="宋体"/>
          <w:b w:val="0"/>
          <w:bCs w:val="0"/>
          <w:sz w:val="28"/>
          <w:szCs w:val="28"/>
          <w:lang w:val="en-US" w:eastAsia="zh-CN"/>
        </w:rPr>
      </w:pPr>
    </w:p>
    <w:p>
      <w:pPr>
        <w:ind w:firstLine="280" w:firstLineChars="100"/>
        <w:rPr>
          <w:rFonts w:hint="eastAsia" w:asciiTheme="majorEastAsia" w:hAnsiTheme="majorEastAsia" w:eastAsiaTheme="majorEastAsia" w:cstheme="majorEastAsia"/>
          <w:sz w:val="28"/>
          <w:szCs w:val="28"/>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heme="majorEastAsia" w:hAnsiTheme="majorEastAsia" w:eastAsiaTheme="majorEastAsia" w:cstheme="majorEastAsia"/>
          <w:sz w:val="28"/>
          <w:szCs w:val="28"/>
          <w:lang w:val="en-US" w:eastAsia="zh-CN"/>
        </w:rPr>
        <w:t xml:space="preserve">— 6 — </w:t>
      </w:r>
    </w:p>
    <w:p>
      <w:pPr>
        <w:keepNext w:val="0"/>
        <w:keepLines w:val="0"/>
        <w:pageBreakBefore/>
        <w:widowControl/>
        <w:kinsoku/>
        <w:wordWrap/>
        <w:overflowPunct/>
        <w:topLinePunct w:val="0"/>
        <w:autoSpaceDE/>
        <w:autoSpaceDN/>
        <w:bidi w:val="0"/>
        <w:adjustRightInd w:val="0"/>
        <w:snapToGrid/>
        <w:jc w:val="center"/>
        <w:textAlignment w:val="auto"/>
        <w:rPr>
          <w:rFonts w:hint="eastAsia" w:ascii="Times New Roman" w:hAnsi="Times New Roman" w:eastAsia="仿宋_GB2312" w:cs="Times New Roman"/>
          <w:b/>
          <w:bCs/>
          <w:kern w:val="0"/>
          <w:sz w:val="28"/>
          <w:szCs w:val="28"/>
          <w:highlight w:val="none"/>
          <w:lang w:val="en-US" w:eastAsia="zh-CN"/>
        </w:rPr>
      </w:pPr>
      <w:r>
        <w:rPr>
          <w:rFonts w:hint="eastAsia" w:ascii="Times New Roman" w:hAnsi="Times New Roman" w:eastAsia="仿宋_GB2312" w:cs="Times New Roman"/>
          <w:b/>
          <w:bCs/>
          <w:kern w:val="0"/>
          <w:sz w:val="28"/>
          <w:szCs w:val="28"/>
          <w:highlight w:val="none"/>
          <w:lang w:val="en-US" w:eastAsia="zh-CN"/>
        </w:rPr>
        <w:t>乌审旗乌兰陶勒盖镇各类城镇用地基准地价价格表</w:t>
      </w:r>
    </w:p>
    <w:p>
      <w:pPr>
        <w:pStyle w:val="4"/>
        <w:snapToGrid w:val="0"/>
        <w:spacing w:before="120" w:beforeLines="50" w:after="72" w:afterLines="30" w:line="324" w:lineRule="auto"/>
        <w:ind w:left="0" w:leftChars="0"/>
        <w:jc w:val="right"/>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单位：元/平方米，基准日2026年1月1日</w:t>
      </w:r>
    </w:p>
    <w:tbl>
      <w:tblPr>
        <w:tblStyle w:val="9"/>
        <w:tblW w:w="141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97"/>
        <w:gridCol w:w="1298"/>
        <w:gridCol w:w="1298"/>
        <w:gridCol w:w="1298"/>
        <w:gridCol w:w="1298"/>
        <w:gridCol w:w="1298"/>
        <w:gridCol w:w="1298"/>
        <w:gridCol w:w="1298"/>
        <w:gridCol w:w="129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 w:hRule="atLeast"/>
          <w:jc w:val="center"/>
        </w:trPr>
        <w:tc>
          <w:tcPr>
            <w:tcW w:w="1147"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7"/>
              <w:jc w:val="center"/>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snapToGrid w:val="0"/>
              <w:spacing w:line="240" w:lineRule="auto"/>
              <w:jc w:val="both"/>
              <mc:AlternateContent>
                <mc:Choice Requires="wpsCustomData">
                  <wpsCustomData:diagonalParaType/>
                </mc:Choice>
              </mc:AlternateContent>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级别</w:t>
            </w:r>
          </w:p>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类型</w:t>
            </w:r>
          </w:p>
          <w:p>
            <w:pPr>
              <w:pStyle w:val="7"/>
              <w:jc w:val="both"/>
              <w:rPr>
                <w:rFonts w:hint="default" w:ascii="Times New Roman" w:hAnsi="Times New Roman" w:eastAsia="仿宋_GB2312" w:cs="Times New Roman"/>
                <w:b/>
                <w:bCs w:val="0"/>
                <w:color w:val="auto"/>
                <w:sz w:val="24"/>
                <w:szCs w:val="24"/>
                <w:highlight w:val="none"/>
                <w:lang w:bidi="ar"/>
              </w:rPr>
            </w:pPr>
          </w:p>
          <w:p>
            <w:pPr>
              <w:pStyle w:val="7"/>
              <w:jc w:val="both"/>
              <w:rPr>
                <w:rFonts w:hint="default" w:ascii="Times New Roman" w:hAnsi="Times New Roman" w:eastAsia="仿宋_GB2312" w:cs="Times New Roman"/>
                <w:b/>
                <w:bCs w:val="0"/>
                <w:color w:val="auto"/>
                <w:sz w:val="24"/>
                <w:szCs w:val="24"/>
                <w:highlight w:val="none"/>
                <w:lang w:bidi="ar"/>
              </w:rPr>
            </w:pPr>
          </w:p>
        </w:tc>
        <w:tc>
          <w:tcPr>
            <w:tcW w:w="2595"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商业服务业用地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居住用地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工矿用地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公共管理与公共服务用地</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c>
          <w:tcPr>
            <w:tcW w:w="2633"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公用设施</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1147" w:type="dxa"/>
            <w:vMerge w:val="continue"/>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p>
        </w:tc>
        <w:tc>
          <w:tcPr>
            <w:tcW w:w="1297"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35"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bidi="ar"/>
              </w:rPr>
            </w:pPr>
            <w:r>
              <w:rPr>
                <w:rFonts w:hint="eastAsia" w:ascii="Times New Roman" w:hAnsi="Times New Roman" w:eastAsia="仿宋_GB2312" w:cs="Times New Roman"/>
                <w:bCs/>
                <w:color w:val="auto"/>
                <w:sz w:val="24"/>
                <w:szCs w:val="24"/>
                <w:highlight w:val="none"/>
                <w:lang w:val="en-US" w:eastAsia="zh-CN" w:bidi="ar"/>
              </w:rPr>
              <w:t>I</w:t>
            </w:r>
          </w:p>
        </w:tc>
        <w:tc>
          <w:tcPr>
            <w:tcW w:w="1297"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230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15.33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11.33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112</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7.47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122</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8.13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107</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bidi="ar"/>
              </w:rPr>
            </w:pPr>
            <w:r>
              <w:rPr>
                <w:rFonts w:hint="eastAsia" w:ascii="Times New Roman" w:hAnsi="Times New Roman" w:eastAsia="仿宋_GB2312" w:cs="Times New Roman"/>
                <w:bCs/>
                <w:color w:val="auto"/>
                <w:sz w:val="24"/>
                <w:szCs w:val="24"/>
                <w:highlight w:val="none"/>
                <w:lang w:val="en-US" w:eastAsia="zh-CN" w:bidi="ar"/>
              </w:rPr>
              <w:t>II</w:t>
            </w:r>
          </w:p>
        </w:tc>
        <w:tc>
          <w:tcPr>
            <w:tcW w:w="1297"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184</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12.27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142</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9.47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105</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w:t>
            </w:r>
            <w:r>
              <w:rPr>
                <w:rFonts w:hint="eastAsia" w:ascii="Times New Roman" w:hAnsi="Times New Roman" w:eastAsia="宋体" w:cs="Times New Roman"/>
                <w:i w:val="0"/>
                <w:iCs w:val="0"/>
                <w:color w:val="000000"/>
                <w:kern w:val="0"/>
                <w:sz w:val="24"/>
                <w:szCs w:val="24"/>
                <w:u w:val="none"/>
                <w:lang w:val="en-US" w:eastAsia="zh-CN" w:bidi="ar"/>
              </w:rPr>
              <w:t>.00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7.53</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6.67</w:t>
            </w:r>
          </w:p>
        </w:tc>
      </w:tr>
    </w:tbl>
    <w:p>
      <w:pPr>
        <w:jc w:val="both"/>
        <w:rPr>
          <w:rFonts w:hint="default" w:ascii="宋体" w:hAnsi="宋体" w:eastAsia="宋体" w:cs="宋体"/>
          <w:b w:val="0"/>
          <w:bCs w:val="0"/>
          <w:sz w:val="28"/>
          <w:szCs w:val="28"/>
          <w:lang w:val="en-US" w:eastAsia="zh-CN"/>
        </w:rPr>
      </w:pPr>
    </w:p>
    <w:p>
      <w:pPr>
        <w:pStyle w:val="2"/>
        <w:rPr>
          <w:rFonts w:hint="default" w:ascii="宋体" w:hAnsi="宋体" w:eastAsia="宋体" w:cs="宋体"/>
          <w:b w:val="0"/>
          <w:bCs w:val="0"/>
          <w:sz w:val="28"/>
          <w:szCs w:val="28"/>
          <w:lang w:val="en-US" w:eastAsia="zh-CN"/>
        </w:rPr>
      </w:pPr>
    </w:p>
    <w:p>
      <w:pPr>
        <w:rPr>
          <w:rFonts w:hint="default" w:ascii="宋体" w:hAnsi="宋体" w:eastAsia="宋体" w:cs="宋体"/>
          <w:b w:val="0"/>
          <w:bCs w:val="0"/>
          <w:sz w:val="28"/>
          <w:szCs w:val="28"/>
          <w:lang w:val="en-US" w:eastAsia="zh-CN"/>
        </w:rPr>
      </w:pPr>
    </w:p>
    <w:p>
      <w:pPr>
        <w:pStyle w:val="2"/>
        <w:ind w:firstLine="12600" w:firstLineChars="4500"/>
        <w:rPr>
          <w:rFonts w:hint="eastAsia" w:ascii="宋体" w:hAnsi="宋体" w:eastAsia="宋体" w:cs="宋体"/>
          <w:sz w:val="28"/>
          <w:szCs w:val="28"/>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val="0"/>
          <w:bCs w:val="0"/>
          <w:sz w:val="28"/>
          <w:szCs w:val="28"/>
          <w:lang w:val="en-US" w:eastAsia="zh-CN"/>
        </w:rPr>
        <w:t>— 7 —</w:t>
      </w:r>
    </w:p>
    <w:p>
      <w:pPr>
        <w:keepNext w:val="0"/>
        <w:keepLines w:val="0"/>
        <w:pageBreakBefore/>
        <w:widowControl/>
        <w:kinsoku/>
        <w:wordWrap/>
        <w:overflowPunct/>
        <w:topLinePunct w:val="0"/>
        <w:autoSpaceDE/>
        <w:autoSpaceDN/>
        <w:bidi w:val="0"/>
        <w:adjustRightInd w:val="0"/>
        <w:snapToGrid/>
        <w:jc w:val="center"/>
        <w:textAlignment w:val="auto"/>
        <w:rPr>
          <w:rFonts w:hint="eastAsia" w:ascii="Times New Roman" w:hAnsi="Times New Roman" w:eastAsia="仿宋_GB2312" w:cs="Times New Roman"/>
          <w:b w:val="0"/>
          <w:bCs w:val="0"/>
          <w:kern w:val="0"/>
          <w:sz w:val="28"/>
          <w:szCs w:val="28"/>
          <w:highlight w:val="none"/>
          <w:lang w:val="en-US" w:eastAsia="zh-CN"/>
        </w:rPr>
      </w:pPr>
      <w:r>
        <w:rPr>
          <w:rFonts w:hint="eastAsia" w:ascii="Times New Roman" w:hAnsi="Times New Roman" w:eastAsia="仿宋_GB2312" w:cs="Times New Roman"/>
          <w:b w:val="0"/>
          <w:bCs w:val="0"/>
          <w:kern w:val="0"/>
          <w:sz w:val="28"/>
          <w:szCs w:val="28"/>
          <w:highlight w:val="none"/>
          <w:lang w:val="en-US" w:eastAsia="zh-CN"/>
        </w:rPr>
        <w:t>乌审旗苏力德苏木各类城镇用地基准地价价格表</w:t>
      </w:r>
    </w:p>
    <w:p>
      <w:pPr>
        <w:pStyle w:val="4"/>
        <w:snapToGrid w:val="0"/>
        <w:spacing w:before="120" w:beforeLines="50" w:after="72" w:afterLines="30" w:line="324" w:lineRule="auto"/>
        <w:ind w:left="0" w:leftChars="0"/>
        <w:jc w:val="right"/>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单位：元/平方米，基准日2026年1月1日</w:t>
      </w:r>
    </w:p>
    <w:tbl>
      <w:tblPr>
        <w:tblStyle w:val="9"/>
        <w:tblW w:w="141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297"/>
        <w:gridCol w:w="1298"/>
        <w:gridCol w:w="1298"/>
        <w:gridCol w:w="1298"/>
        <w:gridCol w:w="1298"/>
        <w:gridCol w:w="1298"/>
        <w:gridCol w:w="1298"/>
        <w:gridCol w:w="1298"/>
        <w:gridCol w:w="129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3" w:hRule="atLeast"/>
          <w:jc w:val="center"/>
        </w:trPr>
        <w:tc>
          <w:tcPr>
            <w:tcW w:w="1147"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7"/>
              <w:jc w:val="center"/>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jc w:val="both"/>
              <w:rPr>
                <w:rFonts w:hint="default" w:ascii="Times New Roman" w:hAnsi="Times New Roman" w:eastAsia="仿宋_GB2312" w:cs="Times New Roman"/>
                <w:b/>
                <w:bCs w:val="0"/>
                <w:color w:val="auto"/>
                <w:sz w:val="24"/>
                <w:szCs w:val="24"/>
                <w:highlight w:val="none"/>
                <w:lang w:val="en-US" w:eastAsia="zh-CN" w:bidi="ar"/>
              </w:rPr>
            </w:pPr>
          </w:p>
          <w:p>
            <w:pPr>
              <w:pStyle w:val="7"/>
              <w:snapToGrid w:val="0"/>
              <w:spacing w:line="240" w:lineRule="auto"/>
              <w:jc w:val="both"/>
              <mc:AlternateContent>
                <mc:Choice Requires="wpsCustomData">
                  <wpsCustomData:diagonalParaType/>
                </mc:Choice>
              </mc:AlternateContent>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级别</w:t>
            </w:r>
          </w:p>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类型</w:t>
            </w:r>
          </w:p>
          <w:p>
            <w:pPr>
              <w:pStyle w:val="7"/>
              <w:jc w:val="both"/>
              <w:rPr>
                <w:rFonts w:hint="default" w:ascii="Times New Roman" w:hAnsi="Times New Roman" w:eastAsia="仿宋_GB2312" w:cs="Times New Roman"/>
                <w:b/>
                <w:bCs w:val="0"/>
                <w:color w:val="auto"/>
                <w:sz w:val="24"/>
                <w:szCs w:val="24"/>
                <w:highlight w:val="none"/>
                <w:lang w:bidi="ar"/>
              </w:rPr>
            </w:pPr>
          </w:p>
          <w:p>
            <w:pPr>
              <w:pStyle w:val="7"/>
              <w:jc w:val="both"/>
              <w:rPr>
                <w:rFonts w:hint="default" w:ascii="Times New Roman" w:hAnsi="Times New Roman" w:eastAsia="仿宋_GB2312" w:cs="Times New Roman"/>
                <w:b/>
                <w:bCs w:val="0"/>
                <w:color w:val="auto"/>
                <w:sz w:val="24"/>
                <w:szCs w:val="24"/>
                <w:highlight w:val="none"/>
                <w:lang w:bidi="ar"/>
              </w:rPr>
            </w:pPr>
          </w:p>
        </w:tc>
        <w:tc>
          <w:tcPr>
            <w:tcW w:w="2595"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商业服务业用地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居住用地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eastAsia" w:ascii="Times New Roman" w:hAnsi="Times New Roman" w:eastAsia="仿宋_GB2312" w:cs="Times New Roman"/>
                <w:b/>
                <w:bCs w:val="0"/>
                <w:color w:val="auto"/>
                <w:sz w:val="24"/>
                <w:szCs w:val="24"/>
                <w:highlight w:val="none"/>
                <w:lang w:eastAsia="zh-CN" w:bidi="ar"/>
              </w:rPr>
              <w:t>工矿用地</w:t>
            </w:r>
            <w:r>
              <w:rPr>
                <w:rFonts w:hint="default" w:ascii="Times New Roman" w:hAnsi="Times New Roman" w:eastAsia="仿宋_GB2312" w:cs="Times New Roman"/>
                <w:b/>
                <w:bCs w:val="0"/>
                <w:color w:val="auto"/>
                <w:sz w:val="24"/>
                <w:szCs w:val="24"/>
                <w:highlight w:val="none"/>
                <w:lang w:bidi="ar"/>
              </w:rPr>
              <w:t>地价</w:t>
            </w:r>
          </w:p>
        </w:tc>
        <w:tc>
          <w:tcPr>
            <w:tcW w:w="2596"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公共管理与公共服务用地</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c>
          <w:tcPr>
            <w:tcW w:w="2633" w:type="dxa"/>
            <w:gridSpan w:val="2"/>
            <w:tcBorders>
              <w:tl2br w:val="nil"/>
              <w:tr2bl w:val="nil"/>
            </w:tcBorders>
            <w:vAlign w:val="center"/>
          </w:tcPr>
          <w:p>
            <w:pPr>
              <w:pStyle w:val="7"/>
              <w:jc w:val="center"/>
              <w:rPr>
                <w:rFonts w:hint="eastAsia" w:ascii="Times New Roman" w:hAnsi="Times New Roman" w:eastAsia="仿宋_GB2312" w:cs="Times New Roman"/>
                <w:b/>
                <w:bCs w:val="0"/>
                <w:color w:val="auto"/>
                <w:sz w:val="24"/>
                <w:szCs w:val="24"/>
                <w:highlight w:val="none"/>
                <w:lang w:eastAsia="zh-CN" w:bidi="ar"/>
              </w:rPr>
            </w:pPr>
            <w:r>
              <w:rPr>
                <w:rFonts w:hint="eastAsia" w:ascii="Times New Roman" w:hAnsi="Times New Roman" w:eastAsia="仿宋_GB2312" w:cs="Times New Roman"/>
                <w:b/>
                <w:bCs w:val="0"/>
                <w:color w:val="auto"/>
                <w:sz w:val="24"/>
                <w:szCs w:val="24"/>
                <w:highlight w:val="none"/>
                <w:lang w:eastAsia="zh-CN" w:bidi="ar"/>
              </w:rPr>
              <w:t>公用设施</w:t>
            </w:r>
            <w:r>
              <w:rPr>
                <w:rFonts w:hint="default" w:ascii="Times New Roman" w:hAnsi="Times New Roman" w:eastAsia="仿宋_GB2312" w:cs="Times New Roman"/>
                <w:b/>
                <w:bCs w:val="0"/>
                <w:color w:val="auto"/>
                <w:sz w:val="24"/>
                <w:szCs w:val="24"/>
                <w:highlight w:val="none"/>
                <w:lang w:bidi="ar"/>
              </w:rPr>
              <w:t>用地</w:t>
            </w:r>
            <w:r>
              <w:rPr>
                <w:rFonts w:hint="eastAsia" w:ascii="Times New Roman" w:hAnsi="Times New Roman" w:eastAsia="仿宋_GB2312" w:cs="Times New Roman"/>
                <w:b/>
                <w:bCs w:val="0"/>
                <w:color w:val="auto"/>
                <w:sz w:val="24"/>
                <w:szCs w:val="24"/>
                <w:highlight w:val="none"/>
                <w:lang w:eastAsia="zh-CN" w:bidi="ar"/>
              </w:rPr>
              <w:t>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9" w:hRule="atLeast"/>
          <w:jc w:val="center"/>
        </w:trPr>
        <w:tc>
          <w:tcPr>
            <w:tcW w:w="1147" w:type="dxa"/>
            <w:vMerge w:val="continue"/>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p>
        </w:tc>
        <w:tc>
          <w:tcPr>
            <w:tcW w:w="1297"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c>
          <w:tcPr>
            <w:tcW w:w="1298"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元/㎡</w:t>
            </w:r>
          </w:p>
        </w:tc>
        <w:tc>
          <w:tcPr>
            <w:tcW w:w="1335" w:type="dxa"/>
            <w:tcBorders>
              <w:tl2br w:val="nil"/>
              <w:tr2bl w:val="nil"/>
            </w:tcBorders>
            <w:vAlign w:val="center"/>
          </w:tcPr>
          <w:p>
            <w:pPr>
              <w:pStyle w:val="7"/>
              <w:jc w:val="center"/>
              <w:rPr>
                <w:rFonts w:hint="default" w:ascii="Times New Roman" w:hAnsi="Times New Roman" w:eastAsia="仿宋_GB2312" w:cs="Times New Roman"/>
                <w:b/>
                <w:bCs w:val="0"/>
                <w:color w:val="auto"/>
                <w:sz w:val="24"/>
                <w:szCs w:val="24"/>
                <w:highlight w:val="none"/>
                <w:lang w:bidi="ar"/>
              </w:rPr>
            </w:pPr>
            <w:r>
              <w:rPr>
                <w:rFonts w:hint="default" w:ascii="Times New Roman" w:hAnsi="Times New Roman" w:eastAsia="仿宋_GB2312" w:cs="Times New Roman"/>
                <w:b/>
                <w:bCs w:val="0"/>
                <w:color w:val="auto"/>
                <w:sz w:val="24"/>
                <w:szCs w:val="24"/>
                <w:highlight w:val="none"/>
                <w:lang w:bidi="ar"/>
              </w:rPr>
              <w:t>万元/亩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bidi="ar"/>
              </w:rPr>
            </w:pPr>
            <w:r>
              <w:rPr>
                <w:rFonts w:hint="eastAsia" w:ascii="Times New Roman" w:hAnsi="Times New Roman" w:eastAsia="仿宋_GB2312" w:cs="Times New Roman"/>
                <w:bCs/>
                <w:color w:val="auto"/>
                <w:sz w:val="24"/>
                <w:szCs w:val="24"/>
                <w:highlight w:val="none"/>
                <w:lang w:val="en-US" w:eastAsia="zh-CN" w:bidi="ar"/>
              </w:rPr>
              <w:t>I</w:t>
            </w:r>
          </w:p>
        </w:tc>
        <w:tc>
          <w:tcPr>
            <w:tcW w:w="1297"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225</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15.2</w:t>
            </w:r>
            <w:r>
              <w:rPr>
                <w:rFonts w:hint="eastAsia" w:ascii="Times New Roman" w:hAnsi="Times New Roman" w:eastAsia="宋体" w:cs="Times New Roman"/>
                <w:i w:val="0"/>
                <w:iCs w:val="0"/>
                <w:color w:val="000000"/>
                <w:kern w:val="0"/>
                <w:sz w:val="24"/>
                <w:szCs w:val="24"/>
                <w:u w:val="none"/>
                <w:lang w:val="en-US" w:eastAsia="zh-CN" w:bidi="ar"/>
              </w:rPr>
              <w:t>0</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210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w:t>
            </w:r>
            <w:r>
              <w:rPr>
                <w:rFonts w:hint="eastAsia" w:ascii="Times New Roman" w:hAnsi="Times New Roman" w:eastAsia="宋体" w:cs="Times New Roman"/>
                <w:i w:val="0"/>
                <w:iCs w:val="0"/>
                <w:color w:val="000000"/>
                <w:kern w:val="0"/>
                <w:sz w:val="24"/>
                <w:szCs w:val="24"/>
                <w:u w:val="none"/>
                <w:lang w:val="en-US" w:eastAsia="zh-CN" w:bidi="ar"/>
              </w:rPr>
              <w:t>.00</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117</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w:t>
            </w:r>
            <w:r>
              <w:rPr>
                <w:rFonts w:hint="eastAsia" w:ascii="Times New Roman" w:hAnsi="Times New Roman" w:eastAsia="宋体" w:cs="Times New Roman"/>
                <w:i w:val="0"/>
                <w:iCs w:val="0"/>
                <w:color w:val="000000"/>
                <w:kern w:val="0"/>
                <w:sz w:val="24"/>
                <w:szCs w:val="24"/>
                <w:u w:val="none"/>
                <w:lang w:val="en-US" w:eastAsia="zh-CN" w:bidi="ar"/>
              </w:rPr>
              <w:t>0</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134</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8.93</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112</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1147" w:type="dxa"/>
            <w:tcBorders>
              <w:tl2br w:val="nil"/>
              <w:tr2bl w:val="nil"/>
            </w:tcBorders>
            <w:vAlign w:val="center"/>
          </w:tcPr>
          <w:p>
            <w:pPr>
              <w:pStyle w:val="7"/>
              <w:jc w:val="center"/>
              <w:rPr>
                <w:rFonts w:hint="default" w:ascii="Times New Roman" w:hAnsi="Times New Roman" w:eastAsia="仿宋_GB2312" w:cs="Times New Roman"/>
                <w:bCs/>
                <w:color w:val="auto"/>
                <w:sz w:val="24"/>
                <w:szCs w:val="24"/>
                <w:highlight w:val="none"/>
                <w:lang w:val="en-US" w:bidi="ar"/>
              </w:rPr>
            </w:pPr>
            <w:r>
              <w:rPr>
                <w:rFonts w:hint="eastAsia" w:ascii="Times New Roman" w:hAnsi="Times New Roman" w:eastAsia="仿宋_GB2312" w:cs="Times New Roman"/>
                <w:bCs/>
                <w:color w:val="auto"/>
                <w:sz w:val="24"/>
                <w:szCs w:val="24"/>
                <w:highlight w:val="none"/>
                <w:lang w:val="en-US" w:eastAsia="zh-CN" w:bidi="ar"/>
              </w:rPr>
              <w:t>II</w:t>
            </w:r>
          </w:p>
        </w:tc>
        <w:tc>
          <w:tcPr>
            <w:tcW w:w="1297"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180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w:t>
            </w:r>
            <w:r>
              <w:rPr>
                <w:rFonts w:hint="eastAsia" w:ascii="Times New Roman" w:hAnsi="Times New Roman" w:eastAsia="宋体" w:cs="Times New Roman"/>
                <w:i w:val="0"/>
                <w:iCs w:val="0"/>
                <w:color w:val="000000"/>
                <w:kern w:val="0"/>
                <w:sz w:val="24"/>
                <w:szCs w:val="24"/>
                <w:u w:val="none"/>
                <w:lang w:val="en-US" w:eastAsia="zh-CN" w:bidi="ar"/>
              </w:rPr>
              <w:t>.00</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180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w:t>
            </w:r>
            <w:r>
              <w:rPr>
                <w:rFonts w:hint="eastAsia" w:ascii="Times New Roman" w:hAnsi="Times New Roman" w:eastAsia="宋体" w:cs="Times New Roman"/>
                <w:i w:val="0"/>
                <w:iCs w:val="0"/>
                <w:color w:val="000000"/>
                <w:kern w:val="0"/>
                <w:sz w:val="24"/>
                <w:szCs w:val="24"/>
                <w:u w:val="none"/>
                <w:lang w:val="en-US" w:eastAsia="zh-CN" w:bidi="ar"/>
              </w:rPr>
              <w:t>.00</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100</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6.67</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114</w:t>
            </w:r>
          </w:p>
        </w:tc>
        <w:tc>
          <w:tcPr>
            <w:tcW w:w="1298"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7.6</w:t>
            </w:r>
            <w:r>
              <w:rPr>
                <w:rFonts w:hint="eastAsia" w:ascii="Times New Roman" w:hAnsi="Times New Roman" w:eastAsia="宋体" w:cs="Times New Roman"/>
                <w:i w:val="0"/>
                <w:iCs w:val="0"/>
                <w:color w:val="000000"/>
                <w:kern w:val="0"/>
                <w:sz w:val="24"/>
                <w:szCs w:val="24"/>
                <w:u w:val="none"/>
                <w:lang w:val="en-US" w:eastAsia="zh-CN" w:bidi="ar"/>
              </w:rPr>
              <w:t>0</w:t>
            </w:r>
          </w:p>
        </w:tc>
        <w:tc>
          <w:tcPr>
            <w:tcW w:w="1298" w:type="dxa"/>
            <w:tcBorders>
              <w:tl2br w:val="nil"/>
              <w:tr2bl w:val="nil"/>
            </w:tcBorders>
            <w:vAlign w:val="center"/>
          </w:tcPr>
          <w:p>
            <w:pPr>
              <w:pStyle w:val="7"/>
              <w:jc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b w:val="0"/>
                <w:bCs/>
                <w:color w:val="000000"/>
                <w:sz w:val="24"/>
                <w:szCs w:val="24"/>
                <w:highlight w:val="none"/>
                <w:lang w:val="en-US" w:eastAsia="zh-CN" w:bidi="ar"/>
              </w:rPr>
              <w:t>96</w:t>
            </w:r>
          </w:p>
        </w:tc>
        <w:tc>
          <w:tcPr>
            <w:tcW w:w="1335"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24"/>
                <w:szCs w:val="24"/>
                <w:highlight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6.4</w:t>
            </w:r>
            <w:r>
              <w:rPr>
                <w:rFonts w:hint="eastAsia" w:ascii="Times New Roman" w:hAnsi="Times New Roman" w:eastAsia="宋体" w:cs="Times New Roman"/>
                <w:i w:val="0"/>
                <w:iCs w:val="0"/>
                <w:color w:val="000000"/>
                <w:kern w:val="0"/>
                <w:sz w:val="24"/>
                <w:szCs w:val="24"/>
                <w:u w:val="none"/>
                <w:lang w:val="en-US" w:eastAsia="zh-CN" w:bidi="ar"/>
              </w:rPr>
              <w:t>0</w:t>
            </w:r>
          </w:p>
        </w:tc>
      </w:tr>
    </w:tbl>
    <w:p>
      <w:pPr>
        <w:jc w:val="both"/>
        <w:rPr>
          <w:rFonts w:hint="default" w:ascii="宋体" w:hAnsi="宋体" w:eastAsia="宋体" w:cs="宋体"/>
          <w:b w:val="0"/>
          <w:bCs w:val="0"/>
          <w:sz w:val="28"/>
          <w:szCs w:val="28"/>
          <w:lang w:val="en-US" w:eastAsia="zh-CN"/>
        </w:rPr>
      </w:pPr>
    </w:p>
    <w:p>
      <w:pPr>
        <w:jc w:val="both"/>
        <w:rPr>
          <w:rFonts w:hint="default" w:ascii="宋体" w:hAnsi="宋体" w:eastAsia="宋体" w:cs="宋体"/>
          <w:b w:val="0"/>
          <w:bCs w:val="0"/>
          <w:sz w:val="28"/>
          <w:szCs w:val="28"/>
          <w:lang w:val="en-US" w:eastAsia="zh-CN"/>
        </w:rPr>
      </w:pPr>
    </w:p>
    <w:p>
      <w:pPr>
        <w:pStyle w:val="2"/>
        <w:rPr>
          <w:rFonts w:hint="default"/>
          <w:lang w:val="en-US" w:eastAsia="zh-CN"/>
        </w:rPr>
      </w:pPr>
    </w:p>
    <w:p>
      <w:pPr>
        <w:pStyle w:val="2"/>
        <w:ind w:firstLine="280" w:firstLineChars="100"/>
        <w:rPr>
          <w:rFonts w:hint="default"/>
          <w:lang w:val="en-US" w:eastAsia="zh-CN"/>
        </w:rPr>
      </w:pPr>
      <w:r>
        <w:rPr>
          <w:rFonts w:hint="eastAsia" w:ascii="宋体" w:hAnsi="宋体" w:eastAsia="宋体" w:cs="宋体"/>
          <w:b w:val="0"/>
          <w:bCs w:val="0"/>
          <w:sz w:val="28"/>
          <w:szCs w:val="28"/>
          <w:lang w:val="en-US" w:eastAsia="zh-CN"/>
        </w:rPr>
        <w:t>— 8 —</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宋黑简体">
    <w:altName w:val="宋体"/>
    <w:panose1 w:val="02010601030101010101"/>
    <w:charset w:val="86"/>
    <w:family w:val="auto"/>
    <w:pitch w:val="default"/>
    <w:sig w:usb0="00000000" w:usb1="00000000" w:usb2="00000010" w:usb3="00000000" w:csb0="00040000" w:csb1="00000000"/>
  </w:font>
  <w:font w:name="方正小标宋_GBK">
    <w:panose1 w:val="020B0300000000000000"/>
    <w:charset w:val="86"/>
    <w:family w:val="auto"/>
    <w:pitch w:val="default"/>
    <w:sig w:usb0="00000001" w:usb1="08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19"/>
      <w:jc w:val="right"/>
      <w:rPr>
        <w:rFonts w:hint="eastAsia" w:ascii="宋体" w:hAnsi="宋体" w:eastAsia="宋体" w:cs="宋体"/>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-539115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42.45pt;height:144pt;width:144pt;mso-position-horizontal:outside;mso-position-horizontal-relative:margin;mso-wrap-style:none;z-index:251674624;mso-width-relative:page;mso-height-relative:page;" filled="f" stroked="f" coordsize="21600,21600" o:gfxdata="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QgGEdUAAAAIAQAADwAAAAAAAAAB&#10;ACAAAAAiAAAAZHJzL2Rvd25yZXYueG1sUEsBAhQAFAAAAAgAh07iQAXccrATAgAAEwQAAA4AAAAA&#10;AAAAAQAgAAAAJAEAAGRycy9lMm9Eb2MueG1sUEsFBgAAAAAGAAYAWQEAAKkFA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306CB3"/>
    <w:rsid w:val="181F7937"/>
    <w:rsid w:val="185446ED"/>
    <w:rsid w:val="19F67028"/>
    <w:rsid w:val="26265313"/>
    <w:rsid w:val="28327F9F"/>
    <w:rsid w:val="2BBF04E6"/>
    <w:rsid w:val="30FD212C"/>
    <w:rsid w:val="3AA065E7"/>
    <w:rsid w:val="42FF6E26"/>
    <w:rsid w:val="43340C18"/>
    <w:rsid w:val="437239CF"/>
    <w:rsid w:val="46694C1C"/>
    <w:rsid w:val="48306CB3"/>
    <w:rsid w:val="4FFBA9EE"/>
    <w:rsid w:val="570A5ABF"/>
    <w:rsid w:val="62D7339A"/>
    <w:rsid w:val="64C847E7"/>
    <w:rsid w:val="65785672"/>
    <w:rsid w:val="6A4062B3"/>
    <w:rsid w:val="6BCF9A65"/>
    <w:rsid w:val="711B4682"/>
    <w:rsid w:val="7EA7C483"/>
    <w:rsid w:val="7ECC3D5A"/>
    <w:rsid w:val="B8F6CFAF"/>
    <w:rsid w:val="CBFF8750"/>
    <w:rsid w:val="DC3DD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29"/>
      <w:szCs w:val="29"/>
    </w:rPr>
  </w:style>
  <w:style w:type="paragraph" w:styleId="3">
    <w:name w:val="Normal Indent"/>
    <w:basedOn w:val="1"/>
    <w:next w:val="1"/>
    <w:qFormat/>
    <w:uiPriority w:val="0"/>
    <w:pPr>
      <w:ind w:firstLine="420" w:firstLineChars="200"/>
    </w:pPr>
    <w:rPr>
      <w:rFonts w:ascii="Calibri" w:hAnsi="Calibri" w:eastAsia="宋体" w:cs="Times New Roman"/>
    </w:r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hAnsi="宋体" w:cs="宋体"/>
      <w:color w:val="000000"/>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1133</Words>
  <Characters>1536</Characters>
  <Lines>0</Lines>
  <Paragraphs>0</Paragraphs>
  <TotalTime>11</TotalTime>
  <ScaleCrop>false</ScaleCrop>
  <LinksUpToDate>false</LinksUpToDate>
  <CharactersWithSpaces>1576</CharactersWithSpaces>
  <Application>WPS Office_11.1.0.7989_F1E327BC-269C-435d-A152-05C5408002CA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2025-03-03T19:15:00Z</dcterms:created>
  <dc:creator>Administrator</dc:creator>
  <cp:lastModifiedBy>演示人</cp:lastModifiedBy>
  <cp:lastPrinted>2026-05-07T18:45:00Z</cp:lastPrinted>
  <dcterms:modified xsi:type="dcterms:W3CDTF">2026-09-14T03:12:40Z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y fmtid="{D5CDD505-2E9C-101B-9397-08002B2CF9AE}" pid="3" name="ICV">
    <vt:lpwstr>D2F05234655544A6B0BD4ACDF8EB156F_13</vt:lpwstr>
  </property>
  <property fmtid="{D5CDD505-2E9C-101B-9397-08002B2CF9AE}" pid="4" name="KSOTemplateDocerSaveRecord">
    <vt:lpwstr>eyJoZGlkIjoiMjk0MDkxODk2NDVhM2Q3YTk4YzllNDIzZmNkMDY0NGIiLCJ1c2VySWQiOiIxNTc0MTk4NjMwIn0=</vt:lpwstr>
  </property>
</Properties>
</file>