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2A4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杭锦旗人民政府办公室</w:t>
      </w:r>
    </w:p>
    <w:p w14:paraId="4FEA11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关于印发《杭锦旗人民政府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年度</w:t>
      </w:r>
    </w:p>
    <w:p w14:paraId="5ED07A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学法计划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》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的通知</w:t>
      </w:r>
      <mc:AlternateContent>
        <mc:Choice Requires="wpsCustomData">
          <wpsCustomData:docfieldStart id="0" docfieldname="发文类型号" hidden="0" print="1" readonly="0" index="1"/>
        </mc:Choice>
      </mc:AlternateContent>
    </w:p>
    <w:p w14:paraId="74D9CDCA">
      <w:pPr>
        <w:spacing w:line="620" w:lineRule="exact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杭政办发</w:t>
      </w:r>
      <mc:AlternateContent>
        <mc:Choice Requires="wpsCustomData">
          <wpsCustomData:docfieldEnd id="0"/>
        </mc:Choice>
      </mc:AlternateContent>
      <w:r>
        <w:rPr>
          <w:rFonts w:hint="eastAsia" w:ascii="仿宋_GB2312" w:eastAsia="仿宋_GB2312"/>
          <w:sz w:val="32"/>
          <w:szCs w:val="32"/>
        </w:rPr>
        <w:t>〔</w:t>
      </w:r>
      <mc:AlternateContent>
        <mc:Choice Requires="wpsCustomData">
          <wpsCustomData:docfieldStart id="1" docfieldname="发文年号" hidden="0" print="1" readonly="0" index="2"/>
        </mc:Choice>
      </mc:AlternateContent>
      <w:r>
        <w:rPr>
          <w:rFonts w:hint="eastAsia" w:ascii="仿宋_GB2312" w:eastAsia="仿宋_GB2312"/>
          <w:sz w:val="32"/>
          <w:szCs w:val="32"/>
          <w:lang w:eastAsia="zh-CN"/>
        </w:rPr>
        <w:t>2026</w:t>
      </w:r>
      <mc:AlternateContent>
        <mc:Choice Requires="wpsCustomData">
          <wpsCustomData:docfieldEnd id="1"/>
        </mc:Choice>
      </mc:AlternateContent>
      <w:r>
        <w:rPr>
          <w:rFonts w:hint="eastAsia" w:ascii="仿宋_GB2312" w:eastAsia="仿宋_GB2312"/>
          <w:sz w:val="32"/>
          <w:szCs w:val="32"/>
        </w:rPr>
        <w:t>〕</w:t>
      </w:r>
      <mc:AlternateContent>
        <mc:Choice Requires="wpsCustomData">
          <wpsCustomData:docfieldStart id="2" docfieldname="发文字号" hidden="0" print="1" readonly="0" index="3"/>
        </mc:Choice>
      </mc:AlternateContent>
      <w:r>
        <w:rPr>
          <w:rFonts w:hint="eastAsia" w:ascii="仿宋_GB2312" w:eastAsia="仿宋_GB2312"/>
          <w:sz w:val="32"/>
          <w:szCs w:val="32"/>
          <w:lang w:eastAsia="zh-CN"/>
        </w:rPr>
        <w:t>38</w:t>
      </w:r>
      <mc:AlternateContent>
        <mc:Choice Requires="wpsCustomData">
          <wpsCustomData:docfieldEnd id="2"/>
        </mc:Choice>
      </mc:AlternateContent>
      <w:r>
        <w:rPr>
          <w:rFonts w:hint="eastAsia" w:ascii="仿宋_GB2312" w:eastAsia="仿宋_GB2312"/>
          <w:sz w:val="32"/>
          <w:szCs w:val="32"/>
        </w:rPr>
        <w:t>号</w:t>
      </w:r>
    </w:p>
    <w:p w14:paraId="6D47E27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eastAsia="zh-CN"/>
        </w:rPr>
        <w:t>杭锦经济开发区，各苏木镇人民政府，旗直各部门，各企事业单位：</w:t>
      </w:r>
    </w:p>
    <w:p w14:paraId="6ACBC03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人民政府同意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现将《杭锦旗人民政府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年度学法计划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印发给你们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请结合实际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认真贯彻执行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3BD8F85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538C3D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9FA9C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617" w:firstLineChars="1443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杭锦旗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人民政府办公室</w:t>
      </w:r>
    </w:p>
    <w:p w14:paraId="57D6AB7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7722E87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25189B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D3D11C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0FAE984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E8C293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7AA64E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30C127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8D2CC0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8909DD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1469260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90EC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杭锦旗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人民政府2026年度学法计划</w:t>
      </w:r>
    </w:p>
    <w:p w14:paraId="53750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22C9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为深入贯彻落实习近平法治思想，全面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深化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法治政府建设，严格落实领导干部应知应会党内法规和法律法规清单制度，持续提升政府公职人员依法行政、依法决策、依法履职能力，规范行政行为、防范行政风险、提升治理效能，结合我旗政府工作实际，制定本年度学法工作计划。</w:t>
      </w:r>
    </w:p>
    <w:p w14:paraId="014E42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一、学法内容 </w:t>
      </w:r>
    </w:p>
    <w:p w14:paraId="425A63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（一）会前学法</w:t>
      </w:r>
    </w:p>
    <w:p w14:paraId="44AF24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1.习近平法治思想</w:t>
      </w:r>
    </w:p>
    <w:p w14:paraId="786936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（1）《习近平法治思想学习纲要（2025年版）》</w:t>
      </w:r>
    </w:p>
    <w:p w14:paraId="060855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（2）《习近平法治文选》第一卷</w:t>
      </w:r>
      <w:bookmarkStart w:id="0" w:name="_GoBack"/>
      <w:bookmarkEnd w:id="0"/>
    </w:p>
    <w:p w14:paraId="2B8346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2.党内法规</w:t>
      </w:r>
    </w:p>
    <w:p w14:paraId="1963A8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（1）《党政机关厉行节约反对浪费条例》（2025年5月2日批准）</w:t>
      </w:r>
    </w:p>
    <w:p w14:paraId="7D09C7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机关事务中心</w:t>
      </w:r>
    </w:p>
    <w:p w14:paraId="7A4369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（2）《地方党政领导干部生态环境保护责任制规定（试行）》（2025年7月18日通过）</w:t>
      </w:r>
    </w:p>
    <w:p w14:paraId="0CD6F4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鄂尔多斯市生态环境局杭锦旗分局</w:t>
      </w:r>
    </w:p>
    <w:p w14:paraId="1AA1DD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（3）《中国共产党领导全面依法治国工作条例》（2025年12月8日通过）</w:t>
      </w:r>
    </w:p>
    <w:p w14:paraId="270A79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司法局</w:t>
      </w:r>
    </w:p>
    <w:p w14:paraId="37AA7B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3.国家法律法规 </w:t>
      </w:r>
    </w:p>
    <w:p w14:paraId="0681A7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（1）《中华人民共和国统计法》（2024年9月13日修订）</w:t>
      </w:r>
    </w:p>
    <w:p w14:paraId="4DE24F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统计局</w:t>
      </w:r>
    </w:p>
    <w:p w14:paraId="1BFABA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2）《中华人民共和国学前教育法》（2024年11月8日通过）</w:t>
      </w:r>
    </w:p>
    <w:p w14:paraId="3A1F4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教体局</w:t>
      </w:r>
    </w:p>
    <w:p w14:paraId="158A36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（3）《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中华人民共和国食品安全法》（2025年9月12日修正）</w:t>
      </w:r>
    </w:p>
    <w:p w14:paraId="7DD53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市场监管局</w:t>
      </w:r>
    </w:p>
    <w:p w14:paraId="697A5E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（4）《中华人民共和国仲裁法》（2025年9月12日修订）</w:t>
      </w:r>
    </w:p>
    <w:p w14:paraId="07E3FA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司法局</w:t>
      </w:r>
    </w:p>
    <w:p w14:paraId="0620EB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（5）《中华人民共和国突发公共卫生事件应对法》（2025年9月12日通过）</w:t>
      </w:r>
    </w:p>
    <w:p w14:paraId="188697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卫健委</w:t>
      </w:r>
    </w:p>
    <w:p w14:paraId="02A301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（6）《中华人民共和国药品管理法实施条例》（2025年12月31日修订）</w:t>
      </w:r>
    </w:p>
    <w:p w14:paraId="4A2AD9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市场监管局</w:t>
      </w:r>
    </w:p>
    <w:p w14:paraId="245F5E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（7）《中华人民共和国自然保护区条例》（2026年1月9日修订）</w:t>
      </w:r>
    </w:p>
    <w:p w14:paraId="1134D5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林草局</w:t>
      </w:r>
    </w:p>
    <w:p w14:paraId="6D4D6F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（8）《中华人民共和国民族团结进步促进法》（2026年3月12日通过）</w:t>
      </w:r>
    </w:p>
    <w:p w14:paraId="6CB45A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民委</w:t>
      </w:r>
    </w:p>
    <w:p w14:paraId="290A3E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（9）《中华人民共和国国家发展规划法》（2026年3月12日通过）</w:t>
      </w:r>
    </w:p>
    <w:p w14:paraId="395E9A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旗发展和改革委员会</w:t>
      </w:r>
    </w:p>
    <w:p w14:paraId="28EEAC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（10）国务院《政务数据共享条例》（2025年5月9日通过）</w:t>
      </w:r>
    </w:p>
    <w:p w14:paraId="2DEA6C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政数局</w:t>
      </w:r>
    </w:p>
    <w:p w14:paraId="6BB189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（11）国务院《农村公路条例》（2025年6月27日通过）</w:t>
      </w:r>
    </w:p>
    <w:p w14:paraId="3A1B51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交通局</w:t>
      </w:r>
    </w:p>
    <w:p w14:paraId="57EF19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（12）国务院《住房租赁条例》（2025年6月27日通过）</w:t>
      </w:r>
    </w:p>
    <w:p w14:paraId="211164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住建局</w:t>
      </w:r>
    </w:p>
    <w:p w14:paraId="5D921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（13）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国务院《生态环境监测条例》（2025年10月17日通过）</w:t>
      </w:r>
    </w:p>
    <w:p w14:paraId="5EC91D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鄂尔多斯市生态环境局杭锦旗分局</w:t>
      </w:r>
    </w:p>
    <w:p w14:paraId="247297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（14）国务院《殡葬管理条例》（2025年11月14日修订）</w:t>
      </w:r>
    </w:p>
    <w:p w14:paraId="7656D8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民政局</w:t>
      </w:r>
    </w:p>
    <w:p w14:paraId="42EE61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（15）国务院《商事调解条例》（2025年12月19日通过）</w:t>
      </w:r>
    </w:p>
    <w:p w14:paraId="65FE3B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司法局</w:t>
      </w:r>
    </w:p>
    <w:p w14:paraId="226C14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（16）国务院《供水条例》（2025年12月31日通过）</w:t>
      </w:r>
    </w:p>
    <w:p w14:paraId="10A353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水利局</w:t>
      </w:r>
    </w:p>
    <w:p w14:paraId="33A4C2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（17）《内蒙古自治区保障农民工工资支付条例》（2025年5月29日通过）</w:t>
      </w:r>
    </w:p>
    <w:p w14:paraId="4C5086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人社局</w:t>
      </w:r>
    </w:p>
    <w:p w14:paraId="75E341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（18）《内蒙古自治区粮食安全保障条例》（2025年11月27日通过）</w:t>
      </w:r>
    </w:p>
    <w:p w14:paraId="68D80C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旗发展和改革委员会</w:t>
      </w:r>
    </w:p>
    <w:p w14:paraId="4BCC4E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19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《中华人民共和国治安管理处罚法》（2025年6月27日修订）</w:t>
      </w:r>
    </w:p>
    <w:p w14:paraId="63224B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公安局</w:t>
      </w:r>
    </w:p>
    <w:p w14:paraId="56218E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楷体_GB2312" w:hAnsi="楷体_GB2312" w:eastAsia="楷体_GB2312" w:cs="楷体_GB2312"/>
          <w:b w:val="0"/>
          <w:bCs w:val="0"/>
          <w:sz w:val="32"/>
          <w:szCs w:val="32"/>
        </w:rPr>
      </w:pPr>
      <w:r>
        <w:rPr>
          <w:rFonts w:ascii="楷体_GB2312" w:hAnsi="楷体_GB2312" w:eastAsia="楷体_GB2312" w:cs="楷体_GB2312"/>
          <w:b w:val="0"/>
          <w:bCs w:val="0"/>
          <w:sz w:val="32"/>
          <w:szCs w:val="32"/>
        </w:rPr>
        <w:t>（二）专题讲座学法</w:t>
      </w:r>
    </w:p>
    <w:p w14:paraId="3D1DA7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（1）《中华人民共和国民营经济促进法》（2025年4月30日通过）</w:t>
      </w:r>
    </w:p>
    <w:p w14:paraId="527AD5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旗发展和改革委员会</w:t>
      </w:r>
    </w:p>
    <w:p w14:paraId="2A912B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（2）《中华人民共和国危险化学品安全法》（2025年12月27日通过）</w:t>
      </w:r>
    </w:p>
    <w:p w14:paraId="5857A2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应急管理局</w:t>
      </w:r>
    </w:p>
    <w:p w14:paraId="344942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（3）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《中华人民共和国网络安全法》（2025年10月28日通过）</w:t>
      </w:r>
    </w:p>
    <w:p w14:paraId="2E1F49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网信办</w:t>
      </w:r>
    </w:p>
    <w:p w14:paraId="739FDA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（4）《中华人民共和国法治宣传教育法》（2025年9月12日通过）</w:t>
      </w:r>
    </w:p>
    <w:p w14:paraId="37C7C5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司法局</w:t>
      </w:r>
    </w:p>
    <w:p w14:paraId="5768CE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（5）《中华人民共和国增值税法》（2024年12月25日通过）、《中华人民共和国增值税法实施条例》（2025年12月19日通过）</w:t>
      </w:r>
    </w:p>
    <w:p w14:paraId="7E31F4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税务局</w:t>
      </w:r>
    </w:p>
    <w:p w14:paraId="15BCCD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（6）《中华人民共和国生态环境法典》（2026年3月12日通过）</w:t>
      </w:r>
    </w:p>
    <w:p w14:paraId="3AC34D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责任部门：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鄂尔多斯市生态环境局杭锦旗分局</w:t>
      </w:r>
    </w:p>
    <w:p w14:paraId="1CCB7C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b w:val="0"/>
          <w:bCs w:val="0"/>
          <w:sz w:val="32"/>
          <w:szCs w:val="32"/>
        </w:rPr>
      </w:pPr>
      <w:r>
        <w:rPr>
          <w:rFonts w:ascii="Times New Roman" w:hAnsi="Times New Roman" w:eastAsia="黑体"/>
          <w:b w:val="0"/>
          <w:bCs w:val="0"/>
          <w:sz w:val="32"/>
          <w:szCs w:val="32"/>
        </w:rPr>
        <w:t>二、</w:t>
      </w:r>
      <w:r>
        <w:rPr>
          <w:rFonts w:hint="eastAsia" w:ascii="Times New Roman" w:hAnsi="Times New Roman" w:eastAsia="黑体"/>
          <w:b w:val="0"/>
          <w:bCs w:val="0"/>
          <w:sz w:val="32"/>
          <w:szCs w:val="32"/>
        </w:rPr>
        <w:t>工作</w:t>
      </w:r>
      <w:r>
        <w:rPr>
          <w:rFonts w:ascii="Times New Roman" w:hAnsi="Times New Roman" w:eastAsia="黑体"/>
          <w:b w:val="0"/>
          <w:bCs w:val="0"/>
          <w:sz w:val="32"/>
          <w:szCs w:val="32"/>
        </w:rPr>
        <w:t>要求</w:t>
      </w:r>
    </w:p>
    <w:p w14:paraId="443749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（一）各责任部门要高度重视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人民政府学法工作，邀请权威专家做好授课，结合我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贯彻落实情况，精心制作讲课提纲，经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司法局审核把关后报送至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人民政府办公室。</w:t>
      </w:r>
    </w:p>
    <w:p w14:paraId="1B4EDB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（二）学法时序由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人民政府办公室与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司法局会商后确定。如遇国家、自治区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公布新的法律法规等情况，可根据实际情况适当调整、新增学法内容。</w:t>
      </w:r>
    </w:p>
    <w:p w14:paraId="751405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（三）各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苏木镇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人民政府、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直各有关部门要结合本地区、本部门工作实际和新法新规实施情况制定年度学法计划，认真抓好学法活动的组织和落实，切实提升各部门法治思维和依法行政能力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4BC4311E"/>
    <w:p w14:paraId="671C170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472713"/>
    <w:rsid w:val="2E451870"/>
    <w:rsid w:val="7547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1707</Words>
  <Characters>1862</Characters>
  <Lines>0</Lines>
  <Paragraphs>0</Paragraphs>
  <TotalTime>0</TotalTime>
  <ScaleCrop>false</ScaleCrop>
  <LinksUpToDate>false</LinksUpToDate>
  <CharactersWithSpaces>1864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2026-09-02T08:37:00Z</dcterms:created>
  <dc:creator>唯有你</dc:creator>
  <cp:lastModifiedBy>唯有你</cp:lastModifiedBy>
  <dcterms:modified xsi:type="dcterms:W3CDTF">2026-09-11T00:51:00Z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6459F165193F4ABDBE3FCBF57920D069_11</vt:lpwstr>
  </property>
  <property fmtid="{D5CDD505-2E9C-101B-9397-08002B2CF9AE}" pid="4" name="KSOTemplateDocerSaveRecord">
    <vt:lpwstr>eyJoZGlkIjoiZWI5OGY1M2MyMGExMTdmNWE2N2NlNzY1NzExNTBhODciLCJ1c2VySWQiOiI2MDEyMTE3NDEifQ==</vt:lpwstr>
  </property>
</Properties>
</file>