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256E9">
      <w:pPr>
        <w:keepNext w:val="0"/>
        <w:keepLines w:val="0"/>
        <w:pageBreakBefore w:val="0"/>
        <w:widowControl w:val="0"/>
        <w:kinsoku/>
        <w:wordWrap/>
        <w:overflowPunct/>
        <w:topLinePunct w:val="0"/>
        <w:autoSpaceDE/>
        <w:autoSpaceDN/>
        <w:bidi w:val="0"/>
        <w:adjustRightInd/>
        <w:snapToGrid/>
        <w:spacing w:line="640" w:lineRule="exact"/>
        <w:ind w:right="0" w:rightChars="0"/>
        <w:jc w:val="center"/>
        <w:textAlignment w:val="auto"/>
        <w:rPr>
          <w:rFonts w:hint="eastAsia" w:ascii="方正小标宋简体" w:hAnsi="方正小标宋简体" w:eastAsia="方正小标宋简体" w:cs="方正小标宋简体"/>
          <w:spacing w:val="-6"/>
          <w:sz w:val="44"/>
          <w:szCs w:val="44"/>
        </w:rPr>
      </w:pPr>
      <w:r>
        <w:rPr>
          <w:rFonts w:hint="eastAsia" w:ascii="方正小标宋简体" w:hAnsi="方正小标宋简体" w:eastAsia="方正小标宋简体" w:cs="方正小标宋简体"/>
          <w:spacing w:val="-6"/>
          <w:sz w:val="44"/>
          <w:szCs w:val="44"/>
          <w:lang w:val="en-US" w:eastAsia="zh-CN"/>
        </w:rPr>
        <w:t>杭锦旗</w:t>
      </w:r>
      <w:r>
        <w:rPr>
          <w:rFonts w:hint="eastAsia" w:ascii="方正小标宋简体" w:hAnsi="方正小标宋简体" w:eastAsia="方正小标宋简体" w:cs="方正小标宋简体"/>
          <w:spacing w:val="-6"/>
          <w:sz w:val="44"/>
          <w:szCs w:val="44"/>
          <w:lang w:eastAsia="zh-CN"/>
        </w:rPr>
        <w:t>人民政府办公室</w:t>
      </w:r>
      <w:r>
        <w:rPr>
          <w:rFonts w:hint="eastAsia" w:ascii="方正小标宋简体" w:hAnsi="方正小标宋简体" w:eastAsia="方正小标宋简体" w:cs="方正小标宋简体"/>
          <w:spacing w:val="-6"/>
          <w:sz w:val="44"/>
          <w:szCs w:val="44"/>
        </w:rPr>
        <w:t>关于</w:t>
      </w:r>
    </w:p>
    <w:p w14:paraId="4878D456">
      <w:pPr>
        <w:keepNext w:val="0"/>
        <w:keepLines w:val="0"/>
        <w:pageBreakBefore w:val="0"/>
        <w:widowControl w:val="0"/>
        <w:kinsoku/>
        <w:wordWrap/>
        <w:overflowPunct/>
        <w:topLinePunct w:val="0"/>
        <w:autoSpaceDE/>
        <w:autoSpaceDN/>
        <w:bidi w:val="0"/>
        <w:adjustRightInd/>
        <w:snapToGrid/>
        <w:spacing w:line="640" w:lineRule="exact"/>
        <w:ind w:right="0" w:rightChars="0"/>
        <w:jc w:val="center"/>
        <w:textAlignment w:val="auto"/>
        <w:rPr>
          <w:rFonts w:hint="eastAsia" w:ascii="方正小标宋简体" w:hAnsi="方正小标宋简体" w:eastAsia="方正小标宋简体" w:cs="方正小标宋简体"/>
          <w:b w:val="0"/>
          <w:bCs w:val="0"/>
          <w:i w:val="0"/>
          <w:iCs w:val="0"/>
          <w:caps w:val="0"/>
          <w:spacing w:val="8"/>
          <w:w w:val="100"/>
          <w:sz w:val="44"/>
          <w:szCs w:val="44"/>
          <w:shd w:val="clear" w:color="auto" w:fill="FFFFFF"/>
          <w:lang w:val="en-US" w:eastAsia="zh-CN"/>
        </w:rPr>
      </w:pPr>
      <w:r>
        <w:rPr>
          <w:rFonts w:hint="eastAsia" w:ascii="方正小标宋简体" w:hAnsi="方正小标宋简体" w:eastAsia="方正小标宋简体" w:cs="方正小标宋简体"/>
          <w:b w:val="0"/>
          <w:bCs w:val="0"/>
          <w:i w:val="0"/>
          <w:iCs w:val="0"/>
          <w:caps w:val="0"/>
          <w:spacing w:val="8"/>
          <w:w w:val="100"/>
          <w:sz w:val="44"/>
          <w:szCs w:val="44"/>
          <w:shd w:val="clear" w:color="auto" w:fill="FFFFFF"/>
          <w:lang w:val="en-US" w:eastAsia="zh-CN"/>
        </w:rPr>
        <w:t>印发杭锦旗人民政府与杭锦旗总工会</w:t>
      </w:r>
    </w:p>
    <w:p w14:paraId="7C75E05C">
      <w:pPr>
        <w:keepNext w:val="0"/>
        <w:keepLines w:val="0"/>
        <w:pageBreakBefore w:val="0"/>
        <w:widowControl w:val="0"/>
        <w:kinsoku/>
        <w:wordWrap/>
        <w:overflowPunct/>
        <w:topLinePunct w:val="0"/>
        <w:autoSpaceDE/>
        <w:autoSpaceDN/>
        <w:bidi w:val="0"/>
        <w:adjustRightInd/>
        <w:snapToGrid/>
        <w:spacing w:line="640" w:lineRule="exact"/>
        <w:ind w:right="0" w:rightChars="0"/>
        <w:jc w:val="center"/>
        <w:textAlignment w:val="auto"/>
        <w:rPr>
          <w:rFonts w:hint="eastAsia" w:ascii="方正小标宋简体" w:hAnsi="方正小标宋简体" w:eastAsia="方正小标宋简体" w:cs="方正小标宋简体"/>
          <w:spacing w:val="-6"/>
          <w:sz w:val="44"/>
          <w:szCs w:val="44"/>
          <w:lang w:val="en-US" w:eastAsia="zh-CN"/>
        </w:rPr>
      </w:pPr>
      <w:r>
        <w:rPr>
          <w:rFonts w:hint="eastAsia" w:ascii="方正小标宋简体" w:hAnsi="方正小标宋简体" w:eastAsia="方正小标宋简体" w:cs="方正小标宋简体"/>
          <w:b w:val="0"/>
          <w:bCs w:val="0"/>
          <w:i w:val="0"/>
          <w:iCs w:val="0"/>
          <w:caps w:val="0"/>
          <w:spacing w:val="8"/>
          <w:w w:val="100"/>
          <w:sz w:val="44"/>
          <w:szCs w:val="44"/>
          <w:shd w:val="clear" w:color="auto" w:fill="FFFFFF"/>
          <w:lang w:val="en-US" w:eastAsia="zh-CN"/>
        </w:rPr>
        <w:t>联席会议工作规则</w:t>
      </w:r>
      <w:r>
        <w:rPr>
          <w:rFonts w:hint="eastAsia" w:ascii="方正小标宋简体" w:hAnsi="方正小标宋简体" w:eastAsia="方正小标宋简体" w:cs="方正小标宋简体"/>
          <w:spacing w:val="-6"/>
          <w:sz w:val="44"/>
          <w:szCs w:val="44"/>
        </w:rPr>
        <w:t>的</w:t>
      </w:r>
      <w:r>
        <w:rPr>
          <w:rFonts w:hint="eastAsia" w:ascii="方正小标宋简体" w:hAnsi="方正小标宋简体" w:eastAsia="方正小标宋简体" w:cs="方正小标宋简体"/>
          <w:spacing w:val="-6"/>
          <w:sz w:val="44"/>
          <w:szCs w:val="44"/>
          <w:lang w:eastAsia="zh-CN"/>
        </w:rPr>
        <w:t>通知</w:t>
      </w:r>
    </w:p>
    <w:p w14:paraId="539ED639">
      <w:pPr>
        <w:pStyle w:val="2"/>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textAlignment w:val="auto"/>
        <w:rPr>
          <w:rFonts w:hint="eastAsia" w:ascii="仿宋_GB2312" w:eastAsia="仿宋_GB2312"/>
          <w:sz w:val="32"/>
          <w:szCs w:val="32"/>
          <w:lang w:eastAsia="zh-CN"/>
        </w:rPr>
      </w:pPr>
    </w:p>
    <w:p w14:paraId="33C00AAC">
      <w:pPr>
        <w:pStyle w:val="2"/>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center"/>
        <w:textAlignment w:val="auto"/>
        <w:rPr>
          <w:rFonts w:hint="eastAsia" w:ascii="仿宋_GB2312" w:eastAsia="仿宋_GB2312"/>
          <w:sz w:val="32"/>
          <w:szCs w:val="32"/>
        </w:rPr>
      </w:pPr>
      <w:r>
        <w:rPr>
          <w:rFonts w:hint="eastAsia" w:ascii="仿宋_GB2312" w:eastAsia="仿宋_GB2312"/>
          <w:sz w:val="32"/>
          <w:szCs w:val="32"/>
          <w:lang w:eastAsia="zh-CN"/>
        </w:rPr>
        <w:t>杭政办发</w:t>
      </w:r>
      <w:r>
        <w:rPr>
          <w:rFonts w:hint="eastAsia" w:ascii="仿宋_GB2312" w:eastAsia="仿宋_GB2312"/>
          <w:sz w:val="32"/>
          <w:szCs w:val="32"/>
        </w:rPr>
        <w:t>〔</w:t>
      </w:r>
      <w:r>
        <w:rPr>
          <w:rFonts w:hint="eastAsia" w:ascii="仿宋_GB2312" w:eastAsia="仿宋_GB2312"/>
          <w:sz w:val="32"/>
          <w:szCs w:val="32"/>
          <w:lang w:eastAsia="zh-CN"/>
        </w:rPr>
        <w:t>2026</w:t>
      </w:r>
      <w:r>
        <w:rPr>
          <w:rFonts w:hint="eastAsia" w:ascii="仿宋_GB2312" w:eastAsia="仿宋_GB2312"/>
          <w:sz w:val="32"/>
          <w:szCs w:val="32"/>
        </w:rPr>
        <w:t>〕</w:t>
      </w:r>
      <w:r>
        <w:rPr>
          <w:rFonts w:hint="eastAsia" w:ascii="仿宋_GB2312" w:eastAsia="仿宋_GB2312"/>
          <w:sz w:val="32"/>
          <w:szCs w:val="32"/>
          <w:lang w:eastAsia="zh-CN"/>
        </w:rPr>
        <w:t>39</w:t>
      </w:r>
      <w:r>
        <w:rPr>
          <w:rFonts w:hint="eastAsia" w:ascii="仿宋_GB2312" w:eastAsia="仿宋_GB2312"/>
          <w:sz w:val="32"/>
          <w:szCs w:val="32"/>
        </w:rPr>
        <w:t>号</w:t>
      </w:r>
    </w:p>
    <w:p w14:paraId="682E3775">
      <w:pPr>
        <w:pStyle w:val="2"/>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textAlignment w:val="auto"/>
        <w:rPr>
          <w:rFonts w:hint="eastAsia" w:ascii="仿宋_GB2312" w:eastAsia="仿宋_GB2312"/>
          <w:sz w:val="32"/>
          <w:szCs w:val="32"/>
        </w:rPr>
      </w:pPr>
    </w:p>
    <w:p w14:paraId="5EEB3985">
      <w:pPr>
        <w:keepNext w:val="0"/>
        <w:keepLines w:val="0"/>
        <w:pageBreakBefore w:val="0"/>
        <w:widowControl w:val="0"/>
        <w:kinsoku/>
        <w:wordWrap/>
        <w:overflowPunct/>
        <w:topLinePunct w:val="0"/>
        <w:autoSpaceDE/>
        <w:autoSpaceDN/>
        <w:bidi w:val="0"/>
        <w:adjustRightInd/>
        <w:snapToGrid/>
        <w:spacing w:line="540" w:lineRule="exact"/>
        <w:ind w:right="0" w:rightChars="0"/>
        <w:jc w:val="both"/>
        <w:textAlignment w:val="auto"/>
        <w:rPr>
          <w:rFonts w:hint="eastAsia" w:ascii="楷体_GB2312" w:hAnsi="楷体_GB2312" w:eastAsia="楷体_GB2312" w:cs="楷体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杭锦经济开发区管委会，各苏木镇人民政府，旗人民政府各部门，各直属单位，各企事业单位：</w:t>
      </w:r>
    </w:p>
    <w:p w14:paraId="02469219">
      <w:pPr>
        <w:keepNext w:val="0"/>
        <w:keepLines w:val="0"/>
        <w:pageBreakBefore w:val="0"/>
        <w:widowControl w:val="0"/>
        <w:kinsoku/>
        <w:wordWrap/>
        <w:overflowPunct/>
        <w:topLinePunct w:val="0"/>
        <w:autoSpaceDE/>
        <w:autoSpaceDN/>
        <w:bidi w:val="0"/>
        <w:adjustRightInd/>
        <w:snapToGrid/>
        <w:spacing w:line="540" w:lineRule="exact"/>
        <w:ind w:left="0" w:right="0" w:rightChars="0" w:firstLine="616" w:firstLineChars="200"/>
        <w:textAlignment w:val="auto"/>
        <w:rPr>
          <w:rFonts w:hint="eastAsia" w:ascii="楷体_GB2312" w:hAnsi="楷体_GB2312" w:eastAsia="楷体_GB2312" w:cs="楷体_GB2312"/>
          <w:spacing w:val="-6"/>
          <w:sz w:val="32"/>
          <w:szCs w:val="32"/>
          <w:lang w:val="en-US" w:eastAsia="zh-CN"/>
        </w:rPr>
      </w:pPr>
      <w:r>
        <w:rPr>
          <w:rFonts w:hint="eastAsia" w:ascii="楷体_GB2312" w:hAnsi="楷体_GB2312" w:eastAsia="楷体_GB2312" w:cs="楷体_GB2312"/>
          <w:spacing w:val="-6"/>
          <w:sz w:val="32"/>
          <w:szCs w:val="32"/>
          <w:lang w:val="en-US" w:eastAsia="zh-CN"/>
        </w:rPr>
        <w:t>经旗人民政府同意，现将《杭锦旗人民政府与杭锦旗总工会联席会议工作规则》印发给你们，请结合实际，认真贯彻落实。</w:t>
      </w:r>
    </w:p>
    <w:p w14:paraId="25F71A5F">
      <w:pPr>
        <w:keepNext w:val="0"/>
        <w:keepLines w:val="0"/>
        <w:pageBreakBefore w:val="0"/>
        <w:widowControl w:val="0"/>
        <w:kinsoku/>
        <w:wordWrap/>
        <w:overflowPunct/>
        <w:topLinePunct w:val="0"/>
        <w:autoSpaceDE/>
        <w:autoSpaceDN/>
        <w:bidi w:val="0"/>
        <w:adjustRightInd/>
        <w:snapToGrid/>
        <w:spacing w:line="579" w:lineRule="exact"/>
        <w:ind w:left="0" w:right="0" w:rightChars="0" w:firstLine="616" w:firstLineChars="200"/>
        <w:textAlignment w:val="auto"/>
        <w:rPr>
          <w:rFonts w:hint="eastAsia" w:ascii="楷体_GB2312" w:hAnsi="楷体_GB2312" w:eastAsia="楷体_GB2312" w:cs="楷体_GB2312"/>
          <w:spacing w:val="-6"/>
          <w:sz w:val="32"/>
          <w:szCs w:val="32"/>
          <w:lang w:val="en-US" w:eastAsia="zh-CN"/>
        </w:rPr>
      </w:pPr>
    </w:p>
    <w:p w14:paraId="62EF1626">
      <w:pPr>
        <w:keepNext w:val="0"/>
        <w:keepLines w:val="0"/>
        <w:pageBreakBefore w:val="0"/>
        <w:widowControl w:val="0"/>
        <w:kinsoku/>
        <w:wordWrap/>
        <w:overflowPunct/>
        <w:topLinePunct w:val="0"/>
        <w:autoSpaceDE/>
        <w:autoSpaceDN/>
        <w:bidi w:val="0"/>
        <w:adjustRightInd/>
        <w:snapToGrid/>
        <w:spacing w:line="579" w:lineRule="exact"/>
        <w:ind w:left="0" w:right="0" w:rightChars="0" w:firstLine="616" w:firstLineChars="200"/>
        <w:textAlignment w:val="auto"/>
        <w:rPr>
          <w:rFonts w:hint="eastAsia" w:ascii="楷体_GB2312" w:hAnsi="楷体_GB2312" w:eastAsia="楷体_GB2312" w:cs="楷体_GB2312"/>
          <w:spacing w:val="-6"/>
          <w:sz w:val="32"/>
          <w:szCs w:val="32"/>
          <w:lang w:val="en-US" w:eastAsia="zh-CN"/>
        </w:rPr>
      </w:pPr>
    </w:p>
    <w:p w14:paraId="528546CD">
      <w:pPr>
        <w:keepNext w:val="0"/>
        <w:keepLines w:val="0"/>
        <w:pageBreakBefore w:val="0"/>
        <w:widowControl w:val="0"/>
        <w:kinsoku/>
        <w:wordWrap/>
        <w:overflowPunct/>
        <w:topLinePunct w:val="0"/>
        <w:autoSpaceDE/>
        <w:autoSpaceDN/>
        <w:bidi w:val="0"/>
        <w:adjustRightInd/>
        <w:snapToGrid/>
        <w:spacing w:line="540" w:lineRule="exact"/>
        <w:ind w:left="0" w:right="945" w:rightChars="450" w:firstLine="0" w:firstLineChars="0"/>
        <w:jc w:val="right"/>
        <w:textAlignment w:val="auto"/>
        <w:rPr>
          <w:rFonts w:hint="eastAsia" w:ascii="楷体_GB2312" w:hAnsi="楷体_GB2312" w:eastAsia="楷体_GB2312" w:cs="楷体_GB2312"/>
          <w:spacing w:val="-6"/>
          <w:sz w:val="32"/>
          <w:szCs w:val="32"/>
          <w:lang w:val="en-US" w:eastAsia="zh-CN"/>
        </w:rPr>
      </w:pPr>
      <w:r>
        <w:rPr>
          <w:rFonts w:hint="eastAsia" w:ascii="楷体_GB2312" w:hAnsi="楷体_GB2312" w:eastAsia="楷体_GB2312" w:cs="楷体_GB2312"/>
          <w:spacing w:val="-6"/>
          <w:sz w:val="32"/>
          <w:szCs w:val="32"/>
          <w:lang w:val="en-US" w:eastAsia="zh-CN"/>
        </w:rPr>
        <w:t>杭锦旗人民政府办公室</w:t>
      </w:r>
    </w:p>
    <w:p w14:paraId="3E7B38EE">
      <w:pPr>
        <w:keepNext w:val="0"/>
        <w:keepLines w:val="0"/>
        <w:pageBreakBefore w:val="0"/>
        <w:widowControl w:val="0"/>
        <w:kinsoku/>
        <w:wordWrap w:val="0"/>
        <w:overflowPunct/>
        <w:topLinePunct w:val="0"/>
        <w:autoSpaceDE/>
        <w:autoSpaceDN/>
        <w:bidi w:val="0"/>
        <w:adjustRightInd/>
        <w:snapToGrid/>
        <w:spacing w:line="540" w:lineRule="exact"/>
        <w:ind w:left="0" w:right="1260" w:rightChars="600" w:firstLine="0" w:firstLineChars="0"/>
        <w:jc w:val="right"/>
        <w:textAlignment w:val="auto"/>
        <w:rPr>
          <w:rFonts w:hint="eastAsia" w:ascii="楷体_GB2312" w:hAnsi="楷体_GB2312" w:eastAsia="楷体_GB2312" w:cs="楷体_GB2312"/>
          <w:spacing w:val="-6"/>
          <w:sz w:val="32"/>
          <w:szCs w:val="32"/>
          <w:lang w:val="en-US" w:eastAsia="zh-CN"/>
        </w:rPr>
      </w:pPr>
      <w:r>
        <w:rPr>
          <w:rFonts w:hint="eastAsia" w:ascii="楷体_GB2312" w:hAnsi="楷体_GB2312" w:eastAsia="楷体_GB2312" w:cs="楷体_GB2312"/>
          <w:spacing w:val="-6"/>
          <w:sz w:val="32"/>
          <w:szCs w:val="32"/>
          <w:lang w:val="en-US" w:eastAsia="zh-CN"/>
        </w:rPr>
        <w:t>2026年6月15日</w:t>
      </w:r>
    </w:p>
    <w:p w14:paraId="783035F6">
      <w:pPr>
        <w:keepNext w:val="0"/>
        <w:keepLines w:val="0"/>
        <w:pageBreakBefore w:val="0"/>
        <w:widowControl w:val="0"/>
        <w:kinsoku/>
        <w:wordWrap/>
        <w:overflowPunct/>
        <w:topLinePunct w:val="0"/>
        <w:autoSpaceDE/>
        <w:autoSpaceDN/>
        <w:bidi w:val="0"/>
        <w:adjustRightInd/>
        <w:snapToGrid/>
        <w:spacing w:line="540" w:lineRule="exact"/>
        <w:ind w:left="0" w:right="1260" w:rightChars="600" w:firstLine="0" w:firstLineChars="0"/>
        <w:jc w:val="right"/>
        <w:textAlignment w:val="auto"/>
        <w:rPr>
          <w:rFonts w:hint="eastAsia" w:ascii="楷体_GB2312" w:hAnsi="楷体_GB2312" w:eastAsia="楷体_GB2312" w:cs="楷体_GB2312"/>
          <w:spacing w:val="-6"/>
          <w:sz w:val="32"/>
          <w:szCs w:val="32"/>
          <w:lang w:val="en-US" w:eastAsia="zh-CN"/>
        </w:rPr>
      </w:pPr>
    </w:p>
    <w:p w14:paraId="40E09F23">
      <w:pPr>
        <w:keepNext w:val="0"/>
        <w:keepLines w:val="0"/>
        <w:pageBreakBefore w:val="0"/>
        <w:widowControl w:val="0"/>
        <w:kinsoku/>
        <w:wordWrap/>
        <w:overflowPunct/>
        <w:topLinePunct w:val="0"/>
        <w:autoSpaceDE/>
        <w:autoSpaceDN/>
        <w:bidi w:val="0"/>
        <w:adjustRightInd/>
        <w:snapToGrid/>
        <w:spacing w:line="540" w:lineRule="exact"/>
        <w:ind w:left="0" w:right="1260" w:rightChars="600" w:firstLine="0" w:firstLineChars="0"/>
        <w:jc w:val="right"/>
        <w:textAlignment w:val="auto"/>
        <w:rPr>
          <w:rFonts w:hint="eastAsia" w:ascii="楷体_GB2312" w:hAnsi="楷体_GB2312" w:eastAsia="楷体_GB2312" w:cs="楷体_GB2312"/>
          <w:spacing w:val="-6"/>
          <w:sz w:val="32"/>
          <w:szCs w:val="32"/>
          <w:lang w:val="en-US" w:eastAsia="zh-CN"/>
        </w:rPr>
      </w:pPr>
    </w:p>
    <w:p w14:paraId="69DB72A9">
      <w:pPr>
        <w:keepNext w:val="0"/>
        <w:keepLines w:val="0"/>
        <w:pageBreakBefore w:val="0"/>
        <w:widowControl w:val="0"/>
        <w:kinsoku/>
        <w:wordWrap/>
        <w:overflowPunct/>
        <w:topLinePunct w:val="0"/>
        <w:autoSpaceDE/>
        <w:autoSpaceDN/>
        <w:bidi w:val="0"/>
        <w:adjustRightInd/>
        <w:snapToGrid/>
        <w:spacing w:line="540" w:lineRule="exact"/>
        <w:ind w:left="0" w:right="1260" w:rightChars="600" w:firstLine="0" w:firstLineChars="0"/>
        <w:jc w:val="right"/>
        <w:textAlignment w:val="auto"/>
        <w:rPr>
          <w:rFonts w:hint="eastAsia" w:ascii="楷体_GB2312" w:hAnsi="楷体_GB2312" w:eastAsia="楷体_GB2312" w:cs="楷体_GB2312"/>
          <w:spacing w:val="-6"/>
          <w:sz w:val="32"/>
          <w:szCs w:val="32"/>
          <w:lang w:val="en-US" w:eastAsia="zh-CN"/>
        </w:rPr>
      </w:pPr>
    </w:p>
    <w:p w14:paraId="667C1E86">
      <w:pPr>
        <w:keepNext w:val="0"/>
        <w:keepLines w:val="0"/>
        <w:pageBreakBefore w:val="0"/>
        <w:widowControl w:val="0"/>
        <w:kinsoku/>
        <w:wordWrap/>
        <w:overflowPunct/>
        <w:topLinePunct w:val="0"/>
        <w:autoSpaceDE/>
        <w:autoSpaceDN/>
        <w:bidi w:val="0"/>
        <w:adjustRightInd/>
        <w:snapToGrid/>
        <w:spacing w:line="540" w:lineRule="exact"/>
        <w:ind w:left="0" w:right="1260" w:rightChars="600" w:firstLine="0" w:firstLineChars="0"/>
        <w:jc w:val="right"/>
        <w:textAlignment w:val="auto"/>
        <w:rPr>
          <w:rFonts w:hint="eastAsia" w:ascii="楷体_GB2312" w:hAnsi="楷体_GB2312" w:eastAsia="楷体_GB2312" w:cs="楷体_GB2312"/>
          <w:spacing w:val="-6"/>
          <w:sz w:val="32"/>
          <w:szCs w:val="32"/>
          <w:lang w:val="en-US" w:eastAsia="zh-CN"/>
        </w:rPr>
      </w:pPr>
    </w:p>
    <w:p w14:paraId="0249861E">
      <w:pPr>
        <w:keepNext w:val="0"/>
        <w:keepLines w:val="0"/>
        <w:pageBreakBefore w:val="0"/>
        <w:widowControl w:val="0"/>
        <w:kinsoku/>
        <w:wordWrap/>
        <w:overflowPunct/>
        <w:topLinePunct w:val="0"/>
        <w:autoSpaceDE/>
        <w:autoSpaceDN/>
        <w:bidi w:val="0"/>
        <w:adjustRightInd/>
        <w:snapToGrid/>
        <w:spacing w:line="540" w:lineRule="exact"/>
        <w:ind w:left="0" w:right="1260" w:rightChars="600" w:firstLine="0" w:firstLineChars="0"/>
        <w:jc w:val="right"/>
        <w:textAlignment w:val="auto"/>
        <w:rPr>
          <w:rFonts w:hint="eastAsia" w:ascii="楷体_GB2312" w:hAnsi="楷体_GB2312" w:eastAsia="楷体_GB2312" w:cs="楷体_GB2312"/>
          <w:spacing w:val="-6"/>
          <w:sz w:val="32"/>
          <w:szCs w:val="32"/>
          <w:lang w:val="en-US" w:eastAsia="zh-CN"/>
        </w:rPr>
      </w:pPr>
    </w:p>
    <w:p w14:paraId="7EBF4D07">
      <w:pPr>
        <w:keepNext w:val="0"/>
        <w:keepLines w:val="0"/>
        <w:pageBreakBefore w:val="0"/>
        <w:widowControl w:val="0"/>
        <w:kinsoku/>
        <w:wordWrap/>
        <w:overflowPunct/>
        <w:topLinePunct w:val="0"/>
        <w:autoSpaceDE/>
        <w:autoSpaceDN/>
        <w:bidi w:val="0"/>
        <w:adjustRightInd/>
        <w:snapToGrid/>
        <w:spacing w:line="540" w:lineRule="exact"/>
        <w:ind w:left="0" w:right="1260" w:rightChars="600" w:firstLine="0" w:firstLineChars="0"/>
        <w:jc w:val="right"/>
        <w:textAlignment w:val="auto"/>
        <w:rPr>
          <w:rFonts w:hint="eastAsia" w:ascii="楷体_GB2312" w:hAnsi="楷体_GB2312" w:eastAsia="楷体_GB2312" w:cs="楷体_GB2312"/>
          <w:spacing w:val="-6"/>
          <w:sz w:val="32"/>
          <w:szCs w:val="32"/>
          <w:lang w:val="en-US" w:eastAsia="zh-CN"/>
        </w:rPr>
      </w:pPr>
    </w:p>
    <w:p w14:paraId="6F79BA4E">
      <w:pPr>
        <w:keepNext w:val="0"/>
        <w:keepLines w:val="0"/>
        <w:pageBreakBefore w:val="0"/>
        <w:widowControl w:val="0"/>
        <w:kinsoku/>
        <w:wordWrap/>
        <w:overflowPunct/>
        <w:topLinePunct w:val="0"/>
        <w:autoSpaceDE/>
        <w:autoSpaceDN/>
        <w:bidi w:val="0"/>
        <w:adjustRightInd/>
        <w:snapToGrid/>
        <w:spacing w:line="540" w:lineRule="exact"/>
        <w:ind w:left="0" w:right="1260" w:rightChars="600" w:firstLine="0" w:firstLineChars="0"/>
        <w:jc w:val="right"/>
        <w:textAlignment w:val="auto"/>
        <w:rPr>
          <w:rFonts w:hint="eastAsia" w:ascii="楷体_GB2312" w:hAnsi="楷体_GB2312" w:eastAsia="楷体_GB2312" w:cs="楷体_GB2312"/>
          <w:spacing w:val="-6"/>
          <w:sz w:val="32"/>
          <w:szCs w:val="32"/>
          <w:lang w:val="en-US" w:eastAsia="zh-CN"/>
        </w:rPr>
      </w:pPr>
    </w:p>
    <w:p w14:paraId="5B9CF6DA">
      <w:pPr>
        <w:keepNext w:val="0"/>
        <w:keepLines w:val="0"/>
        <w:pageBreakBefore w:val="0"/>
        <w:widowControl w:val="0"/>
        <w:kinsoku/>
        <w:wordWrap/>
        <w:overflowPunct/>
        <w:topLinePunct w:val="0"/>
        <w:autoSpaceDE/>
        <w:autoSpaceDN/>
        <w:bidi w:val="0"/>
        <w:adjustRightInd/>
        <w:snapToGrid/>
        <w:spacing w:line="540" w:lineRule="exact"/>
        <w:ind w:left="0" w:right="1260" w:rightChars="600" w:firstLine="0" w:firstLineChars="0"/>
        <w:jc w:val="right"/>
        <w:textAlignment w:val="auto"/>
        <w:rPr>
          <w:rFonts w:hint="eastAsia" w:ascii="楷体_GB2312" w:hAnsi="楷体_GB2312" w:eastAsia="楷体_GB2312" w:cs="楷体_GB2312"/>
          <w:spacing w:val="-6"/>
          <w:sz w:val="32"/>
          <w:szCs w:val="32"/>
          <w:lang w:val="en-US" w:eastAsia="zh-CN"/>
        </w:rPr>
      </w:pPr>
    </w:p>
    <w:p w14:paraId="7B7DF5A0">
      <w:pPr>
        <w:keepNext w:val="0"/>
        <w:keepLines w:val="0"/>
        <w:pageBreakBefore w:val="0"/>
        <w:widowControl w:val="0"/>
        <w:kinsoku/>
        <w:wordWrap/>
        <w:overflowPunct/>
        <w:topLinePunct w:val="0"/>
        <w:autoSpaceDE/>
        <w:autoSpaceDN/>
        <w:bidi w:val="0"/>
        <w:adjustRightInd/>
        <w:snapToGrid/>
        <w:spacing w:line="540" w:lineRule="exact"/>
        <w:ind w:left="0" w:right="1260" w:rightChars="600" w:firstLine="0" w:firstLineChars="0"/>
        <w:jc w:val="right"/>
        <w:textAlignment w:val="auto"/>
        <w:rPr>
          <w:rFonts w:hint="eastAsia" w:ascii="楷体_GB2312" w:hAnsi="楷体_GB2312" w:eastAsia="楷体_GB2312" w:cs="楷体_GB2312"/>
          <w:spacing w:val="-6"/>
          <w:sz w:val="32"/>
          <w:szCs w:val="32"/>
          <w:lang w:val="en-US" w:eastAsia="zh-CN"/>
        </w:rPr>
      </w:pPr>
    </w:p>
    <w:p w14:paraId="5A34073A">
      <w:pPr>
        <w:keepNext w:val="0"/>
        <w:keepLines w:val="0"/>
        <w:pageBreakBefore w:val="0"/>
        <w:widowControl/>
        <w:kinsoku w:val="0"/>
        <w:wordWrap/>
        <w:overflowPunct/>
        <w:topLinePunct w:val="0"/>
        <w:autoSpaceDE w:val="0"/>
        <w:autoSpaceDN w:val="0"/>
        <w:bidi w:val="0"/>
        <w:adjustRightInd w:val="0"/>
        <w:snapToGrid w:val="0"/>
        <w:spacing w:line="579" w:lineRule="exact"/>
        <w:jc w:val="center"/>
        <w:textAlignment w:val="baseline"/>
        <w:outlineLvl w:val="0"/>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lang w:val="en-US" w:eastAsia="zh-CN"/>
        </w:rPr>
        <w:t>杭锦旗</w:t>
      </w:r>
      <w:r>
        <w:rPr>
          <w:rFonts w:hint="eastAsia" w:ascii="方正小标宋简体" w:hAnsi="方正小标宋简体" w:eastAsia="方正小标宋简体" w:cs="方正小标宋简体"/>
          <w:spacing w:val="0"/>
          <w:sz w:val="44"/>
          <w:szCs w:val="44"/>
        </w:rPr>
        <w:t>人民政府与</w:t>
      </w:r>
      <w:r>
        <w:rPr>
          <w:rFonts w:hint="eastAsia" w:ascii="方正小标宋简体" w:hAnsi="方正小标宋简体" w:eastAsia="方正小标宋简体" w:cs="方正小标宋简体"/>
          <w:spacing w:val="0"/>
          <w:sz w:val="44"/>
          <w:szCs w:val="44"/>
          <w:lang w:val="en-US" w:eastAsia="zh-CN"/>
        </w:rPr>
        <w:t>杭锦旗</w:t>
      </w:r>
      <w:r>
        <w:rPr>
          <w:rFonts w:hint="eastAsia" w:ascii="方正小标宋简体" w:hAnsi="方正小标宋简体" w:eastAsia="方正小标宋简体" w:cs="方正小标宋简体"/>
          <w:spacing w:val="0"/>
          <w:sz w:val="44"/>
          <w:szCs w:val="44"/>
        </w:rPr>
        <w:t>总工会</w:t>
      </w:r>
    </w:p>
    <w:p w14:paraId="384E2BF6">
      <w:pPr>
        <w:keepNext w:val="0"/>
        <w:keepLines w:val="0"/>
        <w:pageBreakBefore w:val="0"/>
        <w:widowControl/>
        <w:kinsoku w:val="0"/>
        <w:wordWrap/>
        <w:overflowPunct/>
        <w:topLinePunct w:val="0"/>
        <w:autoSpaceDE w:val="0"/>
        <w:autoSpaceDN w:val="0"/>
        <w:bidi w:val="0"/>
        <w:adjustRightInd w:val="0"/>
        <w:snapToGrid w:val="0"/>
        <w:spacing w:line="579" w:lineRule="exact"/>
        <w:jc w:val="center"/>
        <w:textAlignment w:val="baseline"/>
        <w:outlineLvl w:val="0"/>
        <w:rPr>
          <w:rFonts w:ascii="Arial"/>
          <w:spacing w:val="0"/>
          <w:sz w:val="44"/>
          <w:szCs w:val="44"/>
        </w:rPr>
      </w:pPr>
      <w:r>
        <w:rPr>
          <w:rFonts w:hint="eastAsia" w:ascii="方正小标宋简体" w:hAnsi="方正小标宋简体" w:eastAsia="方正小标宋简体" w:cs="方正小标宋简体"/>
          <w:spacing w:val="0"/>
          <w:sz w:val="44"/>
          <w:szCs w:val="44"/>
        </w:rPr>
        <w:t>联席会议工作规则</w:t>
      </w:r>
    </w:p>
    <w:p w14:paraId="2E70EE41">
      <w:pPr>
        <w:keepNext w:val="0"/>
        <w:keepLines w:val="0"/>
        <w:pageBreakBefore w:val="0"/>
        <w:widowControl w:val="0"/>
        <w:kinsoku/>
        <w:wordWrap/>
        <w:overflowPunct/>
        <w:topLinePunct w:val="0"/>
        <w:autoSpaceDE w:val="0"/>
        <w:autoSpaceDN w:val="0"/>
        <w:bidi w:val="0"/>
        <w:adjustRightInd w:val="0"/>
        <w:snapToGrid w:val="0"/>
        <w:spacing w:line="560" w:lineRule="exact"/>
        <w:textAlignment w:val="baseline"/>
        <w:rPr>
          <w:rFonts w:ascii="Arial"/>
          <w:spacing w:val="0"/>
          <w:w w:val="100"/>
          <w:sz w:val="32"/>
          <w:szCs w:val="32"/>
        </w:rPr>
      </w:pPr>
    </w:p>
    <w:p w14:paraId="5F2B1F9B">
      <w:pPr>
        <w:pStyle w:val="3"/>
        <w:keepNext w:val="0"/>
        <w:keepLines w:val="0"/>
        <w:pageBreakBefore w:val="0"/>
        <w:widowControl w:val="0"/>
        <w:kinsoku/>
        <w:wordWrap/>
        <w:overflowPunct/>
        <w:topLinePunct w:val="0"/>
        <w:autoSpaceDE w:val="0"/>
        <w:autoSpaceDN w:val="0"/>
        <w:bidi w:val="0"/>
        <w:adjustRightInd w:val="0"/>
        <w:snapToGrid w:val="0"/>
        <w:spacing w:line="560" w:lineRule="exact"/>
        <w:ind w:right="2" w:firstLine="628"/>
        <w:jc w:val="both"/>
        <w:textAlignment w:val="baseline"/>
        <w:rPr>
          <w:rFonts w:hint="eastAsia" w:ascii="仿宋_GB2312" w:hAnsi="仿宋_GB2312" w:eastAsia="仿宋_GB2312" w:cs="仿宋_GB2312"/>
          <w:spacing w:val="0"/>
          <w:w w:val="100"/>
          <w:sz w:val="32"/>
          <w:szCs w:val="32"/>
          <w:lang w:eastAsia="zh-CN"/>
        </w:rPr>
      </w:pPr>
      <w:r>
        <w:rPr>
          <w:rFonts w:ascii="黑体" w:hAnsi="黑体" w:eastAsia="黑体" w:cs="黑体"/>
          <w:spacing w:val="0"/>
          <w:w w:val="100"/>
          <w:sz w:val="32"/>
          <w:szCs w:val="32"/>
        </w:rPr>
        <w:t xml:space="preserve">第一条  </w:t>
      </w:r>
      <w:r>
        <w:rPr>
          <w:rFonts w:hint="eastAsia" w:ascii="仿宋_GB2312" w:hAnsi="仿宋_GB2312" w:eastAsia="仿宋_GB2312" w:cs="仿宋_GB2312"/>
          <w:spacing w:val="0"/>
          <w:w w:val="100"/>
          <w:sz w:val="32"/>
          <w:szCs w:val="32"/>
        </w:rPr>
        <w:t>为进一步完善</w:t>
      </w:r>
      <w:r>
        <w:rPr>
          <w:rFonts w:hint="eastAsia" w:ascii="仿宋_GB2312" w:hAnsi="仿宋_GB2312" w:eastAsia="仿宋_GB2312" w:cs="仿宋_GB2312"/>
          <w:spacing w:val="0"/>
          <w:w w:val="100"/>
          <w:sz w:val="32"/>
          <w:szCs w:val="32"/>
          <w:lang w:val="en-US" w:eastAsia="zh-CN"/>
        </w:rPr>
        <w:t>杭锦旗</w:t>
      </w:r>
      <w:r>
        <w:rPr>
          <w:rFonts w:hint="eastAsia" w:ascii="仿宋_GB2312" w:hAnsi="仿宋_GB2312" w:eastAsia="仿宋_GB2312" w:cs="仿宋_GB2312"/>
          <w:spacing w:val="0"/>
          <w:w w:val="100"/>
          <w:sz w:val="32"/>
          <w:szCs w:val="32"/>
        </w:rPr>
        <w:t>人民政府与</w:t>
      </w:r>
      <w:r>
        <w:rPr>
          <w:rFonts w:hint="eastAsia" w:ascii="仿宋_GB2312" w:hAnsi="仿宋_GB2312" w:eastAsia="仿宋_GB2312" w:cs="仿宋_GB2312"/>
          <w:spacing w:val="0"/>
          <w:w w:val="100"/>
          <w:sz w:val="32"/>
          <w:szCs w:val="32"/>
          <w:lang w:val="en-US" w:eastAsia="zh-CN"/>
        </w:rPr>
        <w:t>杭锦旗总</w:t>
      </w:r>
      <w:r>
        <w:rPr>
          <w:rFonts w:hint="eastAsia" w:ascii="仿宋_GB2312" w:hAnsi="仿宋_GB2312" w:eastAsia="仿宋_GB2312" w:cs="仿宋_GB2312"/>
          <w:spacing w:val="0"/>
          <w:w w:val="100"/>
          <w:sz w:val="32"/>
          <w:szCs w:val="32"/>
        </w:rPr>
        <w:t>工会联席会议制度</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依据《中华人民共和国工会法》《中共中央</w:t>
      </w:r>
      <w:r>
        <w:rPr>
          <w:rFonts w:hint="eastAsia" w:ascii="仿宋_GB2312" w:hAnsi="仿宋_GB2312" w:eastAsia="仿宋_GB2312" w:cs="仿宋_GB2312"/>
          <w:spacing w:val="0"/>
          <w:w w:val="100"/>
          <w:sz w:val="32"/>
          <w:szCs w:val="32"/>
          <w:lang w:val="en-US" w:eastAsia="zh-CN"/>
        </w:rPr>
        <w:t xml:space="preserve"> </w:t>
      </w:r>
      <w:r>
        <w:rPr>
          <w:rFonts w:hint="eastAsia" w:ascii="仿宋_GB2312" w:hAnsi="仿宋_GB2312" w:eastAsia="仿宋_GB2312" w:cs="仿宋_GB2312"/>
          <w:spacing w:val="0"/>
          <w:w w:val="100"/>
          <w:sz w:val="32"/>
          <w:szCs w:val="32"/>
        </w:rPr>
        <w:t>国务院关于印发〈新时期产业工人队伍建设改革方案〉的通知》等法律规定和文件要求</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结合我</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实际</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制定本规则</w:t>
      </w:r>
      <w:r>
        <w:rPr>
          <w:rFonts w:hint="eastAsia" w:ascii="仿宋_GB2312" w:hAnsi="仿宋_GB2312" w:eastAsia="仿宋_GB2312" w:cs="仿宋_GB2312"/>
          <w:spacing w:val="0"/>
          <w:w w:val="100"/>
          <w:sz w:val="32"/>
          <w:szCs w:val="32"/>
          <w:lang w:eastAsia="zh-CN"/>
        </w:rPr>
        <w:t>。</w:t>
      </w:r>
    </w:p>
    <w:p w14:paraId="179FBC12">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0" w:firstLine="629"/>
        <w:jc w:val="both"/>
        <w:textAlignment w:val="baseline"/>
        <w:rPr>
          <w:rFonts w:hint="eastAsia" w:ascii="Microsoft Yi Baiti" w:hAnsi="Microsoft Yi Baiti" w:eastAsia="仿宋_GB2312" w:cs="Microsoft Yi Baiti"/>
          <w:spacing w:val="0"/>
          <w:w w:val="100"/>
          <w:sz w:val="32"/>
          <w:szCs w:val="32"/>
          <w:lang w:eastAsia="zh-CN"/>
        </w:rPr>
      </w:pPr>
      <w:r>
        <w:rPr>
          <w:rFonts w:ascii="黑体" w:hAnsi="黑体" w:eastAsia="黑体" w:cs="黑体"/>
          <w:spacing w:val="0"/>
          <w:w w:val="100"/>
          <w:sz w:val="32"/>
          <w:szCs w:val="32"/>
        </w:rPr>
        <w:t xml:space="preserve">第二条  </w:t>
      </w:r>
      <w:r>
        <w:rPr>
          <w:rFonts w:hint="eastAsia" w:ascii="仿宋_GB2312" w:hAnsi="仿宋_GB2312" w:eastAsia="仿宋_GB2312" w:cs="仿宋_GB2312"/>
          <w:spacing w:val="0"/>
          <w:w w:val="100"/>
          <w:sz w:val="32"/>
          <w:szCs w:val="32"/>
          <w:lang w:eastAsia="zh-CN"/>
        </w:rPr>
        <w:t>杭锦旗人民政府</w:t>
      </w:r>
      <w:r>
        <w:rPr>
          <w:rFonts w:hint="eastAsia" w:ascii="仿宋_GB2312" w:hAnsi="仿宋_GB2312" w:eastAsia="仿宋_GB2312" w:cs="仿宋_GB2312"/>
          <w:spacing w:val="0"/>
          <w:w w:val="100"/>
          <w:sz w:val="32"/>
          <w:szCs w:val="32"/>
        </w:rPr>
        <w:t>与</w:t>
      </w:r>
      <w:r>
        <w:rPr>
          <w:rFonts w:hint="eastAsia" w:ascii="仿宋_GB2312" w:hAnsi="仿宋_GB2312" w:eastAsia="仿宋_GB2312" w:cs="仿宋_GB2312"/>
          <w:spacing w:val="0"/>
          <w:w w:val="100"/>
          <w:sz w:val="32"/>
          <w:szCs w:val="32"/>
          <w:lang w:eastAsia="zh-CN"/>
        </w:rPr>
        <w:t>杭锦旗总工会</w:t>
      </w:r>
      <w:r>
        <w:rPr>
          <w:rFonts w:hint="eastAsia" w:ascii="仿宋_GB2312" w:hAnsi="仿宋_GB2312" w:eastAsia="仿宋_GB2312" w:cs="仿宋_GB2312"/>
          <w:spacing w:val="0"/>
          <w:w w:val="100"/>
          <w:sz w:val="32"/>
          <w:szCs w:val="32"/>
        </w:rPr>
        <w:t>联席会议</w:t>
      </w:r>
      <w:r>
        <w:rPr>
          <w:rFonts w:hint="eastAsia" w:ascii="仿宋_GB2312" w:hAnsi="仿宋_GB2312" w:eastAsia="仿宋_GB2312" w:cs="仿宋_GB2312"/>
          <w:spacing w:val="0"/>
          <w:w w:val="100"/>
          <w:sz w:val="32"/>
          <w:szCs w:val="32"/>
          <w:lang w:eastAsia="zh-CN"/>
        </w:rPr>
        <w:t>（以下简称</w:t>
      </w:r>
      <w:r>
        <w:rPr>
          <w:rFonts w:hint="eastAsia" w:ascii="仿宋_GB2312" w:hAnsi="仿宋_GB2312" w:eastAsia="仿宋_GB2312" w:cs="仿宋_GB2312"/>
          <w:spacing w:val="0"/>
          <w:w w:val="100"/>
          <w:sz w:val="32"/>
          <w:szCs w:val="32"/>
        </w:rPr>
        <w:t>联席会议</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坚持以习近平新时代中国特色社会主义思想为指导</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认真学习贯彻党的二十大</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lang w:val="en-US" w:eastAsia="zh-CN"/>
        </w:rPr>
        <w:t>党的</w:t>
      </w:r>
      <w:r>
        <w:rPr>
          <w:rFonts w:hint="eastAsia" w:ascii="仿宋_GB2312" w:hAnsi="仿宋_GB2312" w:eastAsia="仿宋_GB2312" w:cs="仿宋_GB2312"/>
          <w:spacing w:val="0"/>
          <w:w w:val="100"/>
          <w:sz w:val="32"/>
          <w:szCs w:val="32"/>
        </w:rPr>
        <w:t>二十届</w:t>
      </w:r>
      <w:r>
        <w:rPr>
          <w:rFonts w:hint="eastAsia" w:ascii="仿宋_GB2312" w:hAnsi="仿宋_GB2312" w:eastAsia="仿宋_GB2312" w:cs="仿宋_GB2312"/>
          <w:spacing w:val="0"/>
          <w:w w:val="100"/>
          <w:sz w:val="32"/>
          <w:szCs w:val="32"/>
          <w:lang w:val="en-US" w:eastAsia="zh-CN"/>
        </w:rPr>
        <w:t>四</w:t>
      </w:r>
      <w:r>
        <w:rPr>
          <w:rFonts w:hint="eastAsia" w:ascii="仿宋_GB2312" w:hAnsi="仿宋_GB2312" w:eastAsia="仿宋_GB2312" w:cs="仿宋_GB2312"/>
          <w:spacing w:val="0"/>
          <w:w w:val="100"/>
          <w:sz w:val="32"/>
          <w:szCs w:val="32"/>
        </w:rPr>
        <w:t>中全会精神</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深入贯彻落实习近平总书记关于工人阶级和工会工作的重要论述</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全面落实全心全意依靠工人阶级根本方针</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以铸牢中华民族共同体意识为工作主线</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充分发挥工会作为党和政府联系职工群众桥梁纽带的作用</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切实维护职工合法权益</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构建和谐劳动关系</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推动经济社会发展</w:t>
      </w:r>
      <w:r>
        <w:rPr>
          <w:rFonts w:hint="eastAsia" w:ascii="仿宋_GB2312" w:hAnsi="仿宋_GB2312" w:eastAsia="仿宋_GB2312" w:cs="仿宋_GB2312"/>
          <w:spacing w:val="0"/>
          <w:w w:val="100"/>
          <w:sz w:val="32"/>
          <w:szCs w:val="32"/>
          <w:lang w:eastAsia="zh-CN"/>
        </w:rPr>
        <w:t>。</w:t>
      </w:r>
    </w:p>
    <w:p w14:paraId="4E624B0D">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33" w:right="3" w:firstLine="595"/>
        <w:jc w:val="both"/>
        <w:textAlignment w:val="baseline"/>
        <w:rPr>
          <w:rFonts w:hint="eastAsia" w:ascii="仿宋_GB2312" w:hAnsi="仿宋_GB2312" w:eastAsia="仿宋_GB2312" w:cs="仿宋_GB2312"/>
          <w:spacing w:val="0"/>
          <w:w w:val="100"/>
          <w:sz w:val="32"/>
          <w:szCs w:val="32"/>
          <w:lang w:eastAsia="zh-CN"/>
        </w:rPr>
      </w:pPr>
      <w:r>
        <w:rPr>
          <w:rFonts w:ascii="黑体" w:hAnsi="黑体" w:eastAsia="黑体" w:cs="黑体"/>
          <w:spacing w:val="0"/>
          <w:w w:val="100"/>
          <w:sz w:val="32"/>
          <w:szCs w:val="32"/>
        </w:rPr>
        <w:t xml:space="preserve">第三条  </w:t>
      </w:r>
      <w:r>
        <w:rPr>
          <w:rFonts w:hint="eastAsia" w:ascii="仿宋_GB2312" w:hAnsi="仿宋_GB2312" w:eastAsia="仿宋_GB2312" w:cs="仿宋_GB2312"/>
          <w:spacing w:val="0"/>
          <w:w w:val="100"/>
          <w:sz w:val="32"/>
          <w:szCs w:val="32"/>
        </w:rPr>
        <w:t>联席会议坚持党的领导、依法依规、民主协商、实事求是、注重实效、</w:t>
      </w:r>
      <w:r>
        <w:rPr>
          <w:rFonts w:hint="eastAsia" w:ascii="仿宋_GB2312" w:hAnsi="仿宋_GB2312" w:eastAsia="仿宋_GB2312" w:cs="仿宋_GB2312"/>
          <w:spacing w:val="0"/>
          <w:w w:val="100"/>
          <w:sz w:val="32"/>
          <w:szCs w:val="32"/>
          <w:lang w:eastAsia="zh-CN"/>
        </w:rPr>
        <w:t>保守秘密的</w:t>
      </w:r>
      <w:r>
        <w:rPr>
          <w:rFonts w:hint="eastAsia" w:ascii="仿宋_GB2312" w:hAnsi="仿宋_GB2312" w:eastAsia="仿宋_GB2312" w:cs="仿宋_GB2312"/>
          <w:spacing w:val="0"/>
          <w:w w:val="100"/>
          <w:sz w:val="32"/>
          <w:szCs w:val="32"/>
        </w:rPr>
        <w:t>原则。主要任务是畅通</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人民政府和</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总工会民主沟通渠道</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共同研究、协商解决涉及地方经济社会发展、工人阶级和工会工作等方面的重大问题</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主要包括以下内容</w:t>
      </w:r>
      <w:r>
        <w:rPr>
          <w:rFonts w:hint="eastAsia" w:ascii="仿宋_GB2312" w:hAnsi="仿宋_GB2312" w:eastAsia="仿宋_GB2312" w:cs="仿宋_GB2312"/>
          <w:spacing w:val="0"/>
          <w:w w:val="100"/>
          <w:sz w:val="32"/>
          <w:szCs w:val="32"/>
          <w:lang w:eastAsia="zh-CN"/>
        </w:rPr>
        <w:t>：</w:t>
      </w:r>
    </w:p>
    <w:p w14:paraId="1D5A8E14">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39" w:right="3" w:firstLine="609"/>
        <w:jc w:val="both"/>
        <w:textAlignment w:val="baseline"/>
        <w:rPr>
          <w:rFonts w:hint="eastAsia" w:ascii="仿宋_GB2312" w:hAnsi="仿宋_GB2312" w:eastAsia="仿宋_GB2312" w:cs="仿宋_GB2312"/>
          <w:spacing w:val="0"/>
          <w:w w:val="100"/>
          <w:sz w:val="32"/>
          <w:szCs w:val="32"/>
          <w:lang w:eastAsia="zh-CN"/>
        </w:rPr>
      </w:pPr>
      <w:r>
        <w:rPr>
          <w:rFonts w:hint="eastAsia" w:ascii="仿宋_GB2312" w:hAnsi="仿宋_GB2312" w:eastAsia="仿宋_GB2312" w:cs="仿宋_GB2312"/>
          <w:spacing w:val="0"/>
          <w:w w:val="100"/>
          <w:sz w:val="32"/>
          <w:szCs w:val="32"/>
          <w:lang w:eastAsia="zh-CN"/>
        </w:rPr>
        <w:t>（一）</w:t>
      </w:r>
      <w:r>
        <w:rPr>
          <w:rFonts w:hint="eastAsia" w:ascii="仿宋_GB2312" w:hAnsi="仿宋_GB2312" w:eastAsia="仿宋_GB2312" w:cs="仿宋_GB2312"/>
          <w:spacing w:val="0"/>
          <w:w w:val="100"/>
          <w:sz w:val="32"/>
          <w:szCs w:val="32"/>
        </w:rPr>
        <w:t>通报上一次联席会议议题落实情况</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对未落实的事项作出说明并提出意见</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明确完成时限</w:t>
      </w:r>
      <w:r>
        <w:rPr>
          <w:rFonts w:hint="eastAsia" w:ascii="仿宋_GB2312" w:hAnsi="仿宋_GB2312" w:eastAsia="仿宋_GB2312" w:cs="仿宋_GB2312"/>
          <w:spacing w:val="0"/>
          <w:w w:val="100"/>
          <w:sz w:val="32"/>
          <w:szCs w:val="32"/>
          <w:lang w:eastAsia="zh-CN"/>
        </w:rPr>
        <w:t>。</w:t>
      </w:r>
    </w:p>
    <w:p w14:paraId="0EC483B8">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39" w:right="3" w:firstLine="609"/>
        <w:jc w:val="both"/>
        <w:textAlignment w:val="baseline"/>
        <w:rPr>
          <w:rFonts w:hint="eastAsia" w:ascii="仿宋_GB2312" w:hAnsi="仿宋_GB2312" w:eastAsia="仿宋_GB2312" w:cs="仿宋_GB2312"/>
          <w:spacing w:val="0"/>
          <w:w w:val="100"/>
          <w:sz w:val="32"/>
          <w:szCs w:val="32"/>
          <w:lang w:val="en-US" w:eastAsia="zh-CN"/>
        </w:rPr>
      </w:pPr>
      <w:r>
        <w:rPr>
          <w:rFonts w:hint="eastAsia" w:ascii="仿宋_GB2312" w:hAnsi="仿宋_GB2312" w:eastAsia="仿宋_GB2312" w:cs="仿宋_GB2312"/>
          <w:spacing w:val="0"/>
          <w:w w:val="100"/>
          <w:sz w:val="32"/>
          <w:szCs w:val="32"/>
          <w:lang w:val="en-US" w:eastAsia="zh-CN"/>
        </w:rPr>
        <w:t>（二）通报国民经济社会发展规划、政府工作中涉及职工利益的有关政策措施情况；通报工会围绕中心、服务大局、服务职工的重要举措等情况。</w:t>
      </w:r>
    </w:p>
    <w:p w14:paraId="35289666">
      <w:pPr>
        <w:pStyle w:val="3"/>
        <w:keepNext w:val="0"/>
        <w:keepLines w:val="0"/>
        <w:pageBreakBefore w:val="0"/>
        <w:widowControl w:val="0"/>
        <w:kinsoku/>
        <w:wordWrap/>
        <w:overflowPunct/>
        <w:topLinePunct w:val="0"/>
        <w:autoSpaceDE w:val="0"/>
        <w:autoSpaceDN w:val="0"/>
        <w:bidi w:val="0"/>
        <w:adjustRightInd w:val="0"/>
        <w:snapToGrid w:val="0"/>
        <w:spacing w:line="560" w:lineRule="exact"/>
        <w:ind w:right="5" w:firstLine="644"/>
        <w:jc w:val="both"/>
        <w:textAlignment w:val="baseline"/>
        <w:rPr>
          <w:rFonts w:hint="eastAsia" w:ascii="仿宋_GB2312" w:hAnsi="仿宋_GB2312" w:eastAsia="仿宋_GB2312" w:cs="仿宋_GB2312"/>
          <w:color w:val="auto"/>
          <w:spacing w:val="0"/>
          <w:w w:val="100"/>
          <w:sz w:val="32"/>
          <w:szCs w:val="32"/>
          <w:lang w:eastAsia="zh-CN"/>
        </w:rPr>
      </w:pPr>
      <w:r>
        <w:rPr>
          <w:rFonts w:hint="eastAsia" w:ascii="仿宋_GB2312" w:hAnsi="仿宋_GB2312" w:eastAsia="仿宋_GB2312" w:cs="仿宋_GB2312"/>
          <w:color w:val="auto"/>
          <w:spacing w:val="0"/>
          <w:w w:val="100"/>
          <w:sz w:val="32"/>
          <w:szCs w:val="32"/>
          <w:lang w:eastAsia="zh-CN"/>
        </w:rPr>
        <w:t>（三）</w:t>
      </w:r>
      <w:r>
        <w:rPr>
          <w:rFonts w:hint="eastAsia" w:ascii="仿宋_GB2312" w:hAnsi="仿宋_GB2312" w:eastAsia="仿宋_GB2312" w:cs="仿宋_GB2312"/>
          <w:color w:val="auto"/>
          <w:spacing w:val="0"/>
          <w:w w:val="100"/>
          <w:sz w:val="32"/>
          <w:szCs w:val="32"/>
        </w:rPr>
        <w:t>研究组织动员广大职工深入贯彻习近平总书记对内蒙古系列重要讲话重要指示精神</w:t>
      </w:r>
      <w:r>
        <w:rPr>
          <w:rFonts w:hint="eastAsia" w:ascii="仿宋_GB2312" w:hAnsi="仿宋_GB2312" w:eastAsia="仿宋_GB2312" w:cs="仿宋_GB2312"/>
          <w:color w:val="auto"/>
          <w:spacing w:val="0"/>
          <w:w w:val="100"/>
          <w:sz w:val="32"/>
          <w:szCs w:val="32"/>
          <w:lang w:eastAsia="zh-CN"/>
        </w:rPr>
        <w:t>，</w:t>
      </w:r>
      <w:r>
        <w:rPr>
          <w:rFonts w:hint="eastAsia" w:ascii="仿宋_GB2312" w:hAnsi="仿宋_GB2312" w:eastAsia="仿宋_GB2312" w:cs="仿宋_GB2312"/>
          <w:color w:val="auto"/>
          <w:spacing w:val="0"/>
          <w:w w:val="100"/>
          <w:sz w:val="32"/>
          <w:szCs w:val="32"/>
        </w:rPr>
        <w:t>认真贯彻落实自治区党委</w:t>
      </w:r>
      <w:r>
        <w:rPr>
          <w:rFonts w:hint="eastAsia" w:ascii="仿宋_GB2312" w:hAnsi="仿宋_GB2312" w:eastAsia="仿宋_GB2312" w:cs="仿宋_GB2312"/>
          <w:color w:val="auto"/>
          <w:spacing w:val="0"/>
          <w:w w:val="100"/>
          <w:sz w:val="32"/>
          <w:szCs w:val="32"/>
          <w:lang w:eastAsia="zh-CN"/>
        </w:rPr>
        <w:t>“</w:t>
      </w:r>
      <w:r>
        <w:rPr>
          <w:rFonts w:hint="eastAsia" w:ascii="仿宋_GB2312" w:hAnsi="仿宋_GB2312" w:eastAsia="仿宋_GB2312" w:cs="仿宋_GB2312"/>
          <w:color w:val="auto"/>
          <w:spacing w:val="0"/>
          <w:w w:val="100"/>
          <w:sz w:val="32"/>
          <w:szCs w:val="32"/>
          <w:lang w:val="en-US" w:eastAsia="zh-CN"/>
        </w:rPr>
        <w:t>1571</w:t>
      </w:r>
      <w:r>
        <w:rPr>
          <w:rFonts w:hint="eastAsia" w:ascii="仿宋_GB2312" w:hAnsi="仿宋_GB2312" w:eastAsia="仿宋_GB2312" w:cs="仿宋_GB2312"/>
          <w:color w:val="auto"/>
          <w:spacing w:val="0"/>
          <w:w w:val="100"/>
          <w:sz w:val="32"/>
          <w:szCs w:val="32"/>
          <w:lang w:eastAsia="zh-CN"/>
        </w:rPr>
        <w:t>”</w:t>
      </w:r>
      <w:r>
        <w:rPr>
          <w:rFonts w:hint="eastAsia" w:ascii="仿宋_GB2312" w:hAnsi="仿宋_GB2312" w:eastAsia="仿宋_GB2312" w:cs="仿宋_GB2312"/>
          <w:color w:val="auto"/>
          <w:spacing w:val="0"/>
          <w:w w:val="100"/>
          <w:sz w:val="32"/>
          <w:szCs w:val="32"/>
        </w:rPr>
        <w:t>工作部署</w:t>
      </w:r>
      <w:r>
        <w:rPr>
          <w:rFonts w:hint="eastAsia" w:ascii="仿宋_GB2312" w:hAnsi="仿宋_GB2312" w:eastAsia="仿宋_GB2312" w:cs="仿宋_GB2312"/>
          <w:color w:val="auto"/>
          <w:spacing w:val="0"/>
          <w:w w:val="100"/>
          <w:sz w:val="32"/>
          <w:szCs w:val="32"/>
          <w:lang w:eastAsia="zh-CN"/>
        </w:rPr>
        <w:t>、</w:t>
      </w:r>
      <w:r>
        <w:rPr>
          <w:rFonts w:hint="eastAsia" w:ascii="仿宋_GB2312" w:hAnsi="仿宋_GB2312" w:eastAsia="仿宋_GB2312" w:cs="仿宋_GB2312"/>
          <w:color w:val="auto"/>
          <w:spacing w:val="0"/>
          <w:w w:val="100"/>
          <w:sz w:val="32"/>
          <w:szCs w:val="32"/>
        </w:rPr>
        <w:t>深入推进“三个四”工作任务</w:t>
      </w:r>
      <w:r>
        <w:rPr>
          <w:rFonts w:hint="eastAsia" w:ascii="仿宋_GB2312" w:hAnsi="仿宋_GB2312" w:eastAsia="仿宋_GB2312" w:cs="仿宋_GB2312"/>
          <w:color w:val="auto"/>
          <w:spacing w:val="0"/>
          <w:w w:val="100"/>
          <w:sz w:val="32"/>
          <w:szCs w:val="32"/>
          <w:lang w:eastAsia="zh-CN"/>
        </w:rPr>
        <w:t>，</w:t>
      </w:r>
      <w:r>
        <w:rPr>
          <w:rFonts w:hint="eastAsia" w:ascii="仿宋_GB2312" w:hAnsi="仿宋_GB2312" w:eastAsia="仿宋_GB2312" w:cs="仿宋_GB2312"/>
          <w:color w:val="auto"/>
          <w:spacing w:val="0"/>
          <w:w w:val="100"/>
          <w:sz w:val="32"/>
          <w:szCs w:val="32"/>
        </w:rPr>
        <w:t>推动杭锦旗高质量发展奋力书写中国式现代化新篇章中建功立业的有关政策措施和制度保障</w:t>
      </w:r>
      <w:r>
        <w:rPr>
          <w:rFonts w:hint="eastAsia" w:ascii="仿宋_GB2312" w:hAnsi="仿宋_GB2312" w:eastAsia="仿宋_GB2312" w:cs="仿宋_GB2312"/>
          <w:color w:val="auto"/>
          <w:spacing w:val="0"/>
          <w:w w:val="100"/>
          <w:sz w:val="32"/>
          <w:szCs w:val="32"/>
          <w:lang w:eastAsia="zh-CN"/>
        </w:rPr>
        <w:t>；</w:t>
      </w:r>
      <w:r>
        <w:rPr>
          <w:rFonts w:hint="eastAsia" w:ascii="仿宋_GB2312" w:hAnsi="仿宋_GB2312" w:eastAsia="仿宋_GB2312" w:cs="仿宋_GB2312"/>
          <w:color w:val="auto"/>
          <w:spacing w:val="0"/>
          <w:w w:val="100"/>
          <w:sz w:val="32"/>
          <w:szCs w:val="32"/>
        </w:rPr>
        <w:t>研究构建和谐劳动关系的总体部署和具体举措</w:t>
      </w:r>
      <w:r>
        <w:rPr>
          <w:rFonts w:hint="eastAsia" w:ascii="仿宋_GB2312" w:hAnsi="仿宋_GB2312" w:eastAsia="仿宋_GB2312" w:cs="仿宋_GB2312"/>
          <w:color w:val="auto"/>
          <w:spacing w:val="0"/>
          <w:w w:val="100"/>
          <w:sz w:val="32"/>
          <w:szCs w:val="32"/>
          <w:lang w:eastAsia="zh-CN"/>
        </w:rPr>
        <w:t>。</w:t>
      </w:r>
    </w:p>
    <w:p w14:paraId="5B9AE88C">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6" w:right="6" w:firstLine="638"/>
        <w:jc w:val="both"/>
        <w:textAlignment w:val="baseline"/>
        <w:rPr>
          <w:rFonts w:hint="eastAsia" w:ascii="仿宋_GB2312" w:hAnsi="仿宋_GB2312" w:eastAsia="仿宋_GB2312" w:cs="仿宋_GB2312"/>
          <w:spacing w:val="0"/>
          <w:w w:val="100"/>
          <w:sz w:val="32"/>
          <w:szCs w:val="32"/>
          <w:lang w:eastAsia="zh-CN"/>
        </w:rPr>
      </w:pPr>
      <w:r>
        <w:rPr>
          <w:rFonts w:hint="eastAsia" w:ascii="仿宋_GB2312" w:hAnsi="仿宋_GB2312" w:eastAsia="仿宋_GB2312" w:cs="仿宋_GB2312"/>
          <w:spacing w:val="0"/>
          <w:w w:val="100"/>
          <w:sz w:val="32"/>
          <w:szCs w:val="32"/>
          <w:lang w:eastAsia="zh-CN"/>
        </w:rPr>
        <w:t>（四）</w:t>
      </w:r>
      <w:r>
        <w:rPr>
          <w:rFonts w:hint="eastAsia" w:ascii="仿宋_GB2312" w:hAnsi="仿宋_GB2312" w:eastAsia="仿宋_GB2312" w:cs="仿宋_GB2312"/>
          <w:spacing w:val="0"/>
          <w:w w:val="100"/>
          <w:sz w:val="32"/>
          <w:szCs w:val="32"/>
        </w:rPr>
        <w:t>研究解决涉及职工群众切身利益的重要问题、职工群众关心关注的急难愁盼问题等</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研究解决新就业形态劳动者权益保障等新问题新课题</w:t>
      </w:r>
      <w:r>
        <w:rPr>
          <w:rFonts w:hint="eastAsia" w:ascii="仿宋_GB2312" w:hAnsi="仿宋_GB2312" w:eastAsia="仿宋_GB2312" w:cs="仿宋_GB2312"/>
          <w:spacing w:val="0"/>
          <w:w w:val="100"/>
          <w:sz w:val="32"/>
          <w:szCs w:val="32"/>
          <w:lang w:eastAsia="zh-CN"/>
        </w:rPr>
        <w:t>。</w:t>
      </w:r>
    </w:p>
    <w:p w14:paraId="738FDC52">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25" w:right="5" w:firstLine="620"/>
        <w:jc w:val="both"/>
        <w:textAlignment w:val="baseline"/>
        <w:rPr>
          <w:rFonts w:hint="eastAsia" w:ascii="仿宋_GB2312" w:hAnsi="仿宋_GB2312" w:eastAsia="仿宋_GB2312" w:cs="仿宋_GB2312"/>
          <w:spacing w:val="0"/>
          <w:w w:val="100"/>
          <w:sz w:val="32"/>
          <w:szCs w:val="32"/>
          <w:lang w:eastAsia="zh-CN"/>
        </w:rPr>
      </w:pPr>
      <w:r>
        <w:rPr>
          <w:rFonts w:hint="eastAsia" w:ascii="仿宋_GB2312" w:hAnsi="仿宋_GB2312" w:eastAsia="仿宋_GB2312" w:cs="仿宋_GB2312"/>
          <w:spacing w:val="0"/>
          <w:w w:val="100"/>
          <w:sz w:val="32"/>
          <w:szCs w:val="32"/>
          <w:lang w:eastAsia="zh-CN"/>
        </w:rPr>
        <w:t>（五）</w:t>
      </w:r>
      <w:r>
        <w:rPr>
          <w:rFonts w:hint="eastAsia" w:ascii="仿宋_GB2312" w:hAnsi="仿宋_GB2312" w:eastAsia="仿宋_GB2312" w:cs="仿宋_GB2312"/>
          <w:spacing w:val="0"/>
          <w:w w:val="100"/>
          <w:sz w:val="32"/>
          <w:szCs w:val="32"/>
        </w:rPr>
        <w:t>研究工会在推进自身改革和建设进程中需要政府支持的相关问题</w:t>
      </w:r>
      <w:r>
        <w:rPr>
          <w:rFonts w:hint="eastAsia" w:ascii="仿宋_GB2312" w:hAnsi="仿宋_GB2312" w:eastAsia="仿宋_GB2312" w:cs="仿宋_GB2312"/>
          <w:spacing w:val="0"/>
          <w:w w:val="100"/>
          <w:sz w:val="32"/>
          <w:szCs w:val="32"/>
          <w:lang w:eastAsia="zh-CN"/>
        </w:rPr>
        <w:t>。</w:t>
      </w:r>
    </w:p>
    <w:p w14:paraId="62F97599">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645"/>
        <w:jc w:val="both"/>
        <w:textAlignment w:val="baseline"/>
        <w:rPr>
          <w:rFonts w:hint="eastAsia" w:ascii="仿宋_GB2312" w:hAnsi="仿宋_GB2312" w:eastAsia="仿宋_GB2312" w:cs="仿宋_GB2312"/>
          <w:spacing w:val="0"/>
          <w:w w:val="100"/>
          <w:sz w:val="32"/>
          <w:szCs w:val="32"/>
          <w:lang w:eastAsia="zh-CN"/>
        </w:rPr>
      </w:pPr>
      <w:r>
        <w:rPr>
          <w:rFonts w:hint="eastAsia" w:ascii="仿宋_GB2312" w:hAnsi="仿宋_GB2312" w:eastAsia="仿宋_GB2312" w:cs="仿宋_GB2312"/>
          <w:spacing w:val="0"/>
          <w:w w:val="100"/>
          <w:position w:val="1"/>
          <w:sz w:val="32"/>
          <w:szCs w:val="32"/>
          <w:lang w:eastAsia="zh-CN"/>
        </w:rPr>
        <w:t>（六）</w:t>
      </w:r>
      <w:r>
        <w:rPr>
          <w:rFonts w:hint="eastAsia" w:ascii="仿宋_GB2312" w:hAnsi="仿宋_GB2312" w:eastAsia="仿宋_GB2312" w:cs="仿宋_GB2312"/>
          <w:spacing w:val="0"/>
          <w:w w:val="100"/>
          <w:position w:val="1"/>
          <w:sz w:val="32"/>
          <w:szCs w:val="32"/>
        </w:rPr>
        <w:t>其</w:t>
      </w:r>
      <w:r>
        <w:rPr>
          <w:rFonts w:hint="eastAsia" w:ascii="仿宋_GB2312" w:hAnsi="仿宋_GB2312" w:eastAsia="仿宋_GB2312" w:cs="仿宋_GB2312"/>
          <w:spacing w:val="0"/>
          <w:w w:val="100"/>
          <w:position w:val="1"/>
          <w:sz w:val="32"/>
          <w:szCs w:val="32"/>
          <w:lang w:eastAsia="zh-CN"/>
        </w:rPr>
        <w:t>他</w:t>
      </w:r>
      <w:r>
        <w:rPr>
          <w:rFonts w:hint="eastAsia" w:ascii="仿宋_GB2312" w:hAnsi="仿宋_GB2312" w:eastAsia="仿宋_GB2312" w:cs="仿宋_GB2312"/>
          <w:spacing w:val="0"/>
          <w:w w:val="100"/>
          <w:position w:val="1"/>
          <w:sz w:val="32"/>
          <w:szCs w:val="32"/>
        </w:rPr>
        <w:t>需要联席会议研究解决的问题</w:t>
      </w:r>
      <w:r>
        <w:rPr>
          <w:rFonts w:hint="eastAsia" w:ascii="仿宋_GB2312" w:hAnsi="仿宋_GB2312" w:eastAsia="仿宋_GB2312" w:cs="仿宋_GB2312"/>
          <w:spacing w:val="0"/>
          <w:w w:val="100"/>
          <w:position w:val="1"/>
          <w:sz w:val="32"/>
          <w:szCs w:val="32"/>
          <w:lang w:eastAsia="zh-CN"/>
        </w:rPr>
        <w:t>。</w:t>
      </w:r>
    </w:p>
    <w:p w14:paraId="18583E37">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24"/>
        <w:jc w:val="both"/>
        <w:textAlignment w:val="baseline"/>
        <w:rPr>
          <w:rFonts w:hint="eastAsia" w:ascii="仿宋_GB2312" w:hAnsi="仿宋_GB2312" w:eastAsia="仿宋_GB2312" w:cs="仿宋_GB2312"/>
          <w:spacing w:val="0"/>
          <w:w w:val="100"/>
          <w:sz w:val="32"/>
          <w:szCs w:val="32"/>
          <w:lang w:eastAsia="zh-CN"/>
        </w:rPr>
      </w:pPr>
      <w:r>
        <w:rPr>
          <w:rFonts w:ascii="黑体" w:hAnsi="黑体" w:eastAsia="黑体" w:cs="黑体"/>
          <w:spacing w:val="0"/>
          <w:w w:val="100"/>
          <w:sz w:val="32"/>
          <w:szCs w:val="32"/>
        </w:rPr>
        <w:t xml:space="preserve">第四条  </w:t>
      </w:r>
      <w:r>
        <w:rPr>
          <w:rFonts w:hint="eastAsia" w:ascii="仿宋_GB2312" w:hAnsi="仿宋_GB2312" w:eastAsia="仿宋_GB2312" w:cs="仿宋_GB2312"/>
          <w:spacing w:val="0"/>
          <w:w w:val="100"/>
          <w:sz w:val="32"/>
          <w:szCs w:val="32"/>
        </w:rPr>
        <w:t>联席会议由</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提请</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人民政府共同组织召开</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联系工会工作的</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人民政府副</w:t>
      </w:r>
      <w:r>
        <w:rPr>
          <w:rFonts w:hint="eastAsia" w:ascii="仿宋_GB2312" w:hAnsi="仿宋_GB2312" w:eastAsia="仿宋_GB2312" w:cs="仿宋_GB2312"/>
          <w:spacing w:val="0"/>
          <w:w w:val="100"/>
          <w:sz w:val="32"/>
          <w:szCs w:val="32"/>
          <w:lang w:val="en-US" w:eastAsia="zh-CN"/>
        </w:rPr>
        <w:t>旗长</w:t>
      </w:r>
      <w:r>
        <w:rPr>
          <w:rFonts w:hint="eastAsia" w:ascii="仿宋_GB2312" w:hAnsi="仿宋_GB2312" w:eastAsia="仿宋_GB2312" w:cs="仿宋_GB2312"/>
          <w:spacing w:val="0"/>
          <w:w w:val="100"/>
          <w:sz w:val="32"/>
          <w:szCs w:val="32"/>
        </w:rPr>
        <w:t>、</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主席担任总召集人</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旗人民政府对口办公室副主任、旗总工会党组书记、副主席担任召集人</w:t>
      </w:r>
      <w:r>
        <w:rPr>
          <w:rFonts w:hint="eastAsia" w:ascii="仿宋_GB2312" w:hAnsi="仿宋_GB2312" w:eastAsia="仿宋_GB2312" w:cs="仿宋_GB2312"/>
          <w:spacing w:val="0"/>
          <w:w w:val="100"/>
          <w:sz w:val="32"/>
          <w:szCs w:val="32"/>
          <w:lang w:eastAsia="zh-CN"/>
        </w:rPr>
        <w:t>。总召集人负责审定会议议题、主持会议重大事项决策、签发会议纪要；召集人负责议题协调、会务组织和日常沟通。</w:t>
      </w:r>
      <w:r>
        <w:rPr>
          <w:rFonts w:hint="eastAsia" w:ascii="仿宋_GB2312" w:hAnsi="仿宋_GB2312" w:eastAsia="仿宋_GB2312" w:cs="仿宋_GB2312"/>
          <w:spacing w:val="0"/>
          <w:w w:val="100"/>
          <w:sz w:val="32"/>
          <w:szCs w:val="32"/>
        </w:rPr>
        <w:t>联席会议原则上每年召开1次</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如遇特殊情况和重大问题</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经</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人民政府联系工会工作的副</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长和</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主席研究同意可随时召开</w:t>
      </w:r>
      <w:r>
        <w:rPr>
          <w:rFonts w:hint="eastAsia" w:ascii="仿宋_GB2312" w:hAnsi="仿宋_GB2312" w:eastAsia="仿宋_GB2312" w:cs="仿宋_GB2312"/>
          <w:spacing w:val="0"/>
          <w:w w:val="100"/>
          <w:sz w:val="32"/>
          <w:szCs w:val="32"/>
          <w:lang w:eastAsia="zh-CN"/>
        </w:rPr>
        <w:t>。</w:t>
      </w:r>
    </w:p>
    <w:p w14:paraId="131B62C9">
      <w:pPr>
        <w:pStyle w:val="3"/>
        <w:keepNext w:val="0"/>
        <w:keepLines w:val="0"/>
        <w:pageBreakBefore w:val="0"/>
        <w:widowControl w:val="0"/>
        <w:kinsoku/>
        <w:wordWrap/>
        <w:overflowPunct/>
        <w:topLinePunct w:val="0"/>
        <w:autoSpaceDE w:val="0"/>
        <w:autoSpaceDN w:val="0"/>
        <w:bidi w:val="0"/>
        <w:adjustRightInd w:val="0"/>
        <w:snapToGrid w:val="0"/>
        <w:spacing w:line="560" w:lineRule="exact"/>
        <w:ind w:right="8" w:firstLine="625"/>
        <w:jc w:val="both"/>
        <w:textAlignment w:val="baseline"/>
        <w:rPr>
          <w:rFonts w:hint="eastAsia" w:ascii="仿宋_GB2312" w:hAnsi="仿宋_GB2312" w:eastAsia="仿宋_GB2312" w:cs="仿宋_GB2312"/>
          <w:spacing w:val="0"/>
          <w:w w:val="100"/>
          <w:sz w:val="32"/>
          <w:szCs w:val="32"/>
          <w:lang w:eastAsia="zh-CN"/>
        </w:rPr>
      </w:pPr>
      <w:r>
        <w:rPr>
          <w:rFonts w:ascii="黑体" w:hAnsi="黑体" w:eastAsia="黑体" w:cs="黑体"/>
          <w:spacing w:val="0"/>
          <w:w w:val="100"/>
          <w:sz w:val="32"/>
          <w:szCs w:val="32"/>
        </w:rPr>
        <w:t xml:space="preserve">第五条  </w:t>
      </w:r>
      <w:r>
        <w:rPr>
          <w:rFonts w:hint="eastAsia" w:ascii="仿宋_GB2312" w:hAnsi="仿宋_GB2312" w:eastAsia="仿宋_GB2312" w:cs="仿宋_GB2312"/>
          <w:spacing w:val="0"/>
          <w:w w:val="100"/>
          <w:sz w:val="32"/>
          <w:szCs w:val="32"/>
        </w:rPr>
        <w:t>联席会议出席和列席人员</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人民政府方面一般包括</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联系工会工作的</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人民政府副</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长</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与议题内容有关的其他</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人民政府副</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长、</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人民政府办公室有关副主任</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直有关部门单位负责人</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总工会方面一般包括</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领导班子成员及有关职能部室负责人</w:t>
      </w:r>
      <w:r>
        <w:rPr>
          <w:rFonts w:hint="eastAsia" w:ascii="仿宋_GB2312" w:hAnsi="仿宋_GB2312" w:eastAsia="仿宋_GB2312" w:cs="仿宋_GB2312"/>
          <w:spacing w:val="0"/>
          <w:w w:val="100"/>
          <w:sz w:val="32"/>
          <w:szCs w:val="32"/>
          <w:lang w:eastAsia="zh-CN"/>
        </w:rPr>
        <w:t>。</w:t>
      </w:r>
    </w:p>
    <w:p w14:paraId="4E168353">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7" w:right="9" w:firstLine="620"/>
        <w:jc w:val="both"/>
        <w:textAlignment w:val="baseline"/>
        <w:rPr>
          <w:rFonts w:hint="eastAsia" w:ascii="仿宋_GB2312" w:hAnsi="仿宋_GB2312" w:eastAsia="仿宋_GB2312" w:cs="仿宋_GB2312"/>
          <w:spacing w:val="0"/>
          <w:w w:val="100"/>
          <w:sz w:val="32"/>
          <w:szCs w:val="32"/>
          <w:lang w:eastAsia="zh-CN"/>
        </w:rPr>
      </w:pPr>
      <w:r>
        <w:rPr>
          <w:rFonts w:hint="eastAsia" w:ascii="仿宋_GB2312" w:hAnsi="仿宋_GB2312" w:eastAsia="仿宋_GB2312" w:cs="仿宋_GB2312"/>
          <w:spacing w:val="0"/>
          <w:w w:val="100"/>
          <w:sz w:val="32"/>
          <w:szCs w:val="32"/>
        </w:rPr>
        <w:t>联席会议可邀请基层党政干部</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职工代表</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劳模先进代表和基层工会工作者等参加</w:t>
      </w:r>
      <w:r>
        <w:rPr>
          <w:rFonts w:hint="eastAsia" w:ascii="仿宋_GB2312" w:hAnsi="仿宋_GB2312" w:eastAsia="仿宋_GB2312" w:cs="仿宋_GB2312"/>
          <w:spacing w:val="0"/>
          <w:w w:val="100"/>
          <w:sz w:val="32"/>
          <w:szCs w:val="32"/>
          <w:lang w:eastAsia="zh-CN"/>
        </w:rPr>
        <w:t>。</w:t>
      </w:r>
    </w:p>
    <w:p w14:paraId="72BE654C">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1" w:firstLine="628"/>
        <w:jc w:val="both"/>
        <w:textAlignment w:val="baseline"/>
        <w:rPr>
          <w:rFonts w:hint="eastAsia" w:ascii="仿宋_GB2312" w:hAnsi="仿宋_GB2312" w:eastAsia="仿宋_GB2312" w:cs="仿宋_GB2312"/>
          <w:spacing w:val="0"/>
          <w:w w:val="100"/>
          <w:sz w:val="32"/>
          <w:szCs w:val="32"/>
          <w:lang w:eastAsia="zh-CN"/>
        </w:rPr>
      </w:pPr>
      <w:r>
        <w:rPr>
          <w:rFonts w:ascii="黑体" w:hAnsi="黑体" w:eastAsia="黑体" w:cs="黑体"/>
          <w:spacing w:val="0"/>
          <w:w w:val="100"/>
          <w:sz w:val="32"/>
          <w:szCs w:val="32"/>
        </w:rPr>
        <w:t xml:space="preserve">第六条  </w:t>
      </w:r>
      <w:r>
        <w:rPr>
          <w:rFonts w:hint="eastAsia" w:ascii="仿宋_GB2312" w:hAnsi="仿宋_GB2312" w:eastAsia="仿宋_GB2312" w:cs="仿宋_GB2312"/>
          <w:spacing w:val="0"/>
          <w:w w:val="100"/>
          <w:sz w:val="32"/>
          <w:szCs w:val="32"/>
        </w:rPr>
        <w:t>联席会议议题由</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人民政府和</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商议确定</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人民政府的议题由承担相关职能的</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人民政府部门提出后</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报送</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人民政府办公室汇总</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提出的议题</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由</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办公室负责征集</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一般在联席会议召开前</w:t>
      </w:r>
      <w:r>
        <w:rPr>
          <w:rFonts w:hint="eastAsia" w:ascii="仿宋_GB2312" w:hAnsi="仿宋_GB2312" w:eastAsia="仿宋_GB2312" w:cs="仿宋_GB2312"/>
          <w:spacing w:val="0"/>
          <w:w w:val="100"/>
          <w:sz w:val="32"/>
          <w:szCs w:val="32"/>
          <w:lang w:val="en-US" w:eastAsia="zh-CN"/>
        </w:rPr>
        <w:t>2</w:t>
      </w:r>
      <w:r>
        <w:rPr>
          <w:rFonts w:hint="eastAsia" w:ascii="仿宋_GB2312" w:hAnsi="仿宋_GB2312" w:eastAsia="仿宋_GB2312" w:cs="仿宋_GB2312"/>
          <w:spacing w:val="0"/>
          <w:w w:val="100"/>
          <w:sz w:val="32"/>
          <w:szCs w:val="32"/>
        </w:rPr>
        <w:t>个月启动议题征集工作</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双方联合提出的议题</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由承担主要工作的一方履行提出程序</w:t>
      </w:r>
      <w:r>
        <w:rPr>
          <w:rFonts w:hint="eastAsia" w:ascii="仿宋_GB2312" w:hAnsi="仿宋_GB2312" w:eastAsia="仿宋_GB2312" w:cs="仿宋_GB2312"/>
          <w:spacing w:val="0"/>
          <w:w w:val="100"/>
          <w:sz w:val="32"/>
          <w:szCs w:val="32"/>
          <w:lang w:eastAsia="zh-CN"/>
        </w:rPr>
        <w:t>。</w:t>
      </w:r>
    </w:p>
    <w:p w14:paraId="5F86481A">
      <w:pPr>
        <w:pStyle w:val="3"/>
        <w:keepNext w:val="0"/>
        <w:keepLines w:val="0"/>
        <w:pageBreakBefore w:val="0"/>
        <w:widowControl w:val="0"/>
        <w:kinsoku/>
        <w:wordWrap/>
        <w:overflowPunct/>
        <w:topLinePunct w:val="0"/>
        <w:autoSpaceDE w:val="0"/>
        <w:autoSpaceDN w:val="0"/>
        <w:bidi w:val="0"/>
        <w:adjustRightInd w:val="0"/>
        <w:snapToGrid w:val="0"/>
        <w:spacing w:line="560" w:lineRule="exact"/>
        <w:ind w:right="9" w:firstLine="628"/>
        <w:jc w:val="both"/>
        <w:textAlignment w:val="baseline"/>
        <w:rPr>
          <w:rFonts w:hint="eastAsia" w:ascii="仿宋_GB2312" w:hAnsi="仿宋_GB2312" w:eastAsia="仿宋_GB2312" w:cs="仿宋_GB2312"/>
          <w:spacing w:val="0"/>
          <w:w w:val="100"/>
          <w:sz w:val="32"/>
          <w:szCs w:val="32"/>
          <w:lang w:eastAsia="zh-CN"/>
        </w:rPr>
      </w:pPr>
      <w:r>
        <w:rPr>
          <w:rFonts w:hint="eastAsia" w:ascii="仿宋_GB2312" w:hAnsi="仿宋_GB2312" w:eastAsia="仿宋_GB2312" w:cs="仿宋_GB2312"/>
          <w:spacing w:val="0"/>
          <w:w w:val="100"/>
          <w:sz w:val="32"/>
          <w:szCs w:val="32"/>
        </w:rPr>
        <w:t>联席会议的议题应当在深入调研、广泛论证、严格筛选、充分研判的基础上提出</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强化会前协调</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做好议题征求意见等前置工作</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为会议最终达成一致、形成决议创造条件</w:t>
      </w:r>
      <w:r>
        <w:rPr>
          <w:rFonts w:hint="eastAsia" w:ascii="仿宋_GB2312" w:hAnsi="仿宋_GB2312" w:eastAsia="仿宋_GB2312" w:cs="仿宋_GB2312"/>
          <w:spacing w:val="0"/>
          <w:w w:val="100"/>
          <w:sz w:val="32"/>
          <w:szCs w:val="32"/>
          <w:lang w:eastAsia="zh-CN"/>
        </w:rPr>
        <w:t>。</w:t>
      </w:r>
    </w:p>
    <w:p w14:paraId="229CAB0F">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629"/>
        <w:jc w:val="both"/>
        <w:textAlignment w:val="baseline"/>
        <w:rPr>
          <w:rFonts w:hint="eastAsia" w:ascii="仿宋_GB2312" w:hAnsi="仿宋_GB2312" w:eastAsia="仿宋_GB2312" w:cs="仿宋_GB2312"/>
          <w:spacing w:val="0"/>
          <w:w w:val="100"/>
          <w:sz w:val="32"/>
          <w:szCs w:val="32"/>
          <w:lang w:eastAsia="zh-CN"/>
        </w:rPr>
      </w:pPr>
      <w:r>
        <w:rPr>
          <w:rFonts w:ascii="黑体" w:hAnsi="黑体" w:eastAsia="黑体" w:cs="黑体"/>
          <w:spacing w:val="0"/>
          <w:w w:val="100"/>
          <w:sz w:val="32"/>
          <w:szCs w:val="32"/>
        </w:rPr>
        <w:t xml:space="preserve">第七条  </w:t>
      </w:r>
      <w:r>
        <w:rPr>
          <w:rFonts w:hint="eastAsia" w:ascii="仿宋_GB2312" w:hAnsi="仿宋_GB2312" w:eastAsia="仿宋_GB2312" w:cs="仿宋_GB2312"/>
          <w:spacing w:val="0"/>
          <w:w w:val="100"/>
          <w:sz w:val="32"/>
          <w:szCs w:val="32"/>
        </w:rPr>
        <w:t>联席会议的会务筹备工作由</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人民政府办公室与</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共同承担</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具体筹备工作由</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总工会办公室负责</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会议通知由</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人民政府办公室负责印发</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并协调</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人民政府参加会议人员</w:t>
      </w:r>
      <w:r>
        <w:rPr>
          <w:rFonts w:hint="eastAsia" w:ascii="仿宋_GB2312" w:hAnsi="仿宋_GB2312" w:eastAsia="仿宋_GB2312" w:cs="仿宋_GB2312"/>
          <w:spacing w:val="0"/>
          <w:w w:val="100"/>
          <w:sz w:val="32"/>
          <w:szCs w:val="32"/>
          <w:lang w:eastAsia="zh-CN"/>
        </w:rPr>
        <w:t>。</w:t>
      </w:r>
    </w:p>
    <w:p w14:paraId="44640D68">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1" w:right="6" w:firstLine="628"/>
        <w:jc w:val="both"/>
        <w:textAlignment w:val="baseline"/>
        <w:rPr>
          <w:rFonts w:hint="eastAsia" w:ascii="仿宋_GB2312" w:hAnsi="仿宋_GB2312" w:eastAsia="仿宋_GB2312" w:cs="仿宋_GB2312"/>
          <w:spacing w:val="0"/>
          <w:w w:val="100"/>
          <w:sz w:val="32"/>
          <w:szCs w:val="32"/>
          <w:lang w:eastAsia="zh-CN"/>
        </w:rPr>
      </w:pPr>
      <w:r>
        <w:rPr>
          <w:rFonts w:ascii="黑体" w:hAnsi="黑体" w:eastAsia="黑体" w:cs="黑体"/>
          <w:spacing w:val="0"/>
          <w:w w:val="100"/>
          <w:sz w:val="32"/>
          <w:szCs w:val="32"/>
        </w:rPr>
        <w:t xml:space="preserve">第八条  </w:t>
      </w:r>
      <w:r>
        <w:rPr>
          <w:rFonts w:hint="eastAsia" w:ascii="仿宋_GB2312" w:hAnsi="仿宋_GB2312" w:eastAsia="仿宋_GB2312" w:cs="仿宋_GB2312"/>
          <w:spacing w:val="0"/>
          <w:w w:val="100"/>
          <w:sz w:val="32"/>
          <w:szCs w:val="32"/>
        </w:rPr>
        <w:t>联席会议原则上由</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人民政府出席领导主持</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议程一般包括</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通报上次联席会议议定事项落实情况</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通报本次联席会议议题产生情况及主要内容</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研究讨论并协商确定本次联席会议相关事项</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就落实本次联席会议议定事项作出部署</w:t>
      </w:r>
      <w:r>
        <w:rPr>
          <w:rFonts w:hint="eastAsia" w:ascii="仿宋_GB2312" w:hAnsi="仿宋_GB2312" w:eastAsia="仿宋_GB2312" w:cs="仿宋_GB2312"/>
          <w:spacing w:val="0"/>
          <w:w w:val="100"/>
          <w:sz w:val="32"/>
          <w:szCs w:val="32"/>
          <w:lang w:eastAsia="zh-CN"/>
        </w:rPr>
        <w:t>。</w:t>
      </w:r>
    </w:p>
    <w:p w14:paraId="17C00B50">
      <w:pPr>
        <w:pStyle w:val="3"/>
        <w:keepNext w:val="0"/>
        <w:keepLines w:val="0"/>
        <w:pageBreakBefore w:val="0"/>
        <w:widowControl w:val="0"/>
        <w:kinsoku/>
        <w:wordWrap/>
        <w:overflowPunct/>
        <w:topLinePunct w:val="0"/>
        <w:autoSpaceDE w:val="0"/>
        <w:autoSpaceDN w:val="0"/>
        <w:bidi w:val="0"/>
        <w:adjustRightInd w:val="0"/>
        <w:snapToGrid w:val="0"/>
        <w:spacing w:line="560" w:lineRule="exact"/>
        <w:ind w:right="9" w:firstLine="640" w:firstLineChars="200"/>
        <w:jc w:val="both"/>
        <w:textAlignment w:val="baseline"/>
        <w:rPr>
          <w:rFonts w:hint="eastAsia" w:ascii="Microsoft Yi Baiti" w:hAnsi="Microsoft Yi Baiti" w:eastAsia="仿宋_GB2312" w:cs="Microsoft Yi Baiti"/>
          <w:spacing w:val="0"/>
          <w:w w:val="100"/>
          <w:sz w:val="32"/>
          <w:szCs w:val="32"/>
          <w:lang w:eastAsia="zh-CN"/>
        </w:rPr>
      </w:pPr>
      <w:r>
        <w:rPr>
          <w:rFonts w:ascii="黑体" w:hAnsi="黑体" w:eastAsia="黑体" w:cs="黑体"/>
          <w:spacing w:val="0"/>
          <w:w w:val="100"/>
          <w:position w:val="1"/>
          <w:sz w:val="32"/>
          <w:szCs w:val="32"/>
        </w:rPr>
        <w:t xml:space="preserve">第九条  </w:t>
      </w:r>
      <w:r>
        <w:rPr>
          <w:rFonts w:hint="eastAsia" w:ascii="仿宋_GB2312" w:hAnsi="仿宋_GB2312" w:eastAsia="仿宋_GB2312" w:cs="仿宋_GB2312"/>
          <w:spacing w:val="0"/>
          <w:w w:val="100"/>
          <w:position w:val="1"/>
          <w:sz w:val="32"/>
          <w:szCs w:val="32"/>
        </w:rPr>
        <w:t>联席会议确定的事项应当形成会议纪要</w:t>
      </w:r>
      <w:r>
        <w:rPr>
          <w:rFonts w:hint="eastAsia" w:ascii="仿宋_GB2312" w:hAnsi="仿宋_GB2312" w:eastAsia="仿宋_GB2312" w:cs="仿宋_GB2312"/>
          <w:spacing w:val="0"/>
          <w:w w:val="100"/>
          <w:position w:val="1"/>
          <w:sz w:val="32"/>
          <w:szCs w:val="32"/>
          <w:lang w:eastAsia="zh-CN"/>
        </w:rPr>
        <w:t>。</w:t>
      </w:r>
      <w:r>
        <w:rPr>
          <w:rFonts w:hint="eastAsia" w:ascii="仿宋_GB2312" w:hAnsi="仿宋_GB2312" w:eastAsia="仿宋_GB2312" w:cs="仿宋_GB2312"/>
          <w:spacing w:val="0"/>
          <w:w w:val="100"/>
          <w:position w:val="1"/>
          <w:sz w:val="32"/>
          <w:szCs w:val="32"/>
        </w:rPr>
        <w:t>会议纪要</w:t>
      </w:r>
      <w:r>
        <w:rPr>
          <w:rFonts w:hint="eastAsia" w:ascii="仿宋_GB2312" w:hAnsi="仿宋_GB2312" w:eastAsia="仿宋_GB2312" w:cs="仿宋_GB2312"/>
          <w:spacing w:val="0"/>
          <w:w w:val="100"/>
          <w:sz w:val="32"/>
          <w:szCs w:val="32"/>
        </w:rPr>
        <w:t>由</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办公室起草</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经</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人民政府出席会议的领导和</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主席共同审定</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以联席会议纪要形式印发</w:t>
      </w:r>
      <w:r>
        <w:rPr>
          <w:rFonts w:hint="eastAsia" w:ascii="仿宋_GB2312" w:hAnsi="仿宋_GB2312" w:eastAsia="仿宋_GB2312" w:cs="仿宋_GB2312"/>
          <w:spacing w:val="0"/>
          <w:w w:val="100"/>
          <w:sz w:val="32"/>
          <w:szCs w:val="32"/>
          <w:lang w:eastAsia="zh-CN"/>
        </w:rPr>
        <w:t>。</w:t>
      </w:r>
    </w:p>
    <w:p w14:paraId="6C00B057">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4" w:right="7" w:firstLine="627"/>
        <w:jc w:val="both"/>
        <w:textAlignment w:val="baseline"/>
        <w:rPr>
          <w:rFonts w:hint="eastAsia" w:ascii="Microsoft Yi Baiti" w:hAnsi="Microsoft Yi Baiti" w:eastAsia="仿宋_GB2312" w:cs="Microsoft Yi Baiti"/>
          <w:spacing w:val="0"/>
          <w:w w:val="100"/>
          <w:sz w:val="32"/>
          <w:szCs w:val="32"/>
          <w:lang w:eastAsia="zh-CN"/>
        </w:rPr>
      </w:pPr>
      <w:r>
        <w:rPr>
          <w:rFonts w:ascii="黑体" w:hAnsi="黑体" w:eastAsia="黑体" w:cs="黑体"/>
          <w:spacing w:val="0"/>
          <w:w w:val="100"/>
          <w:sz w:val="32"/>
          <w:szCs w:val="32"/>
        </w:rPr>
        <w:t xml:space="preserve">第十条  </w:t>
      </w:r>
      <w:r>
        <w:rPr>
          <w:rFonts w:hint="eastAsia" w:ascii="仿宋_GB2312" w:hAnsi="仿宋_GB2312" w:eastAsia="仿宋_GB2312" w:cs="仿宋_GB2312"/>
          <w:spacing w:val="0"/>
          <w:w w:val="100"/>
          <w:sz w:val="32"/>
          <w:szCs w:val="32"/>
        </w:rPr>
        <w:t>联席会议的宣传报道由</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人民政府办公室和</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总工会共同负责</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为构建和谐劳动关系</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促进事业发展营造良好社会氛围</w:t>
      </w:r>
      <w:r>
        <w:rPr>
          <w:rFonts w:hint="eastAsia" w:ascii="仿宋_GB2312" w:hAnsi="仿宋_GB2312" w:eastAsia="仿宋_GB2312" w:cs="仿宋_GB2312"/>
          <w:spacing w:val="0"/>
          <w:w w:val="100"/>
          <w:sz w:val="32"/>
          <w:szCs w:val="32"/>
          <w:lang w:eastAsia="zh-CN"/>
        </w:rPr>
        <w:t>。</w:t>
      </w:r>
    </w:p>
    <w:p w14:paraId="493BBD99">
      <w:pPr>
        <w:pStyle w:val="3"/>
        <w:keepNext w:val="0"/>
        <w:keepLines w:val="0"/>
        <w:pageBreakBefore w:val="0"/>
        <w:widowControl w:val="0"/>
        <w:kinsoku/>
        <w:wordWrap/>
        <w:overflowPunct/>
        <w:topLinePunct w:val="0"/>
        <w:autoSpaceDE w:val="0"/>
        <w:autoSpaceDN w:val="0"/>
        <w:bidi w:val="0"/>
        <w:adjustRightInd w:val="0"/>
        <w:snapToGrid w:val="0"/>
        <w:spacing w:line="560" w:lineRule="exact"/>
        <w:ind w:right="3" w:firstLine="632"/>
        <w:jc w:val="both"/>
        <w:textAlignment w:val="baseline"/>
        <w:rPr>
          <w:rFonts w:hint="eastAsia" w:ascii="仿宋_GB2312" w:hAnsi="仿宋_GB2312" w:eastAsia="仿宋_GB2312" w:cs="仿宋_GB2312"/>
          <w:spacing w:val="0"/>
          <w:w w:val="100"/>
          <w:sz w:val="32"/>
          <w:szCs w:val="32"/>
          <w:lang w:eastAsia="zh-CN"/>
        </w:rPr>
      </w:pPr>
      <w:r>
        <w:rPr>
          <w:rFonts w:ascii="黑体" w:hAnsi="黑体" w:eastAsia="黑体" w:cs="黑体"/>
          <w:spacing w:val="0"/>
          <w:w w:val="100"/>
          <w:sz w:val="32"/>
          <w:szCs w:val="32"/>
        </w:rPr>
        <w:t xml:space="preserve">第十一条  </w:t>
      </w:r>
      <w:r>
        <w:rPr>
          <w:rFonts w:hint="eastAsia" w:ascii="仿宋_GB2312" w:hAnsi="仿宋_GB2312" w:eastAsia="仿宋_GB2312" w:cs="仿宋_GB2312"/>
          <w:spacing w:val="0"/>
          <w:w w:val="100"/>
          <w:sz w:val="32"/>
          <w:szCs w:val="32"/>
        </w:rPr>
        <w:t>建立联席会议议定事项落实情况清单</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明确责任单位、时间节点</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lang w:val="en-US" w:eastAsia="zh-CN"/>
        </w:rPr>
        <w:t>旗</w:t>
      </w:r>
      <w:r>
        <w:rPr>
          <w:rFonts w:hint="eastAsia" w:ascii="仿宋_GB2312" w:hAnsi="仿宋_GB2312" w:eastAsia="仿宋_GB2312" w:cs="仿宋_GB2312"/>
          <w:spacing w:val="0"/>
          <w:w w:val="100"/>
          <w:sz w:val="32"/>
          <w:szCs w:val="32"/>
        </w:rPr>
        <w:t>直有关部门应认真贯彻落实</w:t>
      </w:r>
      <w:r>
        <w:rPr>
          <w:rFonts w:hint="eastAsia" w:ascii="仿宋_GB2312" w:hAnsi="仿宋_GB2312" w:eastAsia="仿宋_GB2312" w:cs="仿宋_GB2312"/>
          <w:spacing w:val="0"/>
          <w:w w:val="100"/>
          <w:sz w:val="32"/>
          <w:szCs w:val="32"/>
          <w:lang w:eastAsia="zh-CN"/>
        </w:rPr>
        <w:t>。旗总工会</w:t>
      </w:r>
      <w:r>
        <w:rPr>
          <w:rFonts w:hint="eastAsia" w:ascii="仿宋_GB2312" w:hAnsi="仿宋_GB2312" w:eastAsia="仿宋_GB2312" w:cs="仿宋_GB2312"/>
          <w:spacing w:val="0"/>
          <w:w w:val="100"/>
          <w:sz w:val="32"/>
          <w:szCs w:val="32"/>
        </w:rPr>
        <w:t>负责督促检查</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落实结果要在下一次联席会议上予以通报</w:t>
      </w:r>
      <w:r>
        <w:rPr>
          <w:rFonts w:hint="eastAsia" w:ascii="仿宋_GB2312" w:hAnsi="仿宋_GB2312" w:eastAsia="仿宋_GB2312" w:cs="仿宋_GB2312"/>
          <w:spacing w:val="0"/>
          <w:w w:val="100"/>
          <w:sz w:val="32"/>
          <w:szCs w:val="32"/>
          <w:lang w:eastAsia="zh-CN"/>
        </w:rPr>
        <w:t>。</w:t>
      </w:r>
    </w:p>
    <w:p w14:paraId="7C4AA58A">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0" w:firstLine="629"/>
        <w:jc w:val="both"/>
        <w:textAlignment w:val="baseline"/>
        <w:rPr>
          <w:rFonts w:hint="eastAsia" w:ascii="仿宋_GB2312" w:hAnsi="仿宋_GB2312" w:eastAsia="仿宋_GB2312" w:cs="仿宋_GB2312"/>
          <w:spacing w:val="0"/>
          <w:w w:val="100"/>
          <w:sz w:val="32"/>
          <w:szCs w:val="32"/>
        </w:rPr>
      </w:pPr>
      <w:r>
        <w:rPr>
          <w:rFonts w:ascii="黑体" w:hAnsi="黑体" w:eastAsia="黑体" w:cs="黑体"/>
          <w:spacing w:val="0"/>
          <w:w w:val="100"/>
          <w:sz w:val="32"/>
          <w:szCs w:val="32"/>
        </w:rPr>
        <w:t xml:space="preserve">第十二条  </w:t>
      </w:r>
      <w:r>
        <w:rPr>
          <w:rFonts w:hint="eastAsia" w:ascii="仿宋_GB2312" w:hAnsi="仿宋_GB2312" w:eastAsia="仿宋_GB2312" w:cs="仿宋_GB2312"/>
          <w:spacing w:val="0"/>
          <w:w w:val="100"/>
          <w:sz w:val="32"/>
          <w:szCs w:val="32"/>
        </w:rPr>
        <w:t>本规则由旗</w:t>
      </w:r>
      <w:r>
        <w:rPr>
          <w:rFonts w:hint="eastAsia" w:ascii="仿宋_GB2312" w:hAnsi="仿宋_GB2312" w:eastAsia="仿宋_GB2312" w:cs="仿宋_GB2312"/>
          <w:spacing w:val="0"/>
          <w:w w:val="100"/>
          <w:sz w:val="32"/>
          <w:szCs w:val="32"/>
          <w:lang w:eastAsia="zh-CN"/>
        </w:rPr>
        <w:t>人民</w:t>
      </w:r>
      <w:r>
        <w:rPr>
          <w:rFonts w:hint="eastAsia" w:ascii="仿宋_GB2312" w:hAnsi="仿宋_GB2312" w:eastAsia="仿宋_GB2312" w:cs="仿宋_GB2312"/>
          <w:spacing w:val="0"/>
          <w:w w:val="100"/>
          <w:sz w:val="32"/>
          <w:szCs w:val="32"/>
        </w:rPr>
        <w:t>政府办公室、旗总工会共同负责解释。</w:t>
      </w:r>
    </w:p>
    <w:p w14:paraId="611C1B0C">
      <w:pPr>
        <w:pStyle w:val="3"/>
        <w:keepNext w:val="0"/>
        <w:keepLines w:val="0"/>
        <w:pageBreakBefore w:val="0"/>
        <w:widowControl w:val="0"/>
        <w:kinsoku/>
        <w:wordWrap/>
        <w:overflowPunct/>
        <w:topLinePunct w:val="0"/>
        <w:autoSpaceDE w:val="0"/>
        <w:autoSpaceDN w:val="0"/>
        <w:bidi w:val="0"/>
        <w:adjustRightInd w:val="0"/>
        <w:snapToGrid w:val="0"/>
        <w:spacing w:line="560" w:lineRule="exact"/>
        <w:ind w:left="0" w:firstLine="629"/>
        <w:jc w:val="both"/>
        <w:textAlignment w:val="baseline"/>
        <w:rPr>
          <w:rFonts w:hint="eastAsia" w:ascii="仿宋_GB2312" w:eastAsia="仿宋_GB2312"/>
          <w:sz w:val="32"/>
          <w:szCs w:val="32"/>
        </w:rPr>
      </w:pPr>
      <w:r>
        <w:rPr>
          <w:rFonts w:hint="eastAsia" w:ascii="黑体" w:hAnsi="黑体" w:eastAsia="黑体" w:cs="黑体"/>
          <w:spacing w:val="0"/>
          <w:w w:val="100"/>
          <w:sz w:val="32"/>
          <w:szCs w:val="32"/>
          <w:lang w:eastAsia="zh-CN"/>
        </w:rPr>
        <w:t>第十三条</w:t>
      </w:r>
      <w:r>
        <w:rPr>
          <w:rFonts w:hint="eastAsia" w:ascii="黑体" w:hAnsi="黑体" w:eastAsia="黑体" w:cs="黑体"/>
          <w:spacing w:val="0"/>
          <w:w w:val="100"/>
          <w:sz w:val="32"/>
          <w:szCs w:val="32"/>
          <w:lang w:val="en-US" w:eastAsia="zh-CN"/>
        </w:rPr>
        <w:t xml:space="preserve">  </w:t>
      </w:r>
      <w:r>
        <w:rPr>
          <w:rFonts w:hint="eastAsia" w:ascii="仿宋_GB2312" w:hAnsi="仿宋_GB2312" w:eastAsia="仿宋_GB2312" w:cs="仿宋_GB2312"/>
          <w:spacing w:val="0"/>
          <w:w w:val="100"/>
          <w:sz w:val="32"/>
          <w:szCs w:val="32"/>
        </w:rPr>
        <w:t>本规则自印发之日起执行</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w:t>
      </w:r>
      <w:r>
        <w:rPr>
          <w:rFonts w:hint="eastAsia" w:ascii="仿宋_GB2312" w:hAnsi="仿宋_GB2312" w:eastAsia="仿宋_GB2312" w:cs="仿宋_GB2312"/>
          <w:spacing w:val="0"/>
          <w:w w:val="100"/>
          <w:sz w:val="32"/>
          <w:szCs w:val="32"/>
          <w:lang w:eastAsia="zh-CN"/>
        </w:rPr>
        <w:t>杭锦旗人民政府</w:t>
      </w:r>
      <w:r>
        <w:rPr>
          <w:rFonts w:hint="eastAsia" w:ascii="仿宋_GB2312" w:hAnsi="仿宋_GB2312" w:eastAsia="仿宋_GB2312" w:cs="仿宋_GB2312"/>
          <w:spacing w:val="0"/>
          <w:w w:val="100"/>
          <w:sz w:val="32"/>
          <w:szCs w:val="32"/>
        </w:rPr>
        <w:t>办公室关于</w:t>
      </w:r>
      <w:r>
        <w:rPr>
          <w:rFonts w:hint="eastAsia" w:ascii="仿宋_GB2312" w:hAnsi="仿宋_GB2312" w:eastAsia="仿宋_GB2312" w:cs="仿宋_GB2312"/>
          <w:spacing w:val="0"/>
          <w:w w:val="100"/>
          <w:sz w:val="32"/>
          <w:szCs w:val="32"/>
          <w:lang w:eastAsia="zh-CN"/>
        </w:rPr>
        <w:t>成立杭锦旗人民政府与杭锦旗总工会联席会议的</w:t>
      </w:r>
      <w:r>
        <w:rPr>
          <w:rFonts w:hint="eastAsia" w:ascii="仿宋_GB2312" w:hAnsi="仿宋_GB2312" w:eastAsia="仿宋_GB2312" w:cs="仿宋_GB2312"/>
          <w:spacing w:val="0"/>
          <w:w w:val="100"/>
          <w:sz w:val="32"/>
          <w:szCs w:val="32"/>
        </w:rPr>
        <w:t>通知》</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lang w:val="en-US" w:eastAsia="zh-CN"/>
        </w:rPr>
        <w:t>杭政</w:t>
      </w:r>
      <w:r>
        <w:rPr>
          <w:rFonts w:hint="eastAsia" w:ascii="仿宋_GB2312" w:hAnsi="仿宋_GB2312" w:eastAsia="仿宋_GB2312" w:cs="仿宋_GB2312"/>
          <w:spacing w:val="0"/>
          <w:w w:val="100"/>
          <w:sz w:val="32"/>
          <w:szCs w:val="32"/>
        </w:rPr>
        <w:t>办发〔20</w:t>
      </w:r>
      <w:r>
        <w:rPr>
          <w:rFonts w:hint="eastAsia" w:ascii="仿宋_GB2312" w:hAnsi="仿宋_GB2312" w:eastAsia="仿宋_GB2312" w:cs="仿宋_GB2312"/>
          <w:spacing w:val="0"/>
          <w:w w:val="100"/>
          <w:sz w:val="32"/>
          <w:szCs w:val="32"/>
          <w:lang w:val="en-US" w:eastAsia="zh-CN"/>
        </w:rPr>
        <w:t>22</w:t>
      </w:r>
      <w:r>
        <w:rPr>
          <w:rFonts w:hint="eastAsia" w:ascii="仿宋_GB2312" w:hAnsi="仿宋_GB2312" w:eastAsia="仿宋_GB2312" w:cs="仿宋_GB2312"/>
          <w:spacing w:val="0"/>
          <w:w w:val="100"/>
          <w:sz w:val="32"/>
          <w:szCs w:val="32"/>
        </w:rPr>
        <w:t>〕</w:t>
      </w:r>
      <w:r>
        <w:rPr>
          <w:rFonts w:hint="eastAsia" w:ascii="仿宋_GB2312" w:hAnsi="仿宋_GB2312" w:eastAsia="仿宋_GB2312" w:cs="仿宋_GB2312"/>
          <w:spacing w:val="0"/>
          <w:w w:val="100"/>
          <w:sz w:val="32"/>
          <w:szCs w:val="32"/>
          <w:lang w:val="en-US" w:eastAsia="zh-CN"/>
        </w:rPr>
        <w:t>121</w:t>
      </w:r>
      <w:r>
        <w:rPr>
          <w:rFonts w:hint="eastAsia" w:ascii="仿宋_GB2312" w:hAnsi="仿宋_GB2312" w:eastAsia="仿宋_GB2312" w:cs="仿宋_GB2312"/>
          <w:spacing w:val="0"/>
          <w:w w:val="100"/>
          <w:sz w:val="32"/>
          <w:szCs w:val="32"/>
        </w:rPr>
        <w:t>号</w:t>
      </w:r>
      <w:r>
        <w:rPr>
          <w:rFonts w:hint="eastAsia" w:ascii="仿宋_GB2312" w:hAnsi="仿宋_GB2312" w:eastAsia="仿宋_GB2312" w:cs="仿宋_GB2312"/>
          <w:spacing w:val="0"/>
          <w:w w:val="100"/>
          <w:sz w:val="32"/>
          <w:szCs w:val="32"/>
          <w:lang w:eastAsia="zh-CN"/>
        </w:rPr>
        <w:t>）</w:t>
      </w:r>
      <w:r>
        <w:rPr>
          <w:rFonts w:hint="eastAsia" w:ascii="仿宋_GB2312" w:hAnsi="仿宋_GB2312" w:eastAsia="仿宋_GB2312" w:cs="仿宋_GB2312"/>
          <w:spacing w:val="0"/>
          <w:w w:val="100"/>
          <w:sz w:val="32"/>
          <w:szCs w:val="32"/>
        </w:rPr>
        <w:t>同时废止</w:t>
      </w:r>
      <w:r>
        <w:rPr>
          <w:rFonts w:hint="eastAsia" w:ascii="仿宋_GB2312" w:hAnsi="仿宋_GB2312" w:eastAsia="仿宋_GB2312" w:cs="仿宋_GB2312"/>
          <w:spacing w:val="0"/>
          <w:w w:val="100"/>
          <w:sz w:val="32"/>
          <w:szCs w:val="32"/>
          <w:lang w:eastAsia="zh-CN"/>
        </w:rPr>
        <w:t>。</w:t>
      </w:r>
    </w:p>
    <w:p w14:paraId="319A46B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icrosoft Yi Baiti">
    <w:panose1 w:val="03000500000000000000"/>
    <w:charset w:val="00"/>
    <w:family w:val="auto"/>
    <w:pitch w:val="default"/>
    <w:sig w:usb0="80000003" w:usb1="00010402" w:usb2="00080002"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12263F"/>
    <w:rsid w:val="29122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wordWrap w:val="0"/>
      <w:ind w:left="1096"/>
    </w:pPr>
    <w:rPr>
      <w:rFonts w:ascii="Calibri" w:hAnsi="Calibri"/>
    </w:rPr>
  </w:style>
  <w:style w:type="paragraph" w:styleId="3">
    <w:name w:val="Body Text"/>
    <w:basedOn w:val="1"/>
    <w:next w:val="4"/>
    <w:uiPriority w:val="0"/>
    <w:pPr>
      <w:spacing w:after="120" w:afterLines="0" w:afterAutospacing="0"/>
    </w:pPr>
  </w:style>
  <w:style w:type="paragraph" w:customStyle="1" w:styleId="4">
    <w:name w:val="索引 91"/>
    <w:basedOn w:val="1"/>
    <w:next w:val="1"/>
    <w:qFormat/>
    <w:uiPriority w:val="0"/>
    <w:pPr>
      <w:suppressAutoHyphens/>
      <w:bidi w:val="0"/>
      <w:ind w:left="3360"/>
    </w:pPr>
    <w:rPr>
      <w:rFonts w:ascii="Times New Roman" w:hAnsi="Times New Roman" w:eastAsia="宋体" w:cs="Times New Roman"/>
      <w:color w:val="auto"/>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2026-09-02T08:39:00Z</dcterms:created>
  <dc:creator>唯有你</dc:creator>
  <cp:lastModifiedBy>唯有你</cp:lastModifiedBy>
  <dcterms:modified xsi:type="dcterms:W3CDTF">2026-09-02T08:42:36Z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4C001BF8C6204A978D841EC6DB85B2D7_11</vt:lpwstr>
  </property>
  <property fmtid="{D5CDD505-2E9C-101B-9397-08002B2CF9AE}" pid="4" name="KSOTemplateDocerSaveRecord">
    <vt:lpwstr>eyJoZGlkIjoiZWI5OGY1M2MyMGExMTdmNWE2N2NlNzY1NzExNTBhODciLCJ1c2VySWQiOiI2MDEyMTE3NDEifQ==</vt:lpwstr>
  </property>
</Properties>
</file>