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829E4B">
      <w:pPr>
        <w:keepNext w:val="0"/>
        <w:keepLines w:val="0"/>
        <w:pageBreakBefore w:val="0"/>
        <w:widowControl w:val="0"/>
        <w:tabs>
          <w:tab w:val="left" w:pos="4320"/>
        </w:tabs>
        <w:kinsoku/>
        <w:wordWrap/>
        <w:overflowPunct/>
        <w:topLinePunct w:val="0"/>
        <w:autoSpaceDE/>
        <w:autoSpaceDN/>
        <w:bidi w:val="0"/>
        <w:adjustRightInd/>
        <w:snapToGrid/>
        <w:spacing w:line="660" w:lineRule="exact"/>
        <w:jc w:val="center"/>
        <w:textAlignment w:val="auto"/>
        <w:rPr>
          <w:rFonts w:hint="eastAsia" w:ascii="方正小标宋简体" w:eastAsia="方正小标宋简体"/>
          <w:sz w:val="44"/>
          <w:szCs w:val="44"/>
          <w:lang w:eastAsia="zh-CN"/>
        </w:rPr>
      </w:pPr>
      <w:r>
        <w:rPr>
          <w:rFonts w:hint="eastAsia" w:ascii="方正小标宋简体" w:eastAsia="方正小标宋简体"/>
          <w:sz w:val="44"/>
          <w:szCs w:val="44"/>
          <w:lang w:eastAsia="zh-CN"/>
        </w:rPr>
        <w:t>杭锦旗人民政府办公室</w:t>
      </w:r>
    </w:p>
    <w:p w14:paraId="664AB52D">
      <w:pPr>
        <w:keepNext w:val="0"/>
        <w:keepLines w:val="0"/>
        <w:pageBreakBefore w:val="0"/>
        <w:widowControl w:val="0"/>
        <w:tabs>
          <w:tab w:val="left" w:pos="4320"/>
        </w:tabs>
        <w:kinsoku/>
        <w:wordWrap/>
        <w:overflowPunct/>
        <w:topLinePunct w:val="0"/>
        <w:autoSpaceDE/>
        <w:autoSpaceDN/>
        <w:bidi w:val="0"/>
        <w:adjustRightInd/>
        <w:snapToGrid/>
        <w:spacing w:line="660" w:lineRule="exact"/>
        <w:jc w:val="center"/>
        <w:textAlignment w:val="auto"/>
        <w:rPr>
          <w:rFonts w:hint="eastAsia" w:ascii="方正小标宋简体" w:eastAsia="方正小标宋简体" w:cs="方正小标宋简体"/>
          <w:bCs/>
          <w:color w:val="auto"/>
          <w:kern w:val="44"/>
          <w:sz w:val="44"/>
          <w:szCs w:val="24"/>
          <w:highlight w:val="none"/>
          <w:u w:val="none"/>
          <w:lang w:val="en-US" w:eastAsia="zh-CN" w:bidi="ar-SA"/>
        </w:rPr>
      </w:pPr>
      <w:r>
        <w:rPr>
          <w:rFonts w:hint="eastAsia" w:ascii="方正小标宋简体" w:hAnsi="方正小标宋简体" w:eastAsia="方正小标宋简体" w:cs="方正小标宋简体"/>
          <w:b w:val="0"/>
          <w:bCs w:val="0"/>
          <w:spacing w:val="0"/>
          <w:sz w:val="44"/>
          <w:szCs w:val="44"/>
          <w:lang w:val="en-US" w:eastAsia="zh-CN"/>
        </w:rPr>
        <w:t>关于印发《</w:t>
      </w:r>
      <w:r>
        <w:rPr>
          <w:rFonts w:hint="eastAsia" w:ascii="方正小标宋简体" w:eastAsia="方正小标宋简体" w:cs="方正小标宋简体"/>
          <w:bCs/>
          <w:color w:val="auto"/>
          <w:kern w:val="44"/>
          <w:sz w:val="44"/>
          <w:szCs w:val="24"/>
          <w:highlight w:val="none"/>
          <w:u w:val="none"/>
          <w:lang w:val="en-US" w:eastAsia="zh-CN" w:bidi="ar-SA"/>
        </w:rPr>
        <w:t>杭锦旗锡尼镇南平房区2026年</w:t>
      </w:r>
    </w:p>
    <w:p w14:paraId="0FB111BE">
      <w:pPr>
        <w:keepNext w:val="0"/>
        <w:keepLines w:val="0"/>
        <w:pageBreakBefore w:val="0"/>
        <w:widowControl w:val="0"/>
        <w:kinsoku/>
        <w:wordWrap/>
        <w:overflowPunct/>
        <w:topLinePunct w:val="0"/>
        <w:autoSpaceDE/>
        <w:autoSpaceDN/>
        <w:bidi w:val="0"/>
        <w:adjustRightInd/>
        <w:snapToGrid/>
        <w:spacing w:line="640" w:lineRule="exact"/>
        <w:ind w:left="0" w:left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eastAsia="方正小标宋简体" w:cs="方正小标宋简体"/>
          <w:bCs/>
          <w:color w:val="auto"/>
          <w:kern w:val="44"/>
          <w:sz w:val="44"/>
          <w:szCs w:val="24"/>
          <w:highlight w:val="none"/>
          <w:u w:val="none"/>
          <w:lang w:val="en-US" w:eastAsia="zh-CN" w:bidi="ar-SA"/>
        </w:rPr>
        <w:t>改造更新实施方案</w:t>
      </w:r>
      <w:r>
        <w:rPr>
          <w:rFonts w:hint="eastAsia" w:ascii="方正小标宋简体" w:hAnsi="方正小标宋简体" w:eastAsia="方正小标宋简体" w:cs="方正小标宋简体"/>
          <w:b w:val="0"/>
          <w:bCs w:val="0"/>
          <w:spacing w:val="0"/>
          <w:sz w:val="44"/>
          <w:szCs w:val="44"/>
          <w:lang w:val="en-US" w:eastAsia="zh-CN"/>
        </w:rPr>
        <w:t>》的通知</w:t>
      </w:r>
    </w:p>
    <w:p w14:paraId="1BAB5AAC">
      <w:pPr>
        <w:pStyle w:val="4"/>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eastAsia="仿宋_GB2312"/>
          <w:sz w:val="32"/>
          <w:szCs w:val="32"/>
          <w:lang w:eastAsia="zh-CN"/>
        </w:rPr>
      </w:pPr>
    </w:p>
    <w:p w14:paraId="4875E441">
      <w:pPr>
        <w:pStyle w:val="4"/>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eastAsia="仿宋_GB2312"/>
          <w:sz w:val="32"/>
          <w:szCs w:val="32"/>
        </w:rPr>
      </w:pPr>
      <w:r>
        <w:rPr>
          <w:rFonts w:hint="eastAsia" w:ascii="仿宋_GB2312" w:eastAsia="仿宋_GB2312"/>
          <w:sz w:val="32"/>
          <w:szCs w:val="32"/>
          <w:lang w:eastAsia="zh-CN"/>
        </w:rPr>
        <w:t>杭政办发</w:t>
      </w:r>
      <w:r>
        <w:rPr>
          <w:rFonts w:hint="eastAsia" w:ascii="仿宋_GB2312" w:eastAsia="仿宋_GB2312"/>
          <w:sz w:val="32"/>
          <w:szCs w:val="32"/>
        </w:rPr>
        <w:t>〔</w:t>
      </w:r>
      <w:r>
        <w:rPr>
          <w:rFonts w:hint="eastAsia" w:ascii="仿宋_GB2312" w:eastAsia="仿宋_GB2312"/>
          <w:sz w:val="32"/>
          <w:szCs w:val="32"/>
          <w:lang w:eastAsia="zh-CN"/>
        </w:rPr>
        <w:t>2026</w:t>
      </w:r>
      <w:r>
        <w:rPr>
          <w:rFonts w:hint="eastAsia" w:ascii="仿宋_GB2312" w:eastAsia="仿宋_GB2312"/>
          <w:sz w:val="32"/>
          <w:szCs w:val="32"/>
        </w:rPr>
        <w:t>〕</w:t>
      </w:r>
      <w:r>
        <w:rPr>
          <w:rFonts w:hint="eastAsia" w:ascii="仿宋_GB2312" w:eastAsia="仿宋_GB2312"/>
          <w:sz w:val="32"/>
          <w:szCs w:val="32"/>
          <w:lang w:eastAsia="zh-CN"/>
        </w:rPr>
        <w:t>42</w:t>
      </w:r>
      <w:r>
        <w:rPr>
          <w:rFonts w:hint="eastAsia" w:ascii="仿宋_GB2312" w:eastAsia="仿宋_GB2312"/>
          <w:sz w:val="32"/>
          <w:szCs w:val="32"/>
        </w:rPr>
        <w:t>号</w:t>
      </w:r>
    </w:p>
    <w:p w14:paraId="2E0732A2">
      <w:pPr>
        <w:pStyle w:val="4"/>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eastAsia="仿宋_GB2312"/>
          <w:sz w:val="32"/>
          <w:szCs w:val="32"/>
        </w:rPr>
      </w:pPr>
    </w:p>
    <w:p w14:paraId="51F826AA">
      <w:pPr>
        <w:pStyle w:val="4"/>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各有关部门：</w:t>
      </w:r>
    </w:p>
    <w:p w14:paraId="1387371F">
      <w:pPr>
        <w:pStyle w:val="4"/>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经旗人民政府2026年第7次常务会议研究通过，现将《杭锦旗锡尼镇南平房区2026年改造更新实施方案》印发给你们，请结合实际，认真组织实施。</w:t>
      </w:r>
    </w:p>
    <w:p w14:paraId="14C01478">
      <w:pPr>
        <w:pStyle w:val="4"/>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楷体_GB2312" w:hAnsi="楷体_GB2312" w:eastAsia="楷体_GB2312" w:cs="楷体_GB2312"/>
          <w:sz w:val="32"/>
          <w:szCs w:val="32"/>
          <w:lang w:val="en-US" w:eastAsia="zh-CN"/>
        </w:rPr>
      </w:pPr>
    </w:p>
    <w:p w14:paraId="6C2F67B2">
      <w:pPr>
        <w:pStyle w:val="4"/>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楷体_GB2312" w:hAnsi="楷体_GB2312" w:eastAsia="楷体_GB2312" w:cs="楷体_GB2312"/>
          <w:sz w:val="32"/>
          <w:szCs w:val="32"/>
          <w:lang w:val="en-US" w:eastAsia="zh-CN"/>
        </w:rPr>
      </w:pPr>
    </w:p>
    <w:p w14:paraId="3BE182A4">
      <w:pPr>
        <w:pStyle w:val="4"/>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 xml:space="preserve">杭锦旗人民政府办公室      </w:t>
      </w:r>
    </w:p>
    <w:p w14:paraId="7C9F2CE6">
      <w:pPr>
        <w:pStyle w:val="4"/>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eastAsia" w:ascii="方正小标宋简体" w:hAnsi="方正小标宋简体" w:eastAsia="方正小标宋简体" w:cs="方正小标宋简体"/>
          <w:b w:val="0"/>
          <w:bCs/>
          <w:kern w:val="44"/>
          <w:sz w:val="44"/>
          <w:szCs w:val="24"/>
          <w:lang w:val="en-US" w:eastAsia="zh-CN" w:bidi="ar-SA"/>
        </w:rPr>
      </w:pPr>
      <w:r>
        <w:rPr>
          <w:rFonts w:hint="eastAsia" w:ascii="楷体_GB2312" w:hAnsi="楷体_GB2312" w:eastAsia="楷体_GB2312" w:cs="楷体_GB2312"/>
          <w:sz w:val="32"/>
          <w:szCs w:val="32"/>
          <w:lang w:val="en-US" w:eastAsia="zh-CN"/>
        </w:rPr>
        <w:t xml:space="preserve">2026年6月17日        </w:t>
      </w:r>
    </w:p>
    <w:p w14:paraId="6285967D">
      <w:pPr>
        <w:keepNext w:val="0"/>
        <w:keepLines w:val="0"/>
        <w:pageBreakBefore w:val="0"/>
        <w:widowControl w:val="0"/>
        <w:kinsoku/>
        <w:wordWrap/>
        <w:overflowPunct/>
        <w:topLinePunct w:val="0"/>
        <w:autoSpaceDE/>
        <w:autoSpaceDN/>
        <w:bidi w:val="0"/>
        <w:adjustRightInd/>
        <w:snapToGrid/>
        <w:spacing w:line="660" w:lineRule="exact"/>
        <w:ind w:left="0" w:leftChars="0"/>
        <w:jc w:val="center"/>
        <w:textAlignment w:val="auto"/>
        <w:rPr>
          <w:rFonts w:hint="eastAsia" w:ascii="方正小标宋简体" w:eastAsia="方正小标宋简体" w:cs="方正小标宋简体"/>
          <w:bCs/>
          <w:color w:val="auto"/>
          <w:kern w:val="44"/>
          <w:sz w:val="44"/>
          <w:szCs w:val="24"/>
          <w:highlight w:val="none"/>
          <w:u w:val="none"/>
          <w:lang w:val="en-US" w:eastAsia="zh-CN" w:bidi="ar-SA"/>
        </w:rPr>
      </w:pPr>
    </w:p>
    <w:p w14:paraId="77C7286D">
      <w:pPr>
        <w:keepNext w:val="0"/>
        <w:keepLines w:val="0"/>
        <w:pageBreakBefore w:val="0"/>
        <w:widowControl w:val="0"/>
        <w:kinsoku/>
        <w:wordWrap/>
        <w:overflowPunct/>
        <w:topLinePunct w:val="0"/>
        <w:autoSpaceDE/>
        <w:autoSpaceDN/>
        <w:bidi w:val="0"/>
        <w:adjustRightInd/>
        <w:snapToGrid/>
        <w:spacing w:line="660" w:lineRule="exact"/>
        <w:ind w:left="0" w:leftChars="0"/>
        <w:jc w:val="center"/>
        <w:textAlignment w:val="auto"/>
        <w:rPr>
          <w:rFonts w:hint="eastAsia" w:ascii="方正小标宋简体" w:eastAsia="方正小标宋简体" w:cs="方正小标宋简体"/>
          <w:bCs/>
          <w:color w:val="auto"/>
          <w:kern w:val="44"/>
          <w:sz w:val="44"/>
          <w:szCs w:val="24"/>
          <w:highlight w:val="none"/>
          <w:u w:val="none"/>
          <w:lang w:val="en-US" w:eastAsia="zh-CN" w:bidi="ar-SA"/>
        </w:rPr>
      </w:pPr>
    </w:p>
    <w:p w14:paraId="6A07BE66">
      <w:pPr>
        <w:keepNext w:val="0"/>
        <w:keepLines w:val="0"/>
        <w:pageBreakBefore w:val="0"/>
        <w:widowControl w:val="0"/>
        <w:kinsoku/>
        <w:wordWrap/>
        <w:overflowPunct/>
        <w:topLinePunct w:val="0"/>
        <w:autoSpaceDE/>
        <w:autoSpaceDN/>
        <w:bidi w:val="0"/>
        <w:adjustRightInd/>
        <w:snapToGrid/>
        <w:spacing w:line="660" w:lineRule="exact"/>
        <w:ind w:left="0" w:leftChars="0"/>
        <w:jc w:val="center"/>
        <w:textAlignment w:val="auto"/>
        <w:rPr>
          <w:rFonts w:hint="eastAsia" w:ascii="方正小标宋简体" w:eastAsia="方正小标宋简体" w:cs="方正小标宋简体"/>
          <w:bCs/>
          <w:color w:val="auto"/>
          <w:kern w:val="44"/>
          <w:sz w:val="44"/>
          <w:szCs w:val="24"/>
          <w:highlight w:val="none"/>
          <w:u w:val="none"/>
          <w:lang w:val="en-US" w:eastAsia="zh-CN" w:bidi="ar-SA"/>
        </w:rPr>
      </w:pPr>
    </w:p>
    <w:p w14:paraId="19F14956">
      <w:pPr>
        <w:keepNext w:val="0"/>
        <w:keepLines w:val="0"/>
        <w:pageBreakBefore w:val="0"/>
        <w:widowControl w:val="0"/>
        <w:kinsoku/>
        <w:wordWrap/>
        <w:overflowPunct/>
        <w:topLinePunct w:val="0"/>
        <w:autoSpaceDE/>
        <w:autoSpaceDN/>
        <w:bidi w:val="0"/>
        <w:adjustRightInd/>
        <w:snapToGrid/>
        <w:spacing w:line="660" w:lineRule="exact"/>
        <w:ind w:left="0" w:leftChars="0"/>
        <w:jc w:val="center"/>
        <w:textAlignment w:val="auto"/>
        <w:rPr>
          <w:rFonts w:hint="eastAsia" w:ascii="方正小标宋简体" w:eastAsia="方正小标宋简体" w:cs="方正小标宋简体"/>
          <w:bCs/>
          <w:color w:val="auto"/>
          <w:kern w:val="44"/>
          <w:sz w:val="44"/>
          <w:szCs w:val="24"/>
          <w:highlight w:val="none"/>
          <w:u w:val="none"/>
          <w:lang w:val="en-US" w:eastAsia="zh-CN" w:bidi="ar-SA"/>
        </w:rPr>
      </w:pPr>
    </w:p>
    <w:p w14:paraId="50E67725">
      <w:pPr>
        <w:keepNext w:val="0"/>
        <w:keepLines w:val="0"/>
        <w:pageBreakBefore w:val="0"/>
        <w:widowControl w:val="0"/>
        <w:kinsoku/>
        <w:wordWrap/>
        <w:overflowPunct/>
        <w:topLinePunct w:val="0"/>
        <w:autoSpaceDE/>
        <w:autoSpaceDN/>
        <w:bidi w:val="0"/>
        <w:adjustRightInd/>
        <w:snapToGrid/>
        <w:spacing w:line="660" w:lineRule="exact"/>
        <w:ind w:left="0" w:leftChars="0"/>
        <w:jc w:val="center"/>
        <w:textAlignment w:val="auto"/>
        <w:rPr>
          <w:rFonts w:hint="eastAsia" w:ascii="方正小标宋简体" w:eastAsia="方正小标宋简体" w:cs="方正小标宋简体"/>
          <w:bCs/>
          <w:color w:val="auto"/>
          <w:kern w:val="44"/>
          <w:sz w:val="44"/>
          <w:szCs w:val="24"/>
          <w:highlight w:val="none"/>
          <w:u w:val="none"/>
          <w:lang w:val="en-US" w:eastAsia="zh-CN" w:bidi="ar-SA"/>
        </w:rPr>
      </w:pPr>
    </w:p>
    <w:p w14:paraId="55CCDEBC">
      <w:pPr>
        <w:keepNext w:val="0"/>
        <w:keepLines w:val="0"/>
        <w:pageBreakBefore w:val="0"/>
        <w:widowControl w:val="0"/>
        <w:kinsoku/>
        <w:wordWrap/>
        <w:overflowPunct/>
        <w:topLinePunct w:val="0"/>
        <w:autoSpaceDE/>
        <w:autoSpaceDN/>
        <w:bidi w:val="0"/>
        <w:adjustRightInd/>
        <w:snapToGrid/>
        <w:spacing w:line="660" w:lineRule="exact"/>
        <w:ind w:left="0" w:leftChars="0"/>
        <w:jc w:val="center"/>
        <w:textAlignment w:val="auto"/>
        <w:rPr>
          <w:rFonts w:hint="eastAsia" w:ascii="方正小标宋简体" w:eastAsia="方正小标宋简体" w:cs="方正小标宋简体"/>
          <w:bCs/>
          <w:color w:val="auto"/>
          <w:kern w:val="44"/>
          <w:sz w:val="44"/>
          <w:szCs w:val="24"/>
          <w:highlight w:val="none"/>
          <w:u w:val="none"/>
          <w:lang w:val="en-US" w:eastAsia="zh-CN" w:bidi="ar-SA"/>
        </w:rPr>
      </w:pPr>
    </w:p>
    <w:p w14:paraId="1EB914DA">
      <w:pPr>
        <w:keepNext w:val="0"/>
        <w:keepLines w:val="0"/>
        <w:pageBreakBefore w:val="0"/>
        <w:widowControl w:val="0"/>
        <w:kinsoku/>
        <w:wordWrap/>
        <w:overflowPunct/>
        <w:topLinePunct w:val="0"/>
        <w:autoSpaceDE/>
        <w:autoSpaceDN/>
        <w:bidi w:val="0"/>
        <w:adjustRightInd/>
        <w:snapToGrid/>
        <w:spacing w:line="660" w:lineRule="exact"/>
        <w:ind w:left="0" w:leftChars="0"/>
        <w:jc w:val="center"/>
        <w:textAlignment w:val="auto"/>
        <w:rPr>
          <w:rFonts w:hint="eastAsia" w:ascii="方正小标宋简体" w:eastAsia="方正小标宋简体" w:cs="方正小标宋简体"/>
          <w:bCs/>
          <w:color w:val="auto"/>
          <w:kern w:val="44"/>
          <w:sz w:val="44"/>
          <w:szCs w:val="24"/>
          <w:highlight w:val="none"/>
          <w:u w:val="none"/>
          <w:lang w:val="en-US" w:eastAsia="zh-CN" w:bidi="ar-SA"/>
        </w:rPr>
      </w:pPr>
    </w:p>
    <w:p w14:paraId="740BFD18">
      <w:pPr>
        <w:keepNext w:val="0"/>
        <w:keepLines w:val="0"/>
        <w:pageBreakBefore w:val="0"/>
        <w:widowControl w:val="0"/>
        <w:kinsoku/>
        <w:wordWrap/>
        <w:overflowPunct/>
        <w:topLinePunct w:val="0"/>
        <w:autoSpaceDE/>
        <w:autoSpaceDN/>
        <w:bidi w:val="0"/>
        <w:adjustRightInd/>
        <w:snapToGrid/>
        <w:spacing w:line="660" w:lineRule="exact"/>
        <w:ind w:left="0" w:leftChars="0"/>
        <w:jc w:val="center"/>
        <w:textAlignment w:val="auto"/>
        <w:rPr>
          <w:rFonts w:hint="eastAsia" w:ascii="方正小标宋简体" w:eastAsia="方正小标宋简体" w:cs="方正小标宋简体"/>
          <w:bCs/>
          <w:color w:val="auto"/>
          <w:kern w:val="44"/>
          <w:sz w:val="44"/>
          <w:szCs w:val="24"/>
          <w:highlight w:val="none"/>
          <w:u w:val="none"/>
          <w:lang w:val="en-US" w:eastAsia="zh-CN" w:bidi="ar-SA"/>
        </w:rPr>
      </w:pPr>
    </w:p>
    <w:p w14:paraId="100D3651">
      <w:pPr>
        <w:keepNext w:val="0"/>
        <w:keepLines w:val="0"/>
        <w:pageBreakBefore w:val="0"/>
        <w:widowControl w:val="0"/>
        <w:kinsoku/>
        <w:wordWrap/>
        <w:overflowPunct/>
        <w:topLinePunct w:val="0"/>
        <w:autoSpaceDE/>
        <w:autoSpaceDN/>
        <w:bidi w:val="0"/>
        <w:adjustRightInd/>
        <w:snapToGrid/>
        <w:spacing w:line="660" w:lineRule="exact"/>
        <w:ind w:left="0" w:leftChars="0"/>
        <w:jc w:val="center"/>
        <w:textAlignment w:val="auto"/>
        <w:rPr>
          <w:rFonts w:hint="eastAsia" w:ascii="方正小标宋简体" w:eastAsia="方正小标宋简体" w:cs="方正小标宋简体"/>
          <w:bCs/>
          <w:color w:val="auto"/>
          <w:kern w:val="44"/>
          <w:sz w:val="44"/>
          <w:szCs w:val="24"/>
          <w:highlight w:val="none"/>
          <w:u w:val="none"/>
          <w:lang w:val="en-US" w:eastAsia="zh-CN" w:bidi="ar-SA"/>
        </w:rPr>
      </w:pPr>
      <w:bookmarkStart w:id="4" w:name="_GoBack"/>
      <w:bookmarkEnd w:id="4"/>
      <w:r>
        <w:rPr>
          <w:rFonts w:hint="eastAsia" w:ascii="方正小标宋简体" w:eastAsia="方正小标宋简体" w:cs="方正小标宋简体"/>
          <w:bCs/>
          <w:color w:val="auto"/>
          <w:kern w:val="44"/>
          <w:sz w:val="44"/>
          <w:szCs w:val="24"/>
          <w:highlight w:val="none"/>
          <w:u w:val="none"/>
          <w:lang w:val="en-US" w:eastAsia="zh-CN" w:bidi="ar-SA"/>
        </w:rPr>
        <w:t>杭锦旗锡尼镇南平房区2026年</w:t>
      </w:r>
    </w:p>
    <w:p w14:paraId="3AFC36AC">
      <w:pPr>
        <w:keepNext w:val="0"/>
        <w:keepLines w:val="0"/>
        <w:pageBreakBefore w:val="0"/>
        <w:widowControl w:val="0"/>
        <w:kinsoku/>
        <w:wordWrap/>
        <w:overflowPunct/>
        <w:topLinePunct w:val="0"/>
        <w:autoSpaceDE/>
        <w:autoSpaceDN/>
        <w:bidi w:val="0"/>
        <w:adjustRightInd/>
        <w:snapToGrid/>
        <w:spacing w:line="660" w:lineRule="exact"/>
        <w:ind w:left="0" w:leftChars="0"/>
        <w:jc w:val="center"/>
        <w:textAlignment w:val="auto"/>
        <w:rPr>
          <w:rFonts w:hint="eastAsia" w:ascii="方正小标宋简体" w:eastAsia="方正小标宋简体" w:cs="方正小标宋简体"/>
          <w:bCs/>
          <w:color w:val="auto"/>
          <w:kern w:val="44"/>
          <w:sz w:val="44"/>
          <w:szCs w:val="24"/>
          <w:highlight w:val="none"/>
          <w:u w:val="none"/>
          <w:lang w:val="en-US" w:eastAsia="zh-CN" w:bidi="ar-SA"/>
        </w:rPr>
      </w:pPr>
      <w:r>
        <w:rPr>
          <w:rFonts w:hint="eastAsia" w:ascii="方正小标宋简体" w:eastAsia="方正小标宋简体" w:cs="方正小标宋简体"/>
          <w:bCs/>
          <w:color w:val="auto"/>
          <w:kern w:val="44"/>
          <w:sz w:val="44"/>
          <w:szCs w:val="24"/>
          <w:highlight w:val="none"/>
          <w:u w:val="none"/>
          <w:lang w:val="en-US" w:eastAsia="zh-CN" w:bidi="ar-SA"/>
        </w:rPr>
        <w:t>改造更新实施方案</w:t>
      </w:r>
    </w:p>
    <w:p w14:paraId="2574757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eastAsia="黑体" w:cs="黑体"/>
          <w:color w:val="auto"/>
          <w:sz w:val="32"/>
          <w:szCs w:val="32"/>
          <w:highlight w:val="none"/>
          <w:u w:val="none"/>
          <w:lang w:val="en-US" w:eastAsia="zh-CN" w:bidi="ar-SA"/>
        </w:rPr>
      </w:pPr>
    </w:p>
    <w:p w14:paraId="6FA7CF2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sz w:val="32"/>
          <w:szCs w:val="32"/>
          <w:highlight w:val="none"/>
          <w:u w:val="none"/>
          <w:lang w:val="en-US" w:eastAsia="zh-CN" w:bidi="ar-SA"/>
        </w:rPr>
      </w:pPr>
      <w:r>
        <w:rPr>
          <w:rFonts w:hint="eastAsia" w:ascii="仿宋_GB2312" w:eastAsia="仿宋_GB2312" w:cs="仿宋_GB2312"/>
          <w:color w:val="auto"/>
          <w:sz w:val="32"/>
          <w:szCs w:val="32"/>
          <w:highlight w:val="none"/>
          <w:u w:val="none"/>
          <w:lang w:val="en-US" w:eastAsia="zh-CN" w:bidi="ar-SA"/>
        </w:rPr>
        <w:t>为消除房屋安全隐患，改善居民生活品质，加快城市更新建设，按照《中共中央 国务院关于推动城市高质量发展的意见》《中共中央办公厅 国务院办公厅关于持续推进城市更新行动的意见》《住房城乡建设部关于在实施城市更新行动中防止大拆大建的通知》（建科〔2021〕63号）等精神，结合我旗实际，制定本方案。</w:t>
      </w:r>
    </w:p>
    <w:p w14:paraId="5BB63700">
      <w:pPr>
        <w:keepNext w:val="0"/>
        <w:keepLines w:val="0"/>
        <w:pageBreakBefore w:val="0"/>
        <w:widowControl w:val="0"/>
        <w:kinsoku/>
        <w:wordWrap/>
        <w:overflowPunct/>
        <w:topLinePunct w:val="0"/>
        <w:autoSpaceDE/>
        <w:autoSpaceDN/>
        <w:bidi w:val="0"/>
        <w:adjustRightInd/>
        <w:snapToGrid/>
        <w:spacing w:line="560" w:lineRule="exact"/>
        <w:ind w:left="0" w:leftChars="0" w:firstLine="640"/>
        <w:jc w:val="both"/>
        <w:textAlignment w:val="auto"/>
        <w:rPr>
          <w:rFonts w:hint="eastAsia" w:ascii="黑体" w:eastAsia="黑体" w:cs="黑体"/>
          <w:color w:val="auto"/>
          <w:sz w:val="32"/>
          <w:szCs w:val="32"/>
          <w:highlight w:val="none"/>
          <w:u w:val="none"/>
          <w:lang w:val="en-US" w:eastAsia="zh-CN" w:bidi="ar-SA"/>
        </w:rPr>
      </w:pPr>
      <w:r>
        <w:rPr>
          <w:rFonts w:hint="eastAsia" w:ascii="黑体" w:eastAsia="黑体" w:cs="黑体"/>
          <w:color w:val="auto"/>
          <w:sz w:val="32"/>
          <w:szCs w:val="32"/>
          <w:highlight w:val="none"/>
          <w:u w:val="none"/>
          <w:lang w:val="en-US" w:eastAsia="zh-CN" w:bidi="ar-SA"/>
        </w:rPr>
        <w:t>一、改造更新范围</w:t>
      </w:r>
    </w:p>
    <w:p w14:paraId="249A819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sz w:val="32"/>
          <w:szCs w:val="32"/>
          <w:highlight w:val="none"/>
          <w:u w:val="none"/>
          <w:lang w:eastAsia="zh-CN"/>
        </w:rPr>
        <w:t>南平房区改造更新范围为</w:t>
      </w:r>
      <w:r>
        <w:rPr>
          <w:rFonts w:hint="eastAsia" w:ascii="仿宋_GB2312" w:hAnsi="仿宋_GB2312" w:eastAsia="仿宋_GB2312" w:cs="仿宋_GB2312"/>
          <w:color w:val="auto"/>
          <w:sz w:val="32"/>
          <w:szCs w:val="32"/>
          <w:highlight w:val="none"/>
          <w:u w:val="none"/>
        </w:rPr>
        <w:t>杭锦旗国土空间</w:t>
      </w:r>
      <w:r>
        <w:rPr>
          <w:rFonts w:hint="eastAsia" w:ascii="仿宋_GB2312" w:hAnsi="仿宋_GB2312" w:eastAsia="仿宋_GB2312" w:cs="仿宋_GB2312"/>
          <w:color w:val="auto"/>
          <w:sz w:val="32"/>
          <w:szCs w:val="32"/>
          <w:highlight w:val="none"/>
          <w:u w:val="none"/>
          <w:lang w:val="en-US" w:eastAsia="zh-CN"/>
        </w:rPr>
        <w:t>规划</w:t>
      </w:r>
      <w:r>
        <w:rPr>
          <w:rFonts w:hint="eastAsia" w:ascii="仿宋_GB2312" w:hAnsi="仿宋_GB2312" w:eastAsia="仿宋_GB2312" w:cs="仿宋_GB2312"/>
          <w:color w:val="auto"/>
          <w:sz w:val="32"/>
          <w:szCs w:val="32"/>
          <w:highlight w:val="none"/>
          <w:u w:val="none"/>
        </w:rPr>
        <w:t>委员会2024年第5次全体委员会审议通过的《杭锦旗中心城区南平房单元控制性详细规划修编》</w:t>
      </w:r>
      <w:r>
        <w:rPr>
          <w:rFonts w:hint="eastAsia" w:ascii="仿宋_GB2312" w:hAnsi="仿宋_GB2312" w:eastAsia="仿宋_GB2312" w:cs="仿宋_GB2312"/>
          <w:color w:val="auto"/>
          <w:sz w:val="32"/>
          <w:szCs w:val="32"/>
          <w:highlight w:val="none"/>
          <w:u w:val="none"/>
          <w:lang w:val="en-US" w:eastAsia="zh-CN"/>
        </w:rPr>
        <w:t>（</w:t>
      </w:r>
      <w:r>
        <w:rPr>
          <w:rFonts w:hint="default" w:ascii="仿宋_GB2312" w:hAnsi="仿宋_GB2312" w:eastAsia="仿宋_GB2312" w:cs="仿宋_GB2312"/>
          <w:color w:val="auto"/>
          <w:sz w:val="32"/>
          <w:szCs w:val="32"/>
          <w:highlight w:val="none"/>
          <w:u w:val="none"/>
          <w:lang w:val="en-US"/>
        </w:rPr>
        <w:t>以下简称《</w:t>
      </w:r>
      <w:r>
        <w:rPr>
          <w:rFonts w:hint="eastAsia" w:ascii="仿宋_GB2312" w:hAnsi="仿宋_GB2312" w:eastAsia="仿宋_GB2312" w:cs="仿宋_GB2312"/>
          <w:color w:val="auto"/>
          <w:sz w:val="32"/>
          <w:szCs w:val="32"/>
          <w:highlight w:val="none"/>
          <w:u w:val="none"/>
          <w:lang w:val="en-US" w:eastAsia="zh-CN"/>
        </w:rPr>
        <w:t>控规</w:t>
      </w:r>
      <w:r>
        <w:rPr>
          <w:rFonts w:hint="default" w:ascii="仿宋_GB2312" w:hAnsi="仿宋_GB2312" w:eastAsia="仿宋_GB2312" w:cs="仿宋_GB2312"/>
          <w:color w:val="auto"/>
          <w:sz w:val="32"/>
          <w:szCs w:val="32"/>
          <w:highlight w:val="none"/>
          <w:u w:val="none"/>
          <w:lang w:val="en-US"/>
        </w:rPr>
        <w:t>修编》</w:t>
      </w:r>
      <w:r>
        <w:rPr>
          <w:rFonts w:hint="eastAsia" w:ascii="仿宋_GB2312" w:hAnsi="仿宋_GB2312" w:eastAsia="仿宋_GB2312" w:cs="仿宋_GB2312"/>
          <w:color w:val="auto"/>
          <w:sz w:val="32"/>
          <w:szCs w:val="32"/>
          <w:highlight w:val="none"/>
          <w:u w:val="none"/>
          <w:lang w:val="en-US" w:eastAsia="zh-CN"/>
        </w:rPr>
        <w:t>）</w:t>
      </w:r>
      <w:r>
        <w:rPr>
          <w:rFonts w:hint="eastAsia" w:ascii="仿宋_GB2312" w:hAnsi="仿宋_GB2312" w:eastAsia="仿宋_GB2312" w:cs="仿宋_GB2312"/>
          <w:color w:val="auto"/>
          <w:sz w:val="32"/>
          <w:szCs w:val="32"/>
          <w:highlight w:val="none"/>
          <w:u w:val="none"/>
        </w:rPr>
        <w:t>，范围为东至滨河路、西至穿沙公路、南至阿斯尔大街、北至杭锦大街</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具体范围</w:t>
      </w:r>
      <w:r>
        <w:rPr>
          <w:rFonts w:hint="eastAsia" w:ascii="仿宋_GB2312" w:hAnsi="仿宋_GB2312" w:eastAsia="仿宋_GB2312" w:cs="仿宋_GB2312"/>
          <w:color w:val="auto"/>
          <w:sz w:val="32"/>
          <w:szCs w:val="32"/>
          <w:highlight w:val="none"/>
          <w:u w:val="none"/>
          <w:lang w:val="en-US" w:eastAsia="zh-CN"/>
        </w:rPr>
        <w:t>以</w:t>
      </w:r>
      <w:r>
        <w:rPr>
          <w:rFonts w:hint="eastAsia" w:ascii="仿宋_GB2312" w:hAnsi="仿宋_GB2312" w:eastAsia="仿宋_GB2312" w:cs="仿宋_GB2312"/>
          <w:color w:val="auto"/>
          <w:sz w:val="32"/>
          <w:szCs w:val="32"/>
          <w:highlight w:val="none"/>
          <w:u w:val="none"/>
        </w:rPr>
        <w:t>附件</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南平房区既有建筑改造更新实施范围图</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为准</w:t>
      </w:r>
      <w:r>
        <w:rPr>
          <w:rFonts w:hint="eastAsia" w:ascii="仿宋_GB2312" w:hAnsi="仿宋_GB2312" w:eastAsia="仿宋_GB2312" w:cs="仿宋_GB2312"/>
          <w:color w:val="auto"/>
          <w:sz w:val="32"/>
          <w:szCs w:val="32"/>
          <w:highlight w:val="none"/>
          <w:u w:val="none"/>
          <w:lang w:eastAsia="zh-CN"/>
        </w:rPr>
        <w:t>）</w:t>
      </w:r>
      <w:r>
        <w:rPr>
          <w:rFonts w:hint="eastAsia" w:ascii="仿宋_GB2312" w:eastAsia="仿宋_GB2312" w:cs="仿宋_GB2312"/>
          <w:color w:val="auto"/>
          <w:kern w:val="2"/>
          <w:sz w:val="32"/>
          <w:szCs w:val="32"/>
          <w:highlight w:val="none"/>
          <w:u w:val="none"/>
          <w:lang w:val="en-US" w:eastAsia="zh-CN" w:bidi="ar-SA"/>
        </w:rPr>
        <w:t>。</w:t>
      </w:r>
    </w:p>
    <w:p w14:paraId="5CA50BE0">
      <w:pPr>
        <w:keepNext w:val="0"/>
        <w:keepLines w:val="0"/>
        <w:pageBreakBefore w:val="0"/>
        <w:widowControl w:val="0"/>
        <w:kinsoku/>
        <w:wordWrap/>
        <w:overflowPunct/>
        <w:topLinePunct w:val="0"/>
        <w:autoSpaceDE/>
        <w:autoSpaceDN/>
        <w:bidi w:val="0"/>
        <w:adjustRightInd/>
        <w:snapToGrid/>
        <w:spacing w:line="560" w:lineRule="exact"/>
        <w:ind w:left="0" w:leftChars="0" w:firstLine="640"/>
        <w:jc w:val="both"/>
        <w:textAlignment w:val="auto"/>
        <w:rPr>
          <w:rFonts w:hint="eastAsia" w:ascii="黑体" w:eastAsia="黑体" w:cs="黑体"/>
          <w:color w:val="auto"/>
          <w:sz w:val="32"/>
          <w:szCs w:val="32"/>
          <w:highlight w:val="none"/>
          <w:u w:val="none"/>
          <w:lang w:val="en-US" w:eastAsia="zh-CN" w:bidi="ar-SA"/>
        </w:rPr>
      </w:pPr>
      <w:r>
        <w:rPr>
          <w:rFonts w:hint="eastAsia" w:ascii="黑体" w:eastAsia="黑体" w:cs="黑体"/>
          <w:color w:val="auto"/>
          <w:sz w:val="32"/>
          <w:szCs w:val="32"/>
          <w:highlight w:val="none"/>
          <w:u w:val="none"/>
          <w:lang w:val="en-US" w:eastAsia="zh-CN" w:bidi="ar-SA"/>
        </w:rPr>
        <w:t>二、改造更新原则</w:t>
      </w:r>
    </w:p>
    <w:p w14:paraId="35FB3E4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楷体_GB2312" w:eastAsia="楷体_GB2312" w:cs="楷体_GB2312"/>
          <w:color w:val="auto"/>
          <w:kern w:val="2"/>
          <w:sz w:val="32"/>
          <w:szCs w:val="32"/>
          <w:highlight w:val="none"/>
          <w:u w:val="none"/>
          <w:lang w:val="en-US" w:eastAsia="zh-CN" w:bidi="ar-SA"/>
        </w:rPr>
        <w:t>（一）先审批后实施。</w:t>
      </w:r>
      <w:r>
        <w:rPr>
          <w:rFonts w:hint="eastAsia" w:ascii="仿宋_GB2312" w:eastAsia="仿宋_GB2312" w:cs="仿宋_GB2312"/>
          <w:color w:val="auto"/>
          <w:kern w:val="2"/>
          <w:sz w:val="32"/>
          <w:szCs w:val="32"/>
          <w:highlight w:val="none"/>
          <w:u w:val="none"/>
          <w:lang w:val="en-US" w:eastAsia="zh-CN" w:bidi="ar-SA"/>
        </w:rPr>
        <w:t>符合条件的居民，需持合法的权属证书提出申请，然后先到联合办公室</w:t>
      </w:r>
      <w:r>
        <w:rPr>
          <w:rFonts w:hint="eastAsia" w:ascii="仿宋_GB2312" w:hAnsi="仿宋_GB2312" w:eastAsia="仿宋_GB2312" w:cs="仿宋_GB2312"/>
          <w:b w:val="0"/>
          <w:bCs w:val="0"/>
          <w:color w:val="auto"/>
          <w:sz w:val="32"/>
          <w:szCs w:val="32"/>
          <w:highlight w:val="none"/>
          <w:u w:val="none"/>
          <w:lang w:val="en-US" w:eastAsia="zh-CN"/>
        </w:rPr>
        <w:t>（旗住建局、自然资源局、锡尼镇、房屋征收安置服务中心等部门组成的</w:t>
      </w:r>
      <w:r>
        <w:rPr>
          <w:rFonts w:hint="default" w:ascii="仿宋_GB2312" w:hAnsi="仿宋_GB2312" w:eastAsia="仿宋_GB2312" w:cs="仿宋_GB2312"/>
          <w:b w:val="0"/>
          <w:bCs w:val="0"/>
          <w:color w:val="auto"/>
          <w:sz w:val="32"/>
          <w:szCs w:val="32"/>
          <w:highlight w:val="none"/>
          <w:u w:val="none"/>
          <w:lang w:val="en-US" w:eastAsia="zh-CN"/>
        </w:rPr>
        <w:t>临时</w:t>
      </w:r>
      <w:r>
        <w:rPr>
          <w:rFonts w:hint="eastAsia" w:ascii="仿宋_GB2312" w:hAnsi="仿宋_GB2312" w:eastAsia="仿宋_GB2312" w:cs="仿宋_GB2312"/>
          <w:b w:val="0"/>
          <w:bCs w:val="0"/>
          <w:color w:val="auto"/>
          <w:sz w:val="32"/>
          <w:szCs w:val="32"/>
          <w:highlight w:val="none"/>
          <w:u w:val="none"/>
          <w:lang w:val="en-US" w:eastAsia="zh-CN"/>
        </w:rPr>
        <w:t>办公机构）</w:t>
      </w:r>
      <w:r>
        <w:rPr>
          <w:rFonts w:hint="eastAsia" w:ascii="仿宋_GB2312" w:eastAsia="仿宋_GB2312" w:cs="仿宋_GB2312"/>
          <w:color w:val="auto"/>
          <w:kern w:val="2"/>
          <w:sz w:val="32"/>
          <w:szCs w:val="32"/>
          <w:highlight w:val="none"/>
          <w:u w:val="none"/>
          <w:lang w:val="en-US" w:eastAsia="zh-CN" w:bidi="ar-SA"/>
        </w:rPr>
        <w:t>完成审批，再按照本方案规定自行实施改造更新。</w:t>
      </w:r>
    </w:p>
    <w:p w14:paraId="301C731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spacing w:val="-6"/>
          <w:kern w:val="2"/>
          <w:sz w:val="32"/>
          <w:szCs w:val="32"/>
          <w:highlight w:val="none"/>
          <w:u w:val="none"/>
          <w:lang w:val="en-US" w:eastAsia="zh-CN" w:bidi="ar-SA"/>
        </w:rPr>
      </w:pPr>
      <w:r>
        <w:rPr>
          <w:rFonts w:hint="eastAsia" w:ascii="楷体_GB2312" w:eastAsia="楷体_GB2312" w:cs="楷体_GB2312"/>
          <w:color w:val="auto"/>
          <w:kern w:val="2"/>
          <w:sz w:val="32"/>
          <w:szCs w:val="32"/>
          <w:highlight w:val="none"/>
          <w:u w:val="none"/>
          <w:lang w:val="en-US" w:eastAsia="zh-CN" w:bidi="ar-SA"/>
        </w:rPr>
        <w:t>（二）整栋连排优先。</w:t>
      </w:r>
      <w:r>
        <w:rPr>
          <w:rFonts w:hint="eastAsia" w:ascii="仿宋_GB2312" w:eastAsia="仿宋_GB2312" w:cs="仿宋_GB2312"/>
          <w:color w:val="auto"/>
          <w:spacing w:val="-6"/>
          <w:kern w:val="2"/>
          <w:sz w:val="32"/>
          <w:szCs w:val="32"/>
          <w:highlight w:val="none"/>
          <w:u w:val="none"/>
          <w:lang w:val="en-US" w:eastAsia="zh-CN" w:bidi="ar-SA"/>
        </w:rPr>
        <w:t>整栋连排的居民住户共同申请改造或新建的，优先审批。</w:t>
      </w:r>
    </w:p>
    <w:p w14:paraId="117ADA4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楷体_GB2312" w:eastAsia="楷体_GB2312" w:cs="楷体_GB2312"/>
          <w:color w:val="auto"/>
          <w:kern w:val="2"/>
          <w:sz w:val="32"/>
          <w:szCs w:val="32"/>
          <w:highlight w:val="none"/>
          <w:u w:val="none"/>
          <w:lang w:val="en-US" w:eastAsia="zh-CN" w:bidi="ar-SA"/>
        </w:rPr>
        <w:t>（三）改造更新资金自负，政府补贴、补偿。</w:t>
      </w:r>
      <w:r>
        <w:rPr>
          <w:rFonts w:hint="eastAsia" w:ascii="仿宋_GB2312" w:eastAsia="仿宋_GB2312" w:cs="仿宋_GB2312"/>
          <w:color w:val="auto"/>
          <w:kern w:val="2"/>
          <w:sz w:val="32"/>
          <w:szCs w:val="32"/>
          <w:highlight w:val="none"/>
          <w:u w:val="none"/>
          <w:lang w:val="en-US" w:eastAsia="zh-CN" w:bidi="ar-SA"/>
        </w:rPr>
        <w:t>南平房区建筑改造更新产生的费用由居民自负，旗人民政府对C、D级房屋（本方案所指房屋均指住人房屋即主房）改造更新予以补贴、补偿。南平房区内鉴定为A、B级的房屋改造、新建或者只更新改造辅助用房（凉房）的，不享受本方案的补贴政策，但应依照本方案规定的规划、风貌等要求进行改造更新。</w:t>
      </w:r>
    </w:p>
    <w:p w14:paraId="7A602AB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同一栋房屋不得同时享受改造补贴和新建补贴。</w:t>
      </w:r>
    </w:p>
    <w:p w14:paraId="056BDE12">
      <w:pPr>
        <w:pStyle w:val="2"/>
        <w:keepNext w:val="0"/>
        <w:keepLines w:val="0"/>
        <w:pageBreakBefore w:val="0"/>
        <w:widowControl w:val="0"/>
        <w:numPr>
          <w:ilvl w:val="0"/>
          <w:numId w:val="0"/>
        </w:numPr>
        <w:suppressAutoHyphens/>
        <w:kinsoku/>
        <w:wordWrap/>
        <w:overflowPunct/>
        <w:topLinePunct w:val="0"/>
        <w:autoSpaceDE/>
        <w:autoSpaceDN/>
        <w:bidi w:val="0"/>
        <w:adjustRightInd/>
        <w:snapToGrid/>
        <w:spacing w:before="0" w:after="0" w:line="560" w:lineRule="exact"/>
        <w:ind w:left="0" w:leftChars="0" w:firstLine="640" w:firstLineChars="200"/>
        <w:jc w:val="both"/>
        <w:textAlignment w:val="auto"/>
        <w:rPr>
          <w:rFonts w:hint="default" w:ascii="仿宋_GB2312" w:hAnsi="Times New Roman" w:eastAsia="仿宋_GB2312" w:cs="仿宋_GB2312"/>
          <w:color w:val="auto"/>
          <w:kern w:val="2"/>
          <w:sz w:val="32"/>
          <w:szCs w:val="32"/>
          <w:highlight w:val="none"/>
          <w:u w:val="none"/>
          <w:lang w:val="en-US" w:eastAsia="zh-CN" w:bidi="ar-SA"/>
        </w:rPr>
      </w:pPr>
      <w:r>
        <w:rPr>
          <w:rFonts w:hint="eastAsia" w:ascii="楷体_GB2312" w:hAnsi="Times New Roman" w:eastAsia="楷体_GB2312" w:cs="楷体_GB2312"/>
          <w:color w:val="auto"/>
          <w:kern w:val="2"/>
          <w:sz w:val="32"/>
          <w:szCs w:val="32"/>
          <w:highlight w:val="none"/>
          <w:u w:val="none"/>
          <w:lang w:val="en-US" w:eastAsia="zh-CN" w:bidi="ar-SA"/>
        </w:rPr>
        <w:t>（四）鼓励社会投资。</w:t>
      </w:r>
      <w:r>
        <w:rPr>
          <w:rFonts w:hint="eastAsia" w:ascii="仿宋_GB2312" w:hAnsi="Times New Roman" w:eastAsia="仿宋_GB2312" w:cs="仿宋_GB2312"/>
          <w:color w:val="auto"/>
          <w:kern w:val="2"/>
          <w:sz w:val="32"/>
          <w:szCs w:val="32"/>
          <w:highlight w:val="none"/>
          <w:u w:val="none"/>
          <w:lang w:val="en-US" w:eastAsia="zh-CN" w:bidi="ar-SA"/>
        </w:rPr>
        <w:t>鼓励房地产开发企业、专业运营机构及居民联合体等各类社会资本，通过直接投资、股权合作、联合开发等多种方式，深度参与南平房区的投资、建设和运营等改造更新项目。</w:t>
      </w:r>
    </w:p>
    <w:p w14:paraId="27B90F8D">
      <w:pPr>
        <w:keepNext w:val="0"/>
        <w:keepLines w:val="0"/>
        <w:pageBreakBefore w:val="0"/>
        <w:widowControl w:val="0"/>
        <w:kinsoku/>
        <w:wordWrap/>
        <w:overflowPunct/>
        <w:topLinePunct w:val="0"/>
        <w:autoSpaceDE/>
        <w:autoSpaceDN/>
        <w:bidi w:val="0"/>
        <w:adjustRightInd/>
        <w:snapToGrid/>
        <w:spacing w:line="560" w:lineRule="exact"/>
        <w:ind w:left="0" w:leftChars="0" w:firstLine="640"/>
        <w:jc w:val="both"/>
        <w:textAlignment w:val="auto"/>
        <w:rPr>
          <w:rFonts w:hint="default" w:ascii="黑体" w:eastAsia="黑体" w:cs="黑体"/>
          <w:color w:val="auto"/>
          <w:sz w:val="32"/>
          <w:szCs w:val="32"/>
          <w:highlight w:val="none"/>
          <w:u w:val="none"/>
          <w:lang w:val="en-US" w:eastAsia="zh-CN" w:bidi="ar-SA"/>
        </w:rPr>
      </w:pPr>
      <w:r>
        <w:rPr>
          <w:rFonts w:hint="eastAsia" w:ascii="黑体" w:eastAsia="黑体" w:cs="黑体"/>
          <w:color w:val="auto"/>
          <w:sz w:val="32"/>
          <w:szCs w:val="32"/>
          <w:highlight w:val="none"/>
          <w:u w:val="none"/>
          <w:lang w:val="en-US" w:eastAsia="zh-CN" w:bidi="ar-SA"/>
        </w:rPr>
        <w:t>三、改造更新内容</w:t>
      </w:r>
    </w:p>
    <w:p w14:paraId="5F312FA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改造分为安全与功能改造和建筑节能与风貌改造；更新分为拆除和新建。</w:t>
      </w:r>
    </w:p>
    <w:p w14:paraId="1D1022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楷体_GB2312" w:eastAsia="楷体_GB2312" w:cs="楷体_GB2312"/>
          <w:color w:val="auto"/>
          <w:kern w:val="2"/>
          <w:sz w:val="32"/>
          <w:szCs w:val="32"/>
          <w:highlight w:val="none"/>
          <w:u w:val="none"/>
          <w:lang w:val="en-US" w:eastAsia="zh-CN" w:bidi="ar-SA"/>
        </w:rPr>
        <w:t>（一）既有建筑改造。</w:t>
      </w:r>
      <w:r>
        <w:rPr>
          <w:rFonts w:hint="eastAsia" w:ascii="仿宋_GB2312" w:eastAsia="仿宋_GB2312" w:cs="仿宋_GB2312"/>
          <w:b/>
          <w:bCs/>
          <w:color w:val="auto"/>
          <w:kern w:val="2"/>
          <w:sz w:val="32"/>
          <w:szCs w:val="32"/>
          <w:highlight w:val="none"/>
          <w:u w:val="none"/>
          <w:lang w:val="en-US" w:eastAsia="zh-CN" w:bidi="ar-SA"/>
        </w:rPr>
        <w:t>C级房屋</w:t>
      </w:r>
      <w:r>
        <w:rPr>
          <w:rFonts w:hint="eastAsia" w:ascii="仿宋_GB2312" w:eastAsia="仿宋_GB2312" w:cs="仿宋_GB2312"/>
          <w:color w:val="auto"/>
          <w:kern w:val="2"/>
          <w:sz w:val="32"/>
          <w:szCs w:val="32"/>
          <w:highlight w:val="none"/>
          <w:u w:val="none"/>
          <w:lang w:val="en-US" w:eastAsia="zh-CN" w:bidi="ar-SA"/>
        </w:rPr>
        <w:t>先进行建筑安全与功能改造，再进行建筑节能与风貌改造。建筑安全与功能改造：旗住建局对房屋安全鉴定为C级的房屋复核后，由居民按照房屋安全鉴定机构提出的安全加固建议自行实施安全加固，并进行功能改造。建筑节能与风貌改造：房屋门窗更换为节能保温材质，屋顶铺装符合要求的材料，外墙粘贴保温材料，外立面色调、材质等执行技术导则。</w:t>
      </w:r>
    </w:p>
    <w:p w14:paraId="1EE732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16" w:firstLineChars="200"/>
        <w:jc w:val="both"/>
        <w:textAlignment w:val="auto"/>
        <w:rPr>
          <w:rFonts w:hint="default" w:ascii="楷体_GB2312" w:eastAsia="楷体_GB2312" w:cs="楷体_GB2312"/>
          <w:color w:val="auto"/>
          <w:kern w:val="2"/>
          <w:sz w:val="32"/>
          <w:szCs w:val="32"/>
          <w:highlight w:val="none"/>
          <w:u w:val="none"/>
          <w:lang w:val="en-US" w:eastAsia="zh-CN" w:bidi="ar-SA"/>
        </w:rPr>
      </w:pPr>
      <w:r>
        <w:rPr>
          <w:rFonts w:hint="eastAsia" w:ascii="楷体_GB2312" w:hAnsi="楷体_GB2312" w:eastAsia="楷体_GB2312" w:cs="楷体_GB2312"/>
          <w:b w:val="0"/>
          <w:bCs w:val="0"/>
          <w:color w:val="auto"/>
          <w:spacing w:val="-6"/>
          <w:kern w:val="2"/>
          <w:sz w:val="32"/>
          <w:szCs w:val="32"/>
          <w:highlight w:val="none"/>
          <w:u w:val="none"/>
          <w:lang w:val="en-US" w:eastAsia="zh-CN" w:bidi="ar-SA"/>
        </w:rPr>
        <w:t>（二）房屋拆除。</w:t>
      </w:r>
      <w:r>
        <w:rPr>
          <w:rFonts w:hint="eastAsia" w:ascii="仿宋_GB2312" w:hAnsi="仿宋_GB2312" w:eastAsia="仿宋_GB2312" w:cs="仿宋_GB2312"/>
          <w:b w:val="0"/>
          <w:bCs w:val="0"/>
          <w:color w:val="auto"/>
          <w:spacing w:val="-6"/>
          <w:kern w:val="2"/>
          <w:sz w:val="32"/>
          <w:szCs w:val="32"/>
          <w:highlight w:val="none"/>
          <w:u w:val="none"/>
          <w:lang w:val="en-US" w:eastAsia="zh-CN" w:bidi="ar-SA"/>
        </w:rPr>
        <w:t>按照自愿原则，</w:t>
      </w:r>
      <w:r>
        <w:rPr>
          <w:rFonts w:hint="eastAsia" w:ascii="仿宋_GB2312" w:eastAsia="仿宋_GB2312" w:cs="仿宋_GB2312"/>
          <w:color w:val="auto"/>
          <w:spacing w:val="-6"/>
          <w:kern w:val="2"/>
          <w:sz w:val="32"/>
          <w:szCs w:val="32"/>
          <w:highlight w:val="none"/>
          <w:u w:val="none"/>
          <w:lang w:val="en-US" w:eastAsia="zh-CN" w:bidi="ar-SA"/>
        </w:rPr>
        <w:t>各类安全等级房屋</w:t>
      </w:r>
      <w:r>
        <w:rPr>
          <w:rFonts w:hint="eastAsia" w:ascii="仿宋_GB2312" w:eastAsia="仿宋_GB2312" w:cs="仿宋_GB2312"/>
          <w:color w:val="auto"/>
          <w:kern w:val="2"/>
          <w:sz w:val="32"/>
          <w:szCs w:val="32"/>
          <w:highlight w:val="none"/>
          <w:u w:val="none"/>
          <w:lang w:val="en-US" w:eastAsia="zh-CN" w:bidi="ar-SA"/>
        </w:rPr>
        <w:t>均可直接拆除新建房屋。</w:t>
      </w:r>
      <w:r>
        <w:rPr>
          <w:rFonts w:hint="eastAsia" w:ascii="仿宋_GB2312" w:eastAsia="仿宋_GB2312" w:cs="仿宋_GB2312"/>
          <w:b/>
          <w:bCs/>
          <w:color w:val="auto"/>
          <w:spacing w:val="-6"/>
          <w:kern w:val="2"/>
          <w:sz w:val="32"/>
          <w:szCs w:val="32"/>
          <w:highlight w:val="none"/>
          <w:u w:val="none"/>
          <w:lang w:val="en-US" w:eastAsia="zh-CN" w:bidi="ar-SA"/>
        </w:rPr>
        <w:t>D级房屋</w:t>
      </w:r>
      <w:r>
        <w:rPr>
          <w:rFonts w:hint="eastAsia" w:ascii="仿宋_GB2312" w:eastAsia="仿宋_GB2312" w:cs="仿宋_GB2312"/>
          <w:color w:val="auto"/>
          <w:spacing w:val="-6"/>
          <w:kern w:val="2"/>
          <w:sz w:val="32"/>
          <w:szCs w:val="32"/>
          <w:highlight w:val="none"/>
          <w:u w:val="none"/>
          <w:lang w:val="en-US" w:eastAsia="zh-CN" w:bidi="ar-SA"/>
        </w:rPr>
        <w:t>为危房，应当拆除。</w:t>
      </w:r>
    </w:p>
    <w:p w14:paraId="58E3BE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eastAsia="仿宋_GB2312" w:cs="仿宋_GB2312"/>
          <w:color w:val="auto"/>
          <w:kern w:val="2"/>
          <w:sz w:val="32"/>
          <w:szCs w:val="32"/>
          <w:highlight w:val="none"/>
          <w:u w:val="none"/>
          <w:lang w:val="en-US" w:eastAsia="zh-CN" w:bidi="ar-SA"/>
        </w:rPr>
      </w:pPr>
      <w:r>
        <w:rPr>
          <w:rFonts w:hint="eastAsia" w:ascii="楷体_GB2312" w:eastAsia="楷体_GB2312" w:cs="楷体_GB2312"/>
          <w:color w:val="auto"/>
          <w:kern w:val="2"/>
          <w:sz w:val="32"/>
          <w:szCs w:val="32"/>
          <w:highlight w:val="none"/>
          <w:u w:val="none"/>
          <w:lang w:val="en-US" w:eastAsia="zh-CN" w:bidi="ar-SA"/>
        </w:rPr>
        <w:t>（三）房屋新建。</w:t>
      </w:r>
      <w:r>
        <w:rPr>
          <w:rFonts w:hint="eastAsia" w:ascii="仿宋_GB2312" w:eastAsia="仿宋_GB2312" w:cs="仿宋_GB2312"/>
          <w:color w:val="auto"/>
          <w:kern w:val="2"/>
          <w:sz w:val="32"/>
          <w:szCs w:val="32"/>
          <w:highlight w:val="none"/>
          <w:u w:val="none"/>
          <w:lang w:val="en-US" w:eastAsia="zh-CN" w:bidi="ar-SA"/>
        </w:rPr>
        <w:t>新建房屋须遵守</w:t>
      </w:r>
      <w:r>
        <w:rPr>
          <w:rFonts w:hint="default" w:ascii="仿宋_GB2312" w:hAnsi="仿宋_GB2312" w:eastAsia="仿宋_GB2312" w:cs="仿宋_GB2312"/>
          <w:color w:val="auto"/>
          <w:sz w:val="32"/>
          <w:szCs w:val="32"/>
          <w:highlight w:val="none"/>
          <w:u w:val="none"/>
          <w:lang w:val="en-US"/>
        </w:rPr>
        <w:t>《</w:t>
      </w:r>
      <w:r>
        <w:rPr>
          <w:rFonts w:hint="eastAsia" w:ascii="仿宋_GB2312" w:hAnsi="仿宋_GB2312" w:eastAsia="仿宋_GB2312" w:cs="仿宋_GB2312"/>
          <w:color w:val="auto"/>
          <w:sz w:val="32"/>
          <w:szCs w:val="32"/>
          <w:highlight w:val="none"/>
          <w:u w:val="none"/>
          <w:lang w:val="en-US" w:eastAsia="zh-CN"/>
        </w:rPr>
        <w:t>控规</w:t>
      </w:r>
      <w:r>
        <w:rPr>
          <w:rFonts w:hint="default" w:ascii="仿宋_GB2312" w:hAnsi="仿宋_GB2312" w:eastAsia="仿宋_GB2312" w:cs="仿宋_GB2312"/>
          <w:color w:val="auto"/>
          <w:sz w:val="32"/>
          <w:szCs w:val="32"/>
          <w:highlight w:val="none"/>
          <w:u w:val="none"/>
          <w:lang w:val="en-US"/>
        </w:rPr>
        <w:t>修编》</w:t>
      </w:r>
      <w:r>
        <w:rPr>
          <w:rFonts w:hint="eastAsia" w:ascii="仿宋_GB2312" w:eastAsia="仿宋_GB2312" w:cs="仿宋_GB2312"/>
          <w:color w:val="auto"/>
          <w:kern w:val="2"/>
          <w:sz w:val="32"/>
          <w:szCs w:val="32"/>
          <w:highlight w:val="none"/>
          <w:u w:val="none"/>
          <w:lang w:val="en-US" w:eastAsia="zh-CN" w:bidi="ar-SA"/>
        </w:rPr>
        <w:t>中的政策和新建房屋工程有关标准、规范、程序。</w:t>
      </w:r>
    </w:p>
    <w:p w14:paraId="32E58FC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建筑面积小于500平方米的改造或新建的民宿、小商业、住宅等建筑，建筑风貌在遵循整体风貌一致的情况下，允许进行特色化设计，但需经改造更新工作小组“一事一议”后审批。改造更新后的建筑，要兼具文化辨识度与艺术感染力，成为群众自发向往的活力节点与经得起时间检验的经典样本，避免短期网红化与千篇一律的复制式更新。</w:t>
      </w:r>
    </w:p>
    <w:p w14:paraId="0386CA0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eastAsia="黑体" w:cs="黑体"/>
          <w:color w:val="auto"/>
          <w:kern w:val="2"/>
          <w:sz w:val="32"/>
          <w:szCs w:val="32"/>
          <w:highlight w:val="none"/>
          <w:u w:val="none"/>
          <w:lang w:val="en-US" w:eastAsia="zh-CN" w:bidi="ar-SA"/>
        </w:rPr>
      </w:pPr>
      <w:r>
        <w:rPr>
          <w:rFonts w:hint="eastAsia" w:ascii="黑体" w:eastAsia="黑体" w:cs="黑体"/>
          <w:color w:val="auto"/>
          <w:sz w:val="32"/>
          <w:szCs w:val="32"/>
          <w:highlight w:val="none"/>
          <w:u w:val="none"/>
          <w:lang w:val="en-US" w:eastAsia="zh-CN" w:bidi="ar-SA"/>
        </w:rPr>
        <w:t>四、</w:t>
      </w:r>
      <w:r>
        <w:rPr>
          <w:rFonts w:hint="eastAsia" w:ascii="黑体" w:eastAsia="黑体" w:cs="黑体"/>
          <w:color w:val="auto"/>
          <w:kern w:val="2"/>
          <w:sz w:val="32"/>
          <w:szCs w:val="32"/>
          <w:highlight w:val="none"/>
          <w:u w:val="none"/>
          <w:lang w:val="en-US" w:eastAsia="zh-CN" w:bidi="ar-SA"/>
        </w:rPr>
        <w:t>政策性补贴、补偿</w:t>
      </w:r>
    </w:p>
    <w:p w14:paraId="6B782A7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南平房区危房改造更新，改造每户补贴2.69万元（参考2025年上级补贴标准，2026年上级补贴低于2.69万元由旗财政补齐，高于2.69万元按上级补贴标准。以下2.69万元均同此执行），新建每户补贴5</w:t>
      </w:r>
      <w:r>
        <w:rPr>
          <w:rFonts w:hint="eastAsia" w:ascii="仿宋_GB2312" w:eastAsia="仿宋_GB2312" w:cs="仿宋_GB2312"/>
          <w:b w:val="0"/>
          <w:bCs w:val="0"/>
          <w:color w:val="auto"/>
          <w:kern w:val="2"/>
          <w:sz w:val="32"/>
          <w:szCs w:val="32"/>
          <w:highlight w:val="none"/>
          <w:u w:val="none"/>
          <w:lang w:val="en-US" w:eastAsia="zh-CN" w:bidi="ar-SA"/>
        </w:rPr>
        <w:t>.8</w:t>
      </w:r>
      <w:r>
        <w:rPr>
          <w:rFonts w:hint="eastAsia" w:ascii="仿宋_GB2312" w:eastAsia="仿宋_GB2312" w:cs="仿宋_GB2312"/>
          <w:color w:val="auto"/>
          <w:kern w:val="2"/>
          <w:sz w:val="32"/>
          <w:szCs w:val="32"/>
          <w:highlight w:val="none"/>
          <w:u w:val="none"/>
          <w:lang w:val="en-US" w:eastAsia="zh-CN" w:bidi="ar-SA"/>
        </w:rPr>
        <w:t>万元；D级房屋拆除后不新建，每户补贴2.69万元。补贴以住房为单位进行。为满足采光、通行及管网铺设需要，新建房屋须按</w:t>
      </w:r>
      <w:r>
        <w:rPr>
          <w:rFonts w:hint="default" w:ascii="仿宋_GB2312" w:hAnsi="仿宋_GB2312" w:eastAsia="仿宋_GB2312" w:cs="仿宋_GB2312"/>
          <w:color w:val="auto"/>
          <w:sz w:val="32"/>
          <w:szCs w:val="32"/>
          <w:highlight w:val="none"/>
          <w:u w:val="none"/>
          <w:lang w:val="en-US"/>
        </w:rPr>
        <w:t>《</w:t>
      </w:r>
      <w:r>
        <w:rPr>
          <w:rFonts w:hint="eastAsia" w:ascii="仿宋_GB2312" w:hAnsi="仿宋_GB2312" w:eastAsia="仿宋_GB2312" w:cs="仿宋_GB2312"/>
          <w:color w:val="auto"/>
          <w:sz w:val="32"/>
          <w:szCs w:val="32"/>
          <w:highlight w:val="none"/>
          <w:u w:val="none"/>
          <w:lang w:val="en-US" w:eastAsia="zh-CN"/>
        </w:rPr>
        <w:t>控规</w:t>
      </w:r>
      <w:r>
        <w:rPr>
          <w:rFonts w:hint="default" w:ascii="仿宋_GB2312" w:hAnsi="仿宋_GB2312" w:eastAsia="仿宋_GB2312" w:cs="仿宋_GB2312"/>
          <w:color w:val="auto"/>
          <w:sz w:val="32"/>
          <w:szCs w:val="32"/>
          <w:highlight w:val="none"/>
          <w:u w:val="none"/>
          <w:lang w:val="en-US"/>
        </w:rPr>
        <w:t>修编》</w:t>
      </w:r>
      <w:r>
        <w:rPr>
          <w:rFonts w:hint="eastAsia" w:ascii="仿宋_GB2312" w:eastAsia="仿宋_GB2312" w:cs="仿宋_GB2312"/>
          <w:color w:val="auto"/>
          <w:kern w:val="2"/>
          <w:sz w:val="32"/>
          <w:szCs w:val="32"/>
          <w:highlight w:val="none"/>
          <w:u w:val="none"/>
          <w:lang w:val="en-US" w:eastAsia="zh-CN" w:bidi="ar-SA"/>
        </w:rPr>
        <w:t>要求退线，退出土地划为公共用地，旗人民政府对退线居民予以补偿。</w:t>
      </w:r>
    </w:p>
    <w:p w14:paraId="7140EDC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楷体_GB2312" w:eastAsia="楷体_GB2312" w:cs="楷体_GB2312"/>
          <w:color w:val="auto"/>
          <w:kern w:val="2"/>
          <w:sz w:val="32"/>
          <w:szCs w:val="32"/>
          <w:highlight w:val="none"/>
          <w:u w:val="none"/>
          <w:lang w:val="en-US" w:eastAsia="zh-CN" w:bidi="ar-SA"/>
        </w:rPr>
        <w:t>（一）既有建筑改造补贴。</w:t>
      </w:r>
      <w:r>
        <w:rPr>
          <w:rFonts w:hint="eastAsia" w:ascii="仿宋_GB2312" w:eastAsia="仿宋_GB2312" w:cs="仿宋_GB2312"/>
          <w:b/>
          <w:bCs/>
          <w:color w:val="auto"/>
          <w:kern w:val="2"/>
          <w:sz w:val="32"/>
          <w:szCs w:val="32"/>
          <w:highlight w:val="none"/>
          <w:u w:val="none"/>
          <w:lang w:val="en-US" w:eastAsia="zh-CN" w:bidi="ar-SA"/>
        </w:rPr>
        <w:t>C级房屋</w:t>
      </w:r>
      <w:r>
        <w:rPr>
          <w:rFonts w:hint="eastAsia" w:ascii="仿宋_GB2312" w:eastAsia="仿宋_GB2312" w:cs="仿宋_GB2312"/>
          <w:color w:val="auto"/>
          <w:kern w:val="2"/>
          <w:sz w:val="32"/>
          <w:szCs w:val="32"/>
          <w:highlight w:val="none"/>
          <w:u w:val="none"/>
          <w:lang w:val="en-US" w:eastAsia="zh-CN" w:bidi="ar-SA"/>
        </w:rPr>
        <w:t>改造要求按照附件2《</w:t>
      </w:r>
      <w:r>
        <w:rPr>
          <w:rFonts w:hint="eastAsia" w:ascii="仿宋_GB2312" w:eastAsia="仿宋_GB2312" w:cs="仿宋_GB2312"/>
          <w:color w:val="auto"/>
          <w:spacing w:val="-6"/>
          <w:sz w:val="32"/>
          <w:szCs w:val="32"/>
          <w:highlight w:val="none"/>
          <w:u w:val="none"/>
          <w:lang w:val="en-US" w:eastAsia="zh-CN" w:bidi="ar-SA"/>
        </w:rPr>
        <w:t>杭锦旗锡尼镇南平房区2026年既有建筑改造更新技术导则</w:t>
      </w:r>
      <w:r>
        <w:rPr>
          <w:rFonts w:hint="eastAsia" w:ascii="仿宋_GB2312" w:eastAsia="仿宋_GB2312" w:cs="仿宋_GB2312"/>
          <w:color w:val="auto"/>
          <w:kern w:val="2"/>
          <w:sz w:val="32"/>
          <w:szCs w:val="32"/>
          <w:highlight w:val="none"/>
          <w:u w:val="none"/>
          <w:lang w:val="en-US" w:eastAsia="zh-CN" w:bidi="ar-SA"/>
        </w:rPr>
        <w:t>》的规定，由旗住建局、锡尼镇联合验收合格，方可享受补贴政策。</w:t>
      </w:r>
    </w:p>
    <w:p w14:paraId="258657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楷体_GB2312" w:eastAsia="楷体_GB2312" w:cs="楷体_GB2312"/>
          <w:color w:val="auto"/>
          <w:kern w:val="2"/>
          <w:sz w:val="32"/>
          <w:szCs w:val="32"/>
          <w:highlight w:val="none"/>
          <w:u w:val="none"/>
          <w:lang w:val="en-US" w:eastAsia="zh-CN" w:bidi="ar-SA"/>
        </w:rPr>
      </w:pPr>
      <w:r>
        <w:rPr>
          <w:rFonts w:hint="eastAsia" w:ascii="楷体_GB2312" w:eastAsia="楷体_GB2312" w:cs="楷体_GB2312"/>
          <w:color w:val="auto"/>
          <w:kern w:val="2"/>
          <w:sz w:val="32"/>
          <w:szCs w:val="32"/>
          <w:highlight w:val="none"/>
          <w:u w:val="none"/>
          <w:lang w:val="en-US" w:eastAsia="zh-CN" w:bidi="ar-SA"/>
        </w:rPr>
        <w:t>（二）新建房屋补贴、补偿</w:t>
      </w:r>
    </w:p>
    <w:p w14:paraId="2D1B6D4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eastAsia="仿宋_GB2312" w:cs="仿宋_GB2312"/>
          <w:b/>
          <w:bCs/>
          <w:color w:val="auto"/>
          <w:kern w:val="2"/>
          <w:sz w:val="32"/>
          <w:szCs w:val="32"/>
          <w:highlight w:val="none"/>
          <w:u w:val="none"/>
          <w:lang w:val="en-US" w:eastAsia="zh-CN" w:bidi="ar-SA"/>
        </w:rPr>
      </w:pPr>
      <w:r>
        <w:rPr>
          <w:rFonts w:hint="eastAsia" w:ascii="楷体_GB2312" w:eastAsia="楷体_GB2312" w:cs="楷体_GB2312"/>
          <w:color w:val="auto"/>
          <w:kern w:val="2"/>
          <w:sz w:val="32"/>
          <w:szCs w:val="32"/>
          <w:highlight w:val="none"/>
          <w:u w:val="none"/>
          <w:lang w:val="en-US" w:eastAsia="zh-CN" w:bidi="ar-SA"/>
        </w:rPr>
        <w:t>1.新建房屋补贴。</w:t>
      </w:r>
      <w:r>
        <w:rPr>
          <w:rFonts w:hint="eastAsia" w:ascii="仿宋_GB2312" w:eastAsia="仿宋_GB2312" w:cs="仿宋_GB2312"/>
          <w:sz w:val="32"/>
          <w:szCs w:val="32"/>
          <w:highlight w:val="none"/>
          <w:u w:val="none"/>
        </w:rPr>
        <w:t>新建房屋补贴、补偿分</w:t>
      </w:r>
      <w:r>
        <w:rPr>
          <w:rFonts w:hint="eastAsia" w:ascii="仿宋_GB2312" w:eastAsia="仿宋_GB2312" w:cs="仿宋_GB2312"/>
          <w:sz w:val="32"/>
          <w:szCs w:val="32"/>
          <w:highlight w:val="none"/>
          <w:u w:val="none"/>
          <w:lang w:val="en-US" w:eastAsia="zh-CN"/>
        </w:rPr>
        <w:t>两</w:t>
      </w:r>
      <w:r>
        <w:rPr>
          <w:rFonts w:hint="eastAsia" w:ascii="仿宋_GB2312" w:eastAsia="仿宋_GB2312" w:cs="仿宋_GB2312"/>
          <w:sz w:val="32"/>
          <w:szCs w:val="32"/>
          <w:highlight w:val="none"/>
          <w:u w:val="none"/>
        </w:rPr>
        <w:t>年发放补贴资金，分别在取得不动产权证后发放2.69万元，次年发放剩余资金。</w:t>
      </w:r>
      <w:r>
        <w:rPr>
          <w:rFonts w:hint="eastAsia" w:ascii="仿宋_GB2312" w:eastAsia="仿宋_GB2312" w:cs="仿宋_GB2312"/>
          <w:sz w:val="32"/>
          <w:szCs w:val="32"/>
          <w:highlight w:val="none"/>
          <w:u w:val="none"/>
          <w:lang w:val="en-US" w:eastAsia="zh-CN"/>
        </w:rPr>
        <w:t>只新建辅助用房并将主房进行</w:t>
      </w:r>
      <w:r>
        <w:rPr>
          <w:rFonts w:hint="eastAsia" w:ascii="仿宋_GB2312" w:eastAsia="仿宋_GB2312" w:cs="仿宋_GB2312"/>
          <w:color w:val="auto"/>
          <w:kern w:val="2"/>
          <w:sz w:val="32"/>
          <w:szCs w:val="32"/>
          <w:highlight w:val="none"/>
          <w:u w:val="none"/>
          <w:lang w:val="en-US" w:eastAsia="zh-CN" w:bidi="ar-SA"/>
        </w:rPr>
        <w:t>安全与功能改造和建筑节能与风貌改造</w:t>
      </w:r>
      <w:r>
        <w:rPr>
          <w:rFonts w:hint="eastAsia" w:ascii="仿宋_GB2312" w:eastAsia="仿宋_GB2312" w:cs="仿宋_GB2312"/>
          <w:sz w:val="32"/>
          <w:szCs w:val="32"/>
          <w:highlight w:val="none"/>
          <w:u w:val="none"/>
          <w:lang w:val="en-US" w:eastAsia="zh-CN"/>
        </w:rPr>
        <w:t>的，</w:t>
      </w:r>
      <w:r>
        <w:rPr>
          <w:rFonts w:hint="eastAsia" w:ascii="仿宋_GB2312" w:eastAsia="仿宋_GB2312" w:cs="仿宋_GB2312"/>
          <w:sz w:val="32"/>
          <w:szCs w:val="32"/>
          <w:highlight w:val="none"/>
          <w:u w:val="none"/>
        </w:rPr>
        <w:t>取得不动产权证后发放2.69万元</w:t>
      </w:r>
      <w:r>
        <w:rPr>
          <w:rFonts w:hint="eastAsia" w:ascii="仿宋_GB2312" w:eastAsia="仿宋_GB2312" w:cs="仿宋_GB2312"/>
          <w:color w:val="auto"/>
          <w:kern w:val="2"/>
          <w:sz w:val="32"/>
          <w:szCs w:val="32"/>
          <w:highlight w:val="none"/>
          <w:u w:val="none"/>
          <w:lang w:val="en-US" w:eastAsia="zh-CN" w:bidi="ar-SA"/>
        </w:rPr>
        <w:t>。空地新建补贴3.11万元（3.11万元为5.8万元补贴核减2.69万元后的资金，以下3.11万元同此执行）。</w:t>
      </w:r>
    </w:p>
    <w:p w14:paraId="3BDEB80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eastAsia="仿宋_GB2312" w:cs="仿宋_GB2312"/>
          <w:color w:val="auto"/>
          <w:kern w:val="2"/>
          <w:sz w:val="32"/>
          <w:szCs w:val="32"/>
          <w:highlight w:val="none"/>
          <w:u w:val="none"/>
          <w:lang w:val="en-US" w:eastAsia="zh-CN" w:bidi="ar-SA"/>
        </w:rPr>
      </w:pPr>
      <w:r>
        <w:rPr>
          <w:rFonts w:hint="eastAsia" w:ascii="楷体_GB2312" w:eastAsia="楷体_GB2312" w:cs="楷体_GB2312"/>
          <w:color w:val="auto"/>
          <w:kern w:val="2"/>
          <w:sz w:val="32"/>
          <w:szCs w:val="32"/>
          <w:highlight w:val="none"/>
          <w:u w:val="none"/>
          <w:lang w:val="en-US" w:eastAsia="zh-CN" w:bidi="ar-SA"/>
        </w:rPr>
        <w:t>2.新建房屋退线补偿。</w:t>
      </w:r>
      <w:r>
        <w:rPr>
          <w:rFonts w:hint="eastAsia" w:ascii="仿宋_GB2312" w:eastAsia="仿宋_GB2312" w:cs="仿宋_GB2312"/>
          <w:color w:val="auto"/>
          <w:kern w:val="2"/>
          <w:sz w:val="32"/>
          <w:szCs w:val="32"/>
          <w:highlight w:val="none"/>
          <w:u w:val="none"/>
          <w:lang w:val="en-US" w:eastAsia="zh-CN" w:bidi="ar-SA"/>
        </w:rPr>
        <w:t>在原有用地范围内，按照退线土地面积计算。退线补偿标准执行</w:t>
      </w:r>
      <w:r>
        <w:rPr>
          <w:rFonts w:hint="eastAsia" w:ascii="仿宋_GB2312" w:eastAsia="仿宋_GB2312" w:cs="仿宋_GB2312"/>
          <w:color w:val="auto"/>
          <w:kern w:val="0"/>
          <w:sz w:val="32"/>
          <w:szCs w:val="32"/>
          <w:highlight w:val="none"/>
          <w:u w:val="none"/>
          <w:lang w:val="en-US" w:eastAsia="zh-CN" w:bidi="ar"/>
        </w:rPr>
        <w:t>《杭锦旗锡尼镇镇区自建房屋安全整治征收补偿工作实</w:t>
      </w:r>
      <w:r>
        <w:rPr>
          <w:rFonts w:hint="eastAsia" w:ascii="仿宋_GB2312" w:eastAsia="仿宋_GB2312" w:cs="仿宋_GB2312"/>
          <w:color w:val="auto"/>
          <w:sz w:val="32"/>
          <w:szCs w:val="32"/>
          <w:highlight w:val="none"/>
          <w:u w:val="none"/>
          <w:lang w:bidi="ar-SA"/>
        </w:rPr>
        <w:t>施细则</w:t>
      </w:r>
      <w:r>
        <w:rPr>
          <w:rFonts w:hint="eastAsia" w:ascii="仿宋_GB2312" w:eastAsia="仿宋_GB2312" w:cs="仿宋_GB2312"/>
          <w:color w:val="auto"/>
          <w:sz w:val="32"/>
          <w:szCs w:val="32"/>
          <w:highlight w:val="none"/>
          <w:u w:val="none"/>
          <w:lang w:eastAsia="zh-CN" w:bidi="ar-SA"/>
        </w:rPr>
        <w:t>》</w:t>
      </w:r>
      <w:r>
        <w:rPr>
          <w:rFonts w:hint="eastAsia" w:ascii="仿宋_GB2312" w:eastAsia="仿宋_GB2312" w:cs="仿宋_GB2312"/>
          <w:color w:val="auto"/>
          <w:sz w:val="32"/>
          <w:szCs w:val="32"/>
          <w:highlight w:val="none"/>
          <w:u w:val="none"/>
          <w:lang w:val="en-US" w:eastAsia="zh-CN" w:bidi="ar-SA"/>
        </w:rPr>
        <w:t>和杭锦旗人民政府公布的锡尼镇住宅、商业用地级别与基准地价，</w:t>
      </w:r>
      <w:r>
        <w:rPr>
          <w:rFonts w:hint="eastAsia" w:ascii="仿宋_GB2312" w:eastAsia="仿宋_GB2312" w:cs="仿宋_GB2312"/>
          <w:color w:val="auto"/>
          <w:kern w:val="2"/>
          <w:sz w:val="32"/>
          <w:szCs w:val="32"/>
          <w:highlight w:val="none"/>
          <w:u w:val="none"/>
          <w:lang w:val="en-US" w:eastAsia="zh-CN" w:bidi="ar-SA"/>
        </w:rPr>
        <w:t>具体标准为：（1）住宅土地补偿单价。划拨土地按500元/平方米补偿，出让土地按</w:t>
      </w:r>
      <w:r>
        <w:rPr>
          <w:rFonts w:hint="eastAsia" w:ascii="仿宋_GB2312" w:eastAsia="仿宋_GB2312" w:cs="仿宋_GB2312"/>
          <w:i w:val="0"/>
          <w:iCs w:val="0"/>
          <w:color w:val="auto"/>
          <w:kern w:val="2"/>
          <w:sz w:val="32"/>
          <w:szCs w:val="32"/>
          <w:highlight w:val="none"/>
          <w:u w:val="none"/>
          <w:lang w:val="en-US" w:eastAsia="zh-CN" w:bidi="ar-SA"/>
        </w:rPr>
        <w:t>673</w:t>
      </w:r>
      <w:r>
        <w:rPr>
          <w:rFonts w:hint="eastAsia" w:ascii="仿宋_GB2312" w:eastAsia="仿宋_GB2312" w:cs="仿宋_GB2312"/>
          <w:color w:val="auto"/>
          <w:kern w:val="2"/>
          <w:sz w:val="32"/>
          <w:szCs w:val="32"/>
          <w:highlight w:val="none"/>
          <w:u w:val="none"/>
          <w:lang w:val="en-US" w:eastAsia="zh-CN" w:bidi="ar-SA"/>
        </w:rPr>
        <w:t>元/平方米进行补偿。符合无证土地补偿条件的，按400元/平方米给予补偿。（2）商业土地补偿单价。门面迎主街道的房屋，一类地段的商业空地，出让土地按1426元/平方米补偿，划拨土地按1070元/平方米补偿；二类地段的商业空地，出让土地按1166元/平方米补偿，划拨土地按875元/平方米补偿；三类地段的商业空地，出让土地按750元/平方米补偿，划拨土地按675元/平方米补偿。基准地价若有变动，退线补贴相应调整并执行最新标准。</w:t>
      </w:r>
    </w:p>
    <w:p w14:paraId="3CB4027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未享受新建房屋补贴的住户，新建房屋时按要求退线后也可享受退线补贴。</w:t>
      </w:r>
    </w:p>
    <w:p w14:paraId="07BBD4EE">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eastAsia="仿宋_GB2312" w:cs="仿宋_GB2312"/>
          <w:color w:val="auto"/>
          <w:kern w:val="2"/>
          <w:sz w:val="32"/>
          <w:szCs w:val="32"/>
          <w:highlight w:val="none"/>
          <w:u w:val="none"/>
          <w:lang w:val="en-US" w:eastAsia="zh-CN" w:bidi="ar-SA"/>
        </w:rPr>
      </w:pPr>
      <w:r>
        <w:rPr>
          <w:rFonts w:hint="eastAsia" w:ascii="楷体_GB2312" w:eastAsia="楷体_GB2312" w:cs="楷体_GB2312"/>
          <w:color w:val="auto"/>
          <w:kern w:val="2"/>
          <w:sz w:val="32"/>
          <w:szCs w:val="32"/>
          <w:highlight w:val="none"/>
          <w:u w:val="none"/>
          <w:lang w:val="en-US" w:eastAsia="zh-CN" w:bidi="ar-SA"/>
        </w:rPr>
        <w:t>（三）社会投资补贴。</w:t>
      </w:r>
      <w:r>
        <w:rPr>
          <w:rFonts w:hint="eastAsia" w:ascii="仿宋_GB2312" w:hAnsi="仿宋_GB2312" w:eastAsia="仿宋_GB2312" w:cs="仿宋_GB2312"/>
          <w:color w:val="auto"/>
          <w:sz w:val="32"/>
          <w:szCs w:val="32"/>
          <w:highlight w:val="none"/>
          <w:u w:val="none"/>
          <w:lang w:val="en-US" w:eastAsia="zh-CN"/>
        </w:rPr>
        <w:t>社会资本进行投资的，按照规划用地中原房屋具体户数确定总补贴金额。</w:t>
      </w:r>
      <w:r>
        <w:rPr>
          <w:rFonts w:hint="eastAsia" w:ascii="仿宋_GB2312" w:eastAsia="仿宋_GB2312" w:cs="仿宋_GB2312"/>
          <w:color w:val="auto"/>
          <w:kern w:val="2"/>
          <w:sz w:val="32"/>
          <w:szCs w:val="32"/>
          <w:highlight w:val="none"/>
          <w:u w:val="none"/>
          <w:lang w:val="en-US" w:eastAsia="zh-CN" w:bidi="ar-SA"/>
        </w:rPr>
        <w:t>每户补贴3.11万元，不再享受新建房屋补贴。</w:t>
      </w:r>
    </w:p>
    <w:p w14:paraId="7B0E241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黑体" w:hAnsi="Times New Roman" w:eastAsia="黑体" w:cs="黑体"/>
          <w:color w:val="auto"/>
          <w:sz w:val="32"/>
          <w:szCs w:val="32"/>
          <w:highlight w:val="none"/>
          <w:u w:val="none"/>
          <w:lang w:val="en-US" w:eastAsia="zh-CN" w:bidi="ar-SA"/>
        </w:rPr>
      </w:pPr>
      <w:r>
        <w:rPr>
          <w:rFonts w:hint="eastAsia" w:ascii="黑体" w:hAnsi="Times New Roman" w:eastAsia="黑体" w:cs="黑体"/>
          <w:color w:val="auto"/>
          <w:sz w:val="32"/>
          <w:szCs w:val="32"/>
          <w:highlight w:val="none"/>
          <w:u w:val="none"/>
          <w:lang w:val="en-US" w:eastAsia="zh-CN" w:bidi="ar-SA"/>
        </w:rPr>
        <w:t>五、引育发展多种业态</w:t>
      </w:r>
    </w:p>
    <w:p w14:paraId="0C113679">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Times New Roman" w:eastAsia="仿宋_GB2312" w:cs="仿宋_GB2312"/>
          <w:color w:val="auto"/>
          <w:kern w:val="2"/>
          <w:sz w:val="32"/>
          <w:szCs w:val="32"/>
          <w:highlight w:val="none"/>
          <w:u w:val="none"/>
          <w:lang w:val="en-US" w:eastAsia="zh-CN" w:bidi="ar-SA"/>
        </w:rPr>
      </w:pPr>
      <w:r>
        <w:rPr>
          <w:rFonts w:hint="eastAsia" w:ascii="仿宋_GB2312" w:hAnsi="Times New Roman" w:eastAsia="仿宋_GB2312" w:cs="仿宋_GB2312"/>
          <w:color w:val="auto"/>
          <w:kern w:val="2"/>
          <w:sz w:val="32"/>
          <w:szCs w:val="32"/>
          <w:highlight w:val="none"/>
          <w:u w:val="none"/>
          <w:lang w:val="en-US" w:eastAsia="zh-CN" w:bidi="ar-SA"/>
        </w:rPr>
        <w:t>鼓励居民及社会主体积极发展特色餐饮、文化创意、主题民宿、温泉康养、休闲度假等多种新业态。</w:t>
      </w:r>
    </w:p>
    <w:p w14:paraId="7363FE47">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Times New Roman" w:eastAsia="仿宋_GB2312" w:cs="仿宋_GB2312"/>
          <w:color w:val="auto"/>
          <w:spacing w:val="-6"/>
          <w:kern w:val="2"/>
          <w:sz w:val="32"/>
          <w:szCs w:val="32"/>
          <w:highlight w:val="none"/>
          <w:u w:val="none"/>
          <w:lang w:val="en-US" w:eastAsia="zh-CN" w:bidi="ar-SA"/>
        </w:rPr>
      </w:pPr>
      <w:r>
        <w:rPr>
          <w:rFonts w:hint="eastAsia" w:ascii="楷体_GB2312" w:hAnsi="楷体_GB2312" w:eastAsia="楷体_GB2312" w:cs="楷体_GB2312"/>
          <w:color w:val="auto"/>
          <w:kern w:val="2"/>
          <w:sz w:val="32"/>
          <w:szCs w:val="32"/>
          <w:highlight w:val="none"/>
          <w:u w:val="none"/>
          <w:lang w:val="en-US" w:eastAsia="zh-CN" w:bidi="ar-SA"/>
        </w:rPr>
        <w:t>（一）组建运营平台。</w:t>
      </w:r>
      <w:r>
        <w:rPr>
          <w:rFonts w:hint="eastAsia" w:ascii="仿宋_GB2312" w:hAnsi="Times New Roman" w:eastAsia="仿宋_GB2312" w:cs="仿宋_GB2312"/>
          <w:color w:val="auto"/>
          <w:kern w:val="2"/>
          <w:sz w:val="32"/>
          <w:szCs w:val="32"/>
          <w:highlight w:val="none"/>
          <w:u w:val="none"/>
          <w:lang w:val="en-US" w:eastAsia="zh-CN" w:bidi="ar-SA"/>
        </w:rPr>
        <w:t>杭锦旗文化旅游发展有限责任公司（以下简称文旅公司）牵头，联合锡尼镇人民政府、旗文旅局、旗住建局、旗自然资源局、旗工科局、旗市场监管局等部门搭建运营管理平台，积极对接引入商业业态，配合入驻商户、运营商进行</w:t>
      </w:r>
      <w:r>
        <w:rPr>
          <w:rFonts w:hint="eastAsia" w:ascii="仿宋_GB2312" w:hAnsi="Times New Roman" w:eastAsia="仿宋_GB2312" w:cs="仿宋_GB2312"/>
          <w:color w:val="auto"/>
          <w:spacing w:val="-6"/>
          <w:kern w:val="2"/>
          <w:sz w:val="32"/>
          <w:szCs w:val="32"/>
          <w:highlight w:val="none"/>
          <w:u w:val="none"/>
          <w:lang w:val="en-US" w:eastAsia="zh-CN" w:bidi="ar-SA"/>
        </w:rPr>
        <w:t>形象推广、商户自律管理等工作，同时为商户提供一站式协调服务。</w:t>
      </w:r>
    </w:p>
    <w:p w14:paraId="03B89408">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Times New Roman" w:eastAsia="仿宋_GB2312" w:cs="仿宋_GB2312"/>
          <w:color w:val="auto"/>
          <w:kern w:val="2"/>
          <w:sz w:val="32"/>
          <w:szCs w:val="32"/>
          <w:highlight w:val="none"/>
          <w:u w:val="none"/>
          <w:lang w:val="en-US" w:eastAsia="zh-CN" w:bidi="ar-SA"/>
        </w:rPr>
      </w:pPr>
      <w:r>
        <w:rPr>
          <w:rFonts w:hint="eastAsia" w:ascii="楷体_GB2312" w:hAnsi="楷体_GB2312" w:eastAsia="楷体_GB2312" w:cs="楷体_GB2312"/>
          <w:color w:val="auto"/>
          <w:kern w:val="2"/>
          <w:sz w:val="32"/>
          <w:szCs w:val="32"/>
          <w:highlight w:val="none"/>
          <w:u w:val="none"/>
          <w:lang w:val="en-US" w:eastAsia="zh-CN" w:bidi="ar-SA"/>
        </w:rPr>
        <w:t>（二）倡导多元合作模式。</w:t>
      </w:r>
      <w:r>
        <w:rPr>
          <w:rFonts w:hint="eastAsia" w:ascii="仿宋_GB2312" w:hAnsi="Times New Roman" w:eastAsia="仿宋_GB2312" w:cs="仿宋_GB2312"/>
          <w:color w:val="auto"/>
          <w:kern w:val="2"/>
          <w:sz w:val="32"/>
          <w:szCs w:val="32"/>
          <w:highlight w:val="none"/>
          <w:u w:val="none"/>
          <w:lang w:val="en-US" w:eastAsia="zh-CN" w:bidi="ar-SA"/>
        </w:rPr>
        <w:t>支持旗属国企通过投资建设、资产租赁、股权合作等方式，参与南平房区整体开发、基础设施配套及重点文旅项目运营。积极对接有实力、有经验的企业、年轻创业团队等，采用直接参与、合资、技术合作等方式，参与建筑</w:t>
      </w:r>
      <w:r>
        <w:rPr>
          <w:rFonts w:hint="eastAsia" w:ascii="仿宋_GB2312" w:hAnsi="Times New Roman" w:eastAsia="仿宋_GB2312" w:cs="仿宋_GB2312"/>
          <w:color w:val="auto"/>
          <w:spacing w:val="6"/>
          <w:kern w:val="2"/>
          <w:sz w:val="32"/>
          <w:szCs w:val="32"/>
          <w:highlight w:val="none"/>
          <w:u w:val="none"/>
          <w:lang w:val="en-US" w:eastAsia="zh-CN" w:bidi="ar-SA"/>
        </w:rPr>
        <w:t>改造更新、民宿及非遗创作等商业业态植入和长效物业管理等领域。</w:t>
      </w:r>
    </w:p>
    <w:p w14:paraId="004389A3">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Times New Roman" w:eastAsia="仿宋_GB2312" w:cs="仿宋_GB2312"/>
          <w:color w:val="auto"/>
          <w:kern w:val="2"/>
          <w:sz w:val="32"/>
          <w:szCs w:val="32"/>
          <w:highlight w:val="none"/>
          <w:u w:val="none"/>
          <w:lang w:val="en-US" w:eastAsia="zh-CN" w:bidi="ar-SA"/>
        </w:rPr>
      </w:pPr>
      <w:r>
        <w:rPr>
          <w:rFonts w:hint="eastAsia" w:ascii="楷体_GB2312" w:hAnsi="楷体_GB2312" w:eastAsia="楷体_GB2312" w:cs="楷体_GB2312"/>
          <w:color w:val="auto"/>
          <w:kern w:val="2"/>
          <w:sz w:val="32"/>
          <w:szCs w:val="32"/>
          <w:highlight w:val="none"/>
          <w:u w:val="none"/>
          <w:lang w:val="en-US" w:eastAsia="zh-CN" w:bidi="ar-SA"/>
        </w:rPr>
        <w:t>（三）激发居民创业活力。</w:t>
      </w:r>
      <w:r>
        <w:rPr>
          <w:rFonts w:hint="eastAsia" w:ascii="仿宋_GB2312" w:hAnsi="Times New Roman" w:eastAsia="仿宋_GB2312" w:cs="仿宋_GB2312"/>
          <w:color w:val="auto"/>
          <w:kern w:val="2"/>
          <w:sz w:val="32"/>
          <w:szCs w:val="32"/>
          <w:highlight w:val="none"/>
          <w:u w:val="none"/>
          <w:lang w:val="en-US" w:eastAsia="zh-CN" w:bidi="ar-SA"/>
        </w:rPr>
        <w:t>鼓励居民利用改造后的自有房屋自主经营。对于暂无自主经营能力的居民，支持其以自有房屋、闲置资产与经营主体合作，参与业态经营和收益分红。鼓励有创业意愿、有相关技能的居民自主创业，文旅公司及相关部门提供创业指导、技能培训、宣传推广等全方位支持。</w:t>
      </w:r>
    </w:p>
    <w:p w14:paraId="1CFADA0D">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0"/>
        <w:jc w:val="both"/>
        <w:textAlignment w:val="auto"/>
        <w:rPr>
          <w:rFonts w:hint="eastAsia" w:ascii="黑体" w:eastAsia="黑体" w:cs="黑体"/>
          <w:color w:val="auto"/>
          <w:sz w:val="32"/>
          <w:szCs w:val="32"/>
          <w:highlight w:val="none"/>
          <w:u w:val="none"/>
          <w:lang w:val="en-US" w:eastAsia="zh-CN" w:bidi="ar-SA"/>
        </w:rPr>
      </w:pPr>
      <w:r>
        <w:rPr>
          <w:rFonts w:hint="eastAsia" w:ascii="黑体" w:hAnsi="Times New Roman" w:eastAsia="黑体" w:cs="黑体"/>
          <w:color w:val="auto"/>
          <w:sz w:val="32"/>
          <w:szCs w:val="32"/>
          <w:highlight w:val="none"/>
          <w:u w:val="none"/>
          <w:lang w:val="en-US" w:eastAsia="zh-CN" w:bidi="ar-SA"/>
        </w:rPr>
        <w:t>六、</w:t>
      </w:r>
      <w:r>
        <w:rPr>
          <w:rFonts w:hint="eastAsia" w:ascii="黑体" w:eastAsia="黑体" w:cs="黑体"/>
          <w:color w:val="auto"/>
          <w:sz w:val="32"/>
          <w:szCs w:val="32"/>
          <w:highlight w:val="none"/>
          <w:u w:val="none"/>
          <w:lang w:val="en-US" w:eastAsia="zh-CN" w:bidi="ar-SA"/>
        </w:rPr>
        <w:t>2026年投资计划</w:t>
      </w:r>
    </w:p>
    <w:p w14:paraId="1B67C2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b w:val="0"/>
          <w:bCs w:val="0"/>
          <w:sz w:val="32"/>
          <w:szCs w:val="32"/>
          <w:highlight w:val="none"/>
          <w:u w:val="none"/>
          <w:lang w:val="en-US" w:eastAsia="zh-CN"/>
        </w:rPr>
      </w:pPr>
      <w:r>
        <w:rPr>
          <w:rFonts w:hint="default" w:ascii="仿宋_GB2312" w:hAnsi="仿宋_GB2312" w:eastAsia="仿宋_GB2312" w:cs="仿宋_GB2312"/>
          <w:b w:val="0"/>
          <w:bCs w:val="0"/>
          <w:color w:val="auto"/>
          <w:sz w:val="32"/>
          <w:szCs w:val="32"/>
          <w:highlight w:val="none"/>
          <w:u w:val="none"/>
          <w:lang w:val="en-US" w:eastAsia="zh-CN"/>
        </w:rPr>
        <w:t>2026年计划完成既有建筑改造更新300户，其中改造100户、新建200户。</w:t>
      </w:r>
      <w:r>
        <w:rPr>
          <w:rFonts w:hint="eastAsia" w:ascii="仿宋_GB2312" w:eastAsia="仿宋_GB2312" w:cs="仿宋_GB2312"/>
          <w:color w:val="auto"/>
          <w:kern w:val="2"/>
          <w:sz w:val="32"/>
          <w:szCs w:val="32"/>
          <w:highlight w:val="none"/>
          <w:u w:val="none"/>
          <w:lang w:val="en-US" w:eastAsia="zh-CN" w:bidi="ar-SA"/>
        </w:rPr>
        <w:t>项目总投资</w:t>
      </w:r>
      <w:r>
        <w:rPr>
          <w:rFonts w:hint="eastAsia" w:ascii="仿宋_GB2312" w:eastAsia="仿宋_GB2312" w:cs="仿宋_GB2312"/>
          <w:b w:val="0"/>
          <w:bCs w:val="0"/>
          <w:color w:val="auto"/>
          <w:kern w:val="2"/>
          <w:sz w:val="32"/>
          <w:szCs w:val="32"/>
          <w:highlight w:val="none"/>
          <w:u w:val="none"/>
          <w:lang w:val="en-US" w:eastAsia="zh-CN" w:bidi="ar-SA"/>
        </w:rPr>
        <w:t>2672.48</w:t>
      </w:r>
      <w:r>
        <w:rPr>
          <w:rFonts w:hint="eastAsia" w:ascii="仿宋_GB2312" w:eastAsia="仿宋_GB2312" w:cs="仿宋_GB2312"/>
          <w:color w:val="auto"/>
          <w:kern w:val="2"/>
          <w:sz w:val="32"/>
          <w:szCs w:val="32"/>
          <w:highlight w:val="none"/>
          <w:u w:val="none"/>
          <w:lang w:val="en-US" w:eastAsia="zh-CN" w:bidi="ar-SA"/>
        </w:rPr>
        <w:t>万元，其中计划争取上级补助资金807万元，旗本级配套1865.48万元。</w:t>
      </w:r>
      <w:r>
        <w:rPr>
          <w:rFonts w:hint="default" w:ascii="仿宋_GB2312" w:hAnsi="仿宋_GB2312" w:eastAsia="仿宋_GB2312" w:cs="仿宋_GB2312"/>
          <w:b w:val="0"/>
          <w:bCs w:val="0"/>
          <w:sz w:val="32"/>
          <w:szCs w:val="32"/>
          <w:highlight w:val="none"/>
          <w:u w:val="none"/>
          <w:lang w:val="en-US" w:eastAsia="zh-CN"/>
        </w:rPr>
        <w:t>补贴标准：改造户均补贴2.69万元；新建户均补贴</w:t>
      </w:r>
      <w:r>
        <w:rPr>
          <w:rFonts w:hint="eastAsia" w:ascii="仿宋_GB2312" w:hAnsi="仿宋_GB2312" w:eastAsia="仿宋_GB2312" w:cs="仿宋_GB2312"/>
          <w:b w:val="0"/>
          <w:bCs w:val="0"/>
          <w:sz w:val="32"/>
          <w:szCs w:val="32"/>
          <w:highlight w:val="none"/>
          <w:u w:val="none"/>
          <w:lang w:val="en-US" w:eastAsia="zh-CN"/>
        </w:rPr>
        <w:t>5</w:t>
      </w:r>
      <w:r>
        <w:rPr>
          <w:rFonts w:hint="default" w:ascii="仿宋_GB2312" w:hAnsi="仿宋_GB2312" w:eastAsia="仿宋_GB2312" w:cs="仿宋_GB2312"/>
          <w:b w:val="0"/>
          <w:bCs w:val="0"/>
          <w:sz w:val="32"/>
          <w:szCs w:val="32"/>
          <w:highlight w:val="none"/>
          <w:u w:val="none"/>
          <w:lang w:val="en-US" w:eastAsia="zh-CN"/>
        </w:rPr>
        <w:t>.8万元</w:t>
      </w:r>
      <w:r>
        <w:rPr>
          <w:rFonts w:hint="eastAsia" w:ascii="仿宋_GB2312" w:hAnsi="仿宋_GB2312" w:eastAsia="仿宋_GB2312" w:cs="仿宋_GB2312"/>
          <w:b w:val="0"/>
          <w:bCs w:val="0"/>
          <w:sz w:val="32"/>
          <w:szCs w:val="32"/>
          <w:highlight w:val="none"/>
          <w:u w:val="none"/>
          <w:lang w:val="en-US" w:eastAsia="zh-CN"/>
        </w:rPr>
        <w:t>。</w:t>
      </w:r>
    </w:p>
    <w:p w14:paraId="2D7002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具体费用由以下三大块构成。</w:t>
      </w:r>
    </w:p>
    <w:p w14:paraId="5D98C37F">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仿宋_GB2312" w:eastAsia="仿宋_GB2312" w:cs="仿宋_GB2312"/>
          <w:b w:val="0"/>
          <w:bCs w:val="0"/>
          <w:color w:val="auto"/>
          <w:kern w:val="2"/>
          <w:sz w:val="32"/>
          <w:szCs w:val="32"/>
          <w:highlight w:val="none"/>
          <w:u w:val="none"/>
          <w:lang w:val="en-US" w:eastAsia="zh-CN" w:bidi="ar-SA"/>
        </w:rPr>
      </w:pPr>
      <w:r>
        <w:rPr>
          <w:rFonts w:hint="eastAsia" w:ascii="仿宋_GB2312" w:eastAsia="仿宋_GB2312" w:cs="仿宋_GB2312"/>
          <w:b/>
          <w:bCs/>
          <w:color w:val="auto"/>
          <w:kern w:val="2"/>
          <w:sz w:val="32"/>
          <w:szCs w:val="32"/>
          <w:highlight w:val="none"/>
          <w:u w:val="none"/>
          <w:lang w:val="en-US" w:eastAsia="zh-CN" w:bidi="ar-SA"/>
        </w:rPr>
        <w:t>（一）2026年建筑更新补贴</w:t>
      </w:r>
      <w:r>
        <w:rPr>
          <w:rFonts w:hint="eastAsia" w:ascii="仿宋_GB2312" w:eastAsia="仿宋_GB2312" w:cs="仿宋_GB2312"/>
          <w:b w:val="0"/>
          <w:bCs w:val="0"/>
          <w:color w:val="auto"/>
          <w:kern w:val="2"/>
          <w:sz w:val="32"/>
          <w:szCs w:val="32"/>
          <w:highlight w:val="none"/>
          <w:u w:val="none"/>
          <w:lang w:val="en-US" w:eastAsia="zh-CN" w:bidi="ar-SA"/>
        </w:rPr>
        <w:t>：共计</w:t>
      </w:r>
      <w:r>
        <w:rPr>
          <w:rFonts w:hint="eastAsia" w:ascii="仿宋_GB2312" w:eastAsia="仿宋_GB2312" w:cs="仿宋_GB2312"/>
          <w:b/>
          <w:bCs/>
          <w:color w:val="auto"/>
          <w:kern w:val="2"/>
          <w:sz w:val="32"/>
          <w:szCs w:val="32"/>
          <w:highlight w:val="none"/>
          <w:u w:val="none"/>
          <w:lang w:val="en-US" w:eastAsia="zh-CN" w:bidi="ar-SA"/>
        </w:rPr>
        <w:t>1831.48</w:t>
      </w:r>
      <w:r>
        <w:rPr>
          <w:rFonts w:hint="eastAsia" w:ascii="仿宋_GB2312" w:eastAsia="仿宋_GB2312" w:cs="仿宋_GB2312"/>
          <w:b w:val="0"/>
          <w:bCs w:val="0"/>
          <w:color w:val="auto"/>
          <w:kern w:val="2"/>
          <w:sz w:val="32"/>
          <w:szCs w:val="32"/>
          <w:highlight w:val="none"/>
          <w:u w:val="none"/>
          <w:lang w:val="en-US" w:eastAsia="zh-CN" w:bidi="ar-SA"/>
        </w:rPr>
        <w:t>万元，具体明细如下：</w:t>
      </w:r>
    </w:p>
    <w:p w14:paraId="59C940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eastAsia="仿宋_GB2312" w:cs="仿宋_GB2312"/>
          <w:b w:val="0"/>
          <w:bCs w:val="0"/>
          <w:color w:val="auto"/>
          <w:kern w:val="2"/>
          <w:sz w:val="32"/>
          <w:szCs w:val="32"/>
          <w:highlight w:val="none"/>
          <w:u w:val="none"/>
          <w:lang w:val="en-US" w:eastAsia="zh-CN" w:bidi="ar-SA"/>
        </w:rPr>
      </w:pPr>
      <w:r>
        <w:rPr>
          <w:rFonts w:hint="eastAsia" w:ascii="仿宋_GB2312" w:eastAsia="仿宋_GB2312" w:cs="仿宋_GB2312"/>
          <w:b w:val="0"/>
          <w:bCs w:val="0"/>
          <w:color w:val="auto"/>
          <w:kern w:val="2"/>
          <w:sz w:val="32"/>
          <w:szCs w:val="32"/>
          <w:highlight w:val="none"/>
          <w:u w:val="none"/>
          <w:lang w:val="en-US" w:eastAsia="zh-CN" w:bidi="ar-SA"/>
        </w:rPr>
        <w:t>1.建筑改造更新补贴：1429万元（改造每户补贴2.69万元，100户共计需要补贴269万元；新建每户补贴5.8万元，200户共计需要补贴1160万元）。</w:t>
      </w:r>
    </w:p>
    <w:p w14:paraId="076A1BB2">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eastAsia="仿宋_GB2312" w:cs="仿宋_GB2312"/>
          <w:b w:val="0"/>
          <w:bCs w:val="0"/>
          <w:color w:val="auto"/>
          <w:kern w:val="2"/>
          <w:sz w:val="32"/>
          <w:szCs w:val="32"/>
          <w:highlight w:val="none"/>
          <w:u w:val="none"/>
          <w:lang w:val="en-US" w:eastAsia="zh-CN" w:bidi="ar-SA"/>
        </w:rPr>
      </w:pPr>
      <w:r>
        <w:rPr>
          <w:rFonts w:hint="eastAsia" w:ascii="仿宋_GB2312" w:eastAsia="仿宋_GB2312" w:cs="仿宋_GB2312"/>
          <w:b w:val="0"/>
          <w:bCs w:val="0"/>
          <w:color w:val="auto"/>
          <w:kern w:val="2"/>
          <w:sz w:val="32"/>
          <w:szCs w:val="32"/>
          <w:highlight w:val="none"/>
          <w:u w:val="none"/>
          <w:lang w:val="en-US" w:eastAsia="zh-CN" w:bidi="ar-SA"/>
        </w:rPr>
        <w:t>2.新建房屋退线补贴：402.48万元（估算按照每户用地面积260平方米进行退线，用地性质为划拨，住宅用地新建100户，商业用地新建100户综合考虑）。</w:t>
      </w:r>
    </w:p>
    <w:p w14:paraId="754CD7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仿宋_GB2312" w:eastAsia="仿宋_GB2312" w:cs="仿宋_GB2312"/>
          <w:b w:val="0"/>
          <w:bCs w:val="0"/>
          <w:color w:val="auto"/>
          <w:kern w:val="2"/>
          <w:sz w:val="32"/>
          <w:szCs w:val="32"/>
          <w:highlight w:val="none"/>
          <w:u w:val="none"/>
          <w:lang w:val="en-US" w:eastAsia="zh-CN" w:bidi="ar-SA"/>
        </w:rPr>
      </w:pPr>
      <w:r>
        <w:rPr>
          <w:rFonts w:hint="eastAsia" w:ascii="仿宋_GB2312" w:eastAsia="仿宋_GB2312" w:cs="仿宋_GB2312"/>
          <w:b/>
          <w:bCs/>
          <w:color w:val="auto"/>
          <w:kern w:val="2"/>
          <w:sz w:val="32"/>
          <w:szCs w:val="32"/>
          <w:highlight w:val="none"/>
          <w:u w:val="none"/>
          <w:lang w:val="en-US" w:eastAsia="zh-CN" w:bidi="ar-SA"/>
        </w:rPr>
        <w:t>（二）2026年南平房区基础设施完善等其他费用：</w:t>
      </w:r>
      <w:r>
        <w:rPr>
          <w:rFonts w:hint="eastAsia" w:ascii="仿宋_GB2312" w:eastAsia="仿宋_GB2312" w:cs="仿宋_GB2312"/>
          <w:b w:val="0"/>
          <w:bCs w:val="0"/>
          <w:color w:val="auto"/>
          <w:kern w:val="2"/>
          <w:sz w:val="32"/>
          <w:szCs w:val="32"/>
          <w:highlight w:val="none"/>
          <w:u w:val="none"/>
          <w:lang w:val="en-US" w:eastAsia="zh-CN" w:bidi="ar-SA"/>
        </w:rPr>
        <w:t>共计</w:t>
      </w:r>
      <w:r>
        <w:rPr>
          <w:rFonts w:hint="eastAsia" w:ascii="仿宋_GB2312" w:hAnsi="Calibri" w:eastAsia="仿宋_GB2312" w:cs="仿宋_GB2312"/>
          <w:b w:val="0"/>
          <w:bCs w:val="0"/>
          <w:color w:val="auto"/>
          <w:kern w:val="2"/>
          <w:sz w:val="32"/>
          <w:szCs w:val="32"/>
          <w:highlight w:val="none"/>
          <w:u w:val="none"/>
          <w:lang w:val="en-US" w:eastAsia="zh-CN" w:bidi="ar-SA"/>
        </w:rPr>
        <w:t>241</w:t>
      </w:r>
      <w:r>
        <w:rPr>
          <w:rFonts w:hint="eastAsia" w:ascii="仿宋_GB2312" w:eastAsia="仿宋_GB2312" w:cs="仿宋_GB2312"/>
          <w:b w:val="0"/>
          <w:bCs w:val="0"/>
          <w:color w:val="auto"/>
          <w:kern w:val="2"/>
          <w:sz w:val="32"/>
          <w:szCs w:val="32"/>
          <w:highlight w:val="none"/>
          <w:u w:val="none"/>
          <w:lang w:val="en-US" w:eastAsia="zh-CN" w:bidi="ar-SA"/>
        </w:rPr>
        <w:t>万元，具体明细如下：</w:t>
      </w:r>
    </w:p>
    <w:p w14:paraId="2EB021C6">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b w:val="0"/>
          <w:bCs w:val="0"/>
          <w:color w:val="auto"/>
          <w:kern w:val="2"/>
          <w:sz w:val="32"/>
          <w:szCs w:val="32"/>
          <w:highlight w:val="none"/>
          <w:u w:val="none"/>
          <w:lang w:val="en-US" w:eastAsia="zh-CN" w:bidi="ar-SA"/>
        </w:rPr>
      </w:pPr>
      <w:r>
        <w:rPr>
          <w:rFonts w:hint="eastAsia" w:ascii="仿宋_GB2312" w:eastAsia="仿宋_GB2312" w:cs="仿宋_GB2312"/>
          <w:b w:val="0"/>
          <w:bCs w:val="0"/>
          <w:color w:val="auto"/>
          <w:kern w:val="2"/>
          <w:sz w:val="32"/>
          <w:szCs w:val="32"/>
          <w:highlight w:val="none"/>
          <w:u w:val="none"/>
          <w:lang w:val="en-US" w:eastAsia="zh-CN" w:bidi="ar-SA"/>
        </w:rPr>
        <w:t>1.</w:t>
      </w:r>
      <w:r>
        <w:rPr>
          <w:rFonts w:hint="eastAsia" w:ascii="仿宋_GB2312" w:hAnsi="Calibri" w:eastAsia="仿宋_GB2312" w:cs="仿宋_GB2312"/>
          <w:b w:val="0"/>
          <w:bCs w:val="0"/>
          <w:color w:val="auto"/>
          <w:kern w:val="2"/>
          <w:sz w:val="32"/>
          <w:szCs w:val="32"/>
          <w:highlight w:val="none"/>
          <w:u w:val="none"/>
          <w:lang w:val="en-US" w:eastAsia="zh-CN" w:bidi="ar-SA"/>
        </w:rPr>
        <w:t>南平房区供热改造提升项目49万元。南平房区27、28栋供热面积0.30万平方米，供热负荷0.36MW，为解决供热不平衡问题，计划由原热力站改接到鼎轩热力站供热，项目投资约49万</w:t>
      </w:r>
      <w:r>
        <w:rPr>
          <w:rFonts w:hint="eastAsia" w:ascii="仿宋_GB2312" w:eastAsia="仿宋_GB2312" w:cs="仿宋_GB2312"/>
          <w:b w:val="0"/>
          <w:bCs w:val="0"/>
          <w:color w:val="auto"/>
          <w:kern w:val="2"/>
          <w:sz w:val="32"/>
          <w:szCs w:val="32"/>
          <w:highlight w:val="none"/>
          <w:u w:val="none"/>
          <w:lang w:val="en-US" w:eastAsia="zh-CN" w:bidi="ar-SA"/>
        </w:rPr>
        <w:t>元</w:t>
      </w:r>
      <w:r>
        <w:rPr>
          <w:rFonts w:hint="eastAsia" w:ascii="仿宋_GB2312" w:hAnsi="Calibri" w:eastAsia="仿宋_GB2312" w:cs="仿宋_GB2312"/>
          <w:b w:val="0"/>
          <w:bCs w:val="0"/>
          <w:color w:val="auto"/>
          <w:kern w:val="2"/>
          <w:sz w:val="32"/>
          <w:szCs w:val="32"/>
          <w:highlight w:val="none"/>
          <w:u w:val="none"/>
          <w:lang w:val="en-US" w:eastAsia="zh-CN" w:bidi="ar-SA"/>
        </w:rPr>
        <w:t>，资金来源为旗级配套。项目内容为在鼎轩热力站新增1台0.4MW机组（站内所需设备全部利旧）；新增DN150二次供热管道150米（沟槽长度），设置阀门井室2座。</w:t>
      </w:r>
    </w:p>
    <w:p w14:paraId="6250168D">
      <w:pPr>
        <w:pStyle w:val="7"/>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eastAsia="宋体" w:cs="黑体"/>
          <w:color w:val="auto"/>
          <w:kern w:val="2"/>
          <w:sz w:val="32"/>
          <w:szCs w:val="32"/>
          <w:highlight w:val="none"/>
          <w:u w:val="none"/>
          <w:lang w:val="en-US" w:eastAsia="zh-CN" w:bidi="ar-SA"/>
        </w:rPr>
      </w:pPr>
      <w:r>
        <w:rPr>
          <w:rFonts w:hint="eastAsia" w:ascii="仿宋_GB2312" w:eastAsia="仿宋_GB2312" w:cs="仿宋_GB2312"/>
          <w:b w:val="0"/>
          <w:bCs w:val="0"/>
          <w:color w:val="auto"/>
          <w:kern w:val="2"/>
          <w:sz w:val="32"/>
          <w:szCs w:val="32"/>
          <w:highlight w:val="none"/>
          <w:u w:val="none"/>
          <w:lang w:val="en-US" w:eastAsia="zh-CN" w:bidi="ar-SA"/>
        </w:rPr>
        <w:t>2.产权调换方式缴纳出让金132万元（共22块可调换土地，每户6万元）。</w:t>
      </w:r>
    </w:p>
    <w:p w14:paraId="7355C99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color w:val="auto"/>
          <w:highlight w:val="none"/>
          <w:u w:val="none"/>
          <w:lang w:val="en-US" w:eastAsia="zh-CN"/>
        </w:rPr>
      </w:pPr>
      <w:r>
        <w:rPr>
          <w:rFonts w:hint="eastAsia" w:ascii="仿宋_GB2312" w:hAnsi="Calibri" w:eastAsia="仿宋_GB2312" w:cs="仿宋_GB2312"/>
          <w:b w:val="0"/>
          <w:bCs w:val="0"/>
          <w:color w:val="auto"/>
          <w:kern w:val="2"/>
          <w:sz w:val="32"/>
          <w:szCs w:val="32"/>
          <w:highlight w:val="none"/>
          <w:u w:val="none"/>
          <w:lang w:val="en-US" w:eastAsia="zh-CN" w:bidi="ar-SA"/>
        </w:rPr>
        <w:t>3.</w:t>
      </w:r>
      <w:r>
        <w:rPr>
          <w:rFonts w:hint="eastAsia" w:ascii="仿宋_GB2312" w:eastAsia="仿宋_GB2312" w:cs="仿宋_GB2312"/>
          <w:b w:val="0"/>
          <w:bCs w:val="0"/>
          <w:color w:val="auto"/>
          <w:kern w:val="2"/>
          <w:sz w:val="32"/>
          <w:szCs w:val="32"/>
          <w:highlight w:val="none"/>
          <w:u w:val="none"/>
          <w:lang w:val="en-US" w:eastAsia="zh-CN" w:bidi="ar-SA"/>
        </w:rPr>
        <w:t>2025年商业改造示范户二次改造费10万元。</w:t>
      </w:r>
    </w:p>
    <w:p w14:paraId="740B8259">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b w:val="0"/>
          <w:bCs w:val="0"/>
          <w:color w:val="auto"/>
          <w:kern w:val="2"/>
          <w:sz w:val="32"/>
          <w:szCs w:val="32"/>
          <w:highlight w:val="none"/>
          <w:u w:val="none"/>
          <w:lang w:val="en-US" w:eastAsia="zh-CN" w:bidi="ar-SA"/>
        </w:rPr>
      </w:pPr>
      <w:r>
        <w:rPr>
          <w:rFonts w:hint="eastAsia" w:ascii="仿宋_GB2312" w:eastAsia="仿宋_GB2312" w:cs="仿宋_GB2312"/>
          <w:b w:val="0"/>
          <w:bCs w:val="0"/>
          <w:color w:val="auto"/>
          <w:kern w:val="2"/>
          <w:sz w:val="32"/>
          <w:szCs w:val="32"/>
          <w:highlight w:val="none"/>
          <w:u w:val="none"/>
          <w:lang w:val="en-US" w:eastAsia="zh-CN" w:bidi="ar-SA"/>
        </w:rPr>
        <w:t>4.其他费用：50万元（场地勘测费等15万元、宣传费20万、办公室运营所需费等15万）。</w:t>
      </w:r>
    </w:p>
    <w:p w14:paraId="6D8031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eastAsia="仿宋_GB2312" w:cs="仿宋_GB2312"/>
          <w:b w:val="0"/>
          <w:bCs w:val="0"/>
          <w:color w:val="auto"/>
          <w:kern w:val="2"/>
          <w:sz w:val="32"/>
          <w:szCs w:val="32"/>
          <w:highlight w:val="none"/>
          <w:u w:val="none"/>
          <w:lang w:val="en-US" w:eastAsia="zh-CN" w:bidi="ar-SA"/>
        </w:rPr>
      </w:pPr>
      <w:r>
        <w:rPr>
          <w:rFonts w:hint="eastAsia" w:ascii="仿宋_GB2312" w:eastAsia="仿宋_GB2312" w:cs="仿宋_GB2312"/>
          <w:b/>
          <w:bCs/>
          <w:color w:val="auto"/>
          <w:kern w:val="2"/>
          <w:sz w:val="32"/>
          <w:szCs w:val="32"/>
          <w:highlight w:val="none"/>
          <w:u w:val="none"/>
          <w:lang w:val="en-US" w:eastAsia="zh-CN" w:bidi="ar-SA"/>
        </w:rPr>
        <w:t>（三）2026年南平房区预拆迁费用：</w:t>
      </w:r>
      <w:r>
        <w:rPr>
          <w:rFonts w:hint="eastAsia" w:ascii="仿宋_GB2312" w:eastAsia="仿宋_GB2312" w:cs="仿宋_GB2312"/>
          <w:b w:val="0"/>
          <w:bCs w:val="0"/>
          <w:color w:val="auto"/>
          <w:kern w:val="2"/>
          <w:sz w:val="32"/>
          <w:szCs w:val="32"/>
          <w:highlight w:val="none"/>
          <w:u w:val="none"/>
          <w:lang w:val="en-US" w:eastAsia="zh-CN" w:bidi="ar-SA"/>
        </w:rPr>
        <w:t>共计600万元（为破除原址不能新建住户建房的中梗阻问题，</w:t>
      </w:r>
      <w:r>
        <w:rPr>
          <w:rFonts w:hint="eastAsia" w:ascii="仿宋_GB2312" w:hAnsi="仿宋_GB2312" w:eastAsia="仿宋_GB2312" w:cs="仿宋_GB2312"/>
          <w:color w:val="auto"/>
          <w:sz w:val="32"/>
          <w:szCs w:val="32"/>
          <w:highlight w:val="none"/>
          <w:u w:val="none"/>
          <w:lang w:val="en-US" w:eastAsia="zh-CN"/>
        </w:rPr>
        <w:t>计划拆迁15户居民，</w:t>
      </w:r>
      <w:r>
        <w:rPr>
          <w:rFonts w:hint="eastAsia" w:ascii="仿宋_GB2312" w:eastAsia="仿宋_GB2312" w:cs="仿宋_GB2312"/>
          <w:b w:val="0"/>
          <w:bCs w:val="0"/>
          <w:color w:val="auto"/>
          <w:kern w:val="2"/>
          <w:sz w:val="32"/>
          <w:szCs w:val="32"/>
          <w:highlight w:val="none"/>
          <w:u w:val="none"/>
          <w:lang w:val="en-US" w:eastAsia="zh-CN" w:bidi="ar-SA"/>
        </w:rPr>
        <w:t>户均补偿40万元）。</w:t>
      </w:r>
    </w:p>
    <w:p w14:paraId="4076AE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eastAsia="仿宋_GB2312" w:cs="仿宋_GB2312"/>
          <w:b w:val="0"/>
          <w:bCs w:val="0"/>
          <w:color w:val="auto"/>
          <w:kern w:val="2"/>
          <w:sz w:val="32"/>
          <w:szCs w:val="32"/>
          <w:highlight w:val="none"/>
          <w:u w:val="none"/>
          <w:lang w:val="en-US" w:eastAsia="zh-CN" w:bidi="ar-SA"/>
        </w:rPr>
      </w:pPr>
      <w:r>
        <w:rPr>
          <w:rFonts w:hint="eastAsia" w:ascii="仿宋_GB2312" w:eastAsia="仿宋_GB2312" w:cs="仿宋_GB2312"/>
          <w:b w:val="0"/>
          <w:bCs w:val="0"/>
          <w:color w:val="auto"/>
          <w:kern w:val="2"/>
          <w:sz w:val="32"/>
          <w:szCs w:val="32"/>
          <w:highlight w:val="none"/>
          <w:u w:val="none"/>
          <w:lang w:val="en-US" w:eastAsia="zh-CN" w:bidi="ar-SA"/>
        </w:rPr>
        <w:t>2025年新建住户参照2026年新建住户补贴标准执行。</w:t>
      </w:r>
    </w:p>
    <w:p w14:paraId="2428B141">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黑体" w:eastAsia="黑体" w:cs="黑体"/>
          <w:color w:val="auto"/>
          <w:sz w:val="32"/>
          <w:szCs w:val="32"/>
          <w:highlight w:val="none"/>
          <w:u w:val="none"/>
          <w:lang w:val="en-US" w:eastAsia="zh-CN" w:bidi="ar-SA"/>
        </w:rPr>
      </w:pPr>
      <w:r>
        <w:rPr>
          <w:rFonts w:hint="eastAsia" w:ascii="黑体" w:eastAsia="黑体" w:cs="黑体"/>
          <w:color w:val="auto"/>
          <w:sz w:val="32"/>
          <w:szCs w:val="32"/>
          <w:highlight w:val="none"/>
          <w:u w:val="none"/>
          <w:lang w:val="en-US" w:eastAsia="zh-CN" w:bidi="ar-SA"/>
        </w:rPr>
        <w:t>七、工作要求</w:t>
      </w:r>
    </w:p>
    <w:p w14:paraId="64A2A7F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u w:val="none"/>
          <w:lang w:eastAsia="zh-CN"/>
        </w:rPr>
        <w:t>（一）加强组织领导</w:t>
      </w:r>
      <w:r>
        <w:rPr>
          <w:rFonts w:hint="eastAsia" w:ascii="楷体_GB2312" w:hAnsi="楷体_GB2312" w:eastAsia="楷体_GB2312" w:cs="楷体_GB2312"/>
          <w:color w:val="auto"/>
          <w:sz w:val="32"/>
          <w:szCs w:val="32"/>
          <w:highlight w:val="none"/>
          <w:u w:val="none"/>
          <w:lang w:val="en-US" w:eastAsia="zh-CN"/>
        </w:rPr>
        <w:t>。</w:t>
      </w:r>
      <w:r>
        <w:rPr>
          <w:rFonts w:hint="eastAsia" w:ascii="仿宋_GB2312" w:hAnsi="仿宋_GB2312" w:eastAsia="仿宋_GB2312" w:cs="仿宋_GB2312"/>
          <w:color w:val="auto"/>
          <w:sz w:val="32"/>
          <w:szCs w:val="32"/>
          <w:highlight w:val="none"/>
          <w:u w:val="none"/>
          <w:lang w:val="en-US" w:eastAsia="zh-CN"/>
        </w:rPr>
        <w:t>成立工作小组，下设综合协调组、资金保障组、技术指导组和宣传推进组。各组要明确职责分工与工作进度，高效务实推进各项任务落实。</w:t>
      </w:r>
      <w:r>
        <w:rPr>
          <w:rFonts w:hint="eastAsia" w:ascii="仿宋_GB2312" w:hAnsi="仿宋_GB2312" w:eastAsia="仿宋_GB2312" w:cs="仿宋_GB2312"/>
          <w:color w:val="auto"/>
          <w:sz w:val="32"/>
          <w:szCs w:val="32"/>
          <w:highlight w:val="none"/>
          <w:u w:val="none"/>
        </w:rPr>
        <w:t>建立定期会商制度，按期调度任务落实情况，对落实过程中遇到的重大问题和困难，组织有关方面及时会商讨论，推动解决。</w:t>
      </w:r>
    </w:p>
    <w:p w14:paraId="17E1B90B">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eastAsia="仿宋_GB2312" w:cs="仿宋_GB2312"/>
          <w:color w:val="auto"/>
          <w:spacing w:val="-6"/>
          <w:kern w:val="2"/>
          <w:sz w:val="32"/>
          <w:szCs w:val="32"/>
          <w:highlight w:val="none"/>
          <w:u w:val="none"/>
          <w:lang w:val="en-US" w:eastAsia="zh-CN" w:bidi="ar-SA"/>
        </w:rPr>
      </w:pPr>
      <w:r>
        <w:rPr>
          <w:rFonts w:hint="eastAsia" w:ascii="楷体_GB2312" w:hAnsi="楷体_GB2312" w:eastAsia="楷体_GB2312" w:cs="楷体_GB2312"/>
          <w:color w:val="auto"/>
          <w:sz w:val="32"/>
          <w:szCs w:val="32"/>
          <w:highlight w:val="none"/>
          <w:u w:val="none"/>
          <w:lang w:val="en-US" w:eastAsia="zh-CN"/>
        </w:rPr>
        <w:t>（二）增强资金保障。</w:t>
      </w:r>
      <w:r>
        <w:rPr>
          <w:rFonts w:hint="eastAsia" w:ascii="仿宋_GB2312" w:hAnsi="仿宋_GB2312" w:eastAsia="仿宋_GB2312" w:cs="仿宋_GB2312"/>
          <w:color w:val="auto"/>
          <w:sz w:val="32"/>
          <w:szCs w:val="32"/>
          <w:highlight w:val="none"/>
          <w:u w:val="none"/>
          <w:lang w:val="en-US" w:eastAsia="zh-CN"/>
        </w:rPr>
        <w:t>财政部门给予大力保障，结合创卫、温暖工程等，将各类资金统筹用于锡尼镇南平房区建筑改造更新项目，同时按工程进度拨付补贴、补偿资金。经费由旗财政局列入年度财政预算，由旗住建局统筹使用。</w:t>
      </w:r>
    </w:p>
    <w:p w14:paraId="11D0B28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u w:val="none"/>
          <w:lang w:eastAsia="zh-CN"/>
        </w:rPr>
        <w:t>（</w:t>
      </w:r>
      <w:r>
        <w:rPr>
          <w:rFonts w:hint="eastAsia" w:ascii="楷体_GB2312" w:hAnsi="楷体_GB2312" w:eastAsia="楷体_GB2312" w:cs="楷体_GB2312"/>
          <w:color w:val="auto"/>
          <w:sz w:val="32"/>
          <w:szCs w:val="32"/>
          <w:highlight w:val="none"/>
          <w:u w:val="none"/>
          <w:lang w:val="en-US" w:eastAsia="zh-CN"/>
        </w:rPr>
        <w:t>三）加大宣传力度。</w:t>
      </w:r>
      <w:r>
        <w:rPr>
          <w:rFonts w:hint="eastAsia" w:ascii="仿宋_GB2312" w:hAnsi="仿宋_GB2312" w:eastAsia="仿宋_GB2312" w:cs="仿宋_GB2312"/>
          <w:color w:val="auto"/>
          <w:sz w:val="32"/>
          <w:szCs w:val="32"/>
          <w:highlight w:val="none"/>
          <w:u w:val="none"/>
        </w:rPr>
        <w:t>加强媒体宣传，有效提高</w:t>
      </w:r>
      <w:r>
        <w:rPr>
          <w:rFonts w:hint="eastAsia" w:ascii="仿宋_GB2312" w:hAnsi="仿宋_GB2312" w:eastAsia="仿宋_GB2312" w:cs="仿宋_GB2312"/>
          <w:color w:val="auto"/>
          <w:sz w:val="32"/>
          <w:szCs w:val="32"/>
          <w:highlight w:val="none"/>
          <w:u w:val="none"/>
          <w:lang w:val="en-US" w:eastAsia="zh-CN"/>
        </w:rPr>
        <w:t>居民</w:t>
      </w:r>
      <w:r>
        <w:rPr>
          <w:rFonts w:hint="eastAsia" w:ascii="仿宋_GB2312" w:hAnsi="仿宋_GB2312" w:eastAsia="仿宋_GB2312" w:cs="仿宋_GB2312"/>
          <w:color w:val="auto"/>
          <w:sz w:val="32"/>
          <w:szCs w:val="32"/>
          <w:highlight w:val="none"/>
          <w:u w:val="none"/>
        </w:rPr>
        <w:t>对</w:t>
      </w:r>
      <w:r>
        <w:rPr>
          <w:rFonts w:hint="eastAsia" w:ascii="仿宋_GB2312" w:hAnsi="仿宋_GB2312" w:eastAsia="仿宋_GB2312" w:cs="仿宋_GB2312"/>
          <w:color w:val="auto"/>
          <w:sz w:val="32"/>
          <w:szCs w:val="32"/>
          <w:highlight w:val="none"/>
          <w:u w:val="none"/>
          <w:lang w:val="en-US" w:eastAsia="zh-CN"/>
        </w:rPr>
        <w:t>锡尼镇南平房区改造更新工作</w:t>
      </w:r>
      <w:r>
        <w:rPr>
          <w:rFonts w:hint="eastAsia" w:ascii="仿宋_GB2312" w:hAnsi="仿宋_GB2312" w:eastAsia="仿宋_GB2312" w:cs="仿宋_GB2312"/>
          <w:color w:val="auto"/>
          <w:sz w:val="32"/>
          <w:szCs w:val="32"/>
          <w:highlight w:val="none"/>
          <w:u w:val="none"/>
        </w:rPr>
        <w:t>的知晓率和参与度，营造</w:t>
      </w:r>
      <w:r>
        <w:rPr>
          <w:rFonts w:hint="eastAsia" w:ascii="仿宋_GB2312" w:hAnsi="仿宋_GB2312" w:eastAsia="仿宋_GB2312" w:cs="仿宋_GB2312"/>
          <w:color w:val="auto"/>
          <w:sz w:val="32"/>
          <w:szCs w:val="32"/>
          <w:highlight w:val="none"/>
          <w:u w:val="none"/>
          <w:lang w:val="en-US" w:eastAsia="zh-CN"/>
        </w:rPr>
        <w:t>政府引导、社会监督、居民参与</w:t>
      </w:r>
      <w:r>
        <w:rPr>
          <w:rFonts w:hint="eastAsia" w:ascii="仿宋_GB2312" w:hAnsi="仿宋_GB2312" w:eastAsia="仿宋_GB2312" w:cs="仿宋_GB2312"/>
          <w:color w:val="auto"/>
          <w:sz w:val="32"/>
          <w:szCs w:val="32"/>
          <w:highlight w:val="none"/>
          <w:u w:val="none"/>
        </w:rPr>
        <w:t>的良好氛围。</w:t>
      </w:r>
    </w:p>
    <w:p w14:paraId="6C0890FF">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eastAsia="仿宋_GB2312" w:cs="仿宋_GB2312"/>
          <w:color w:val="auto"/>
          <w:spacing w:val="-6"/>
          <w:kern w:val="2"/>
          <w:sz w:val="32"/>
          <w:szCs w:val="32"/>
          <w:highlight w:val="none"/>
          <w:u w:val="none"/>
          <w:lang w:val="en-US" w:eastAsia="zh-CN" w:bidi="ar-SA"/>
        </w:rPr>
      </w:pPr>
      <w:r>
        <w:rPr>
          <w:rFonts w:hint="eastAsia" w:ascii="楷体_GB2312" w:hAnsi="楷体_GB2312" w:eastAsia="楷体_GB2312" w:cs="楷体_GB2312"/>
          <w:color w:val="auto"/>
          <w:sz w:val="32"/>
          <w:szCs w:val="32"/>
          <w:highlight w:val="none"/>
          <w:u w:val="none"/>
          <w:lang w:eastAsia="zh-CN"/>
        </w:rPr>
        <w:t>（</w:t>
      </w:r>
      <w:r>
        <w:rPr>
          <w:rFonts w:hint="eastAsia" w:ascii="楷体_GB2312" w:hAnsi="楷体_GB2312" w:eastAsia="楷体_GB2312" w:cs="楷体_GB2312"/>
          <w:color w:val="auto"/>
          <w:sz w:val="32"/>
          <w:szCs w:val="32"/>
          <w:highlight w:val="none"/>
          <w:u w:val="none"/>
          <w:lang w:val="en-US" w:eastAsia="zh-CN"/>
        </w:rPr>
        <w:t>四</w:t>
      </w:r>
      <w:r>
        <w:rPr>
          <w:rFonts w:hint="eastAsia" w:ascii="楷体_GB2312" w:hAnsi="楷体_GB2312" w:eastAsia="楷体_GB2312" w:cs="楷体_GB2312"/>
          <w:color w:val="auto"/>
          <w:sz w:val="32"/>
          <w:szCs w:val="32"/>
          <w:highlight w:val="none"/>
          <w:u w:val="none"/>
          <w:lang w:eastAsia="zh-CN"/>
        </w:rPr>
        <w:t>）</w:t>
      </w:r>
      <w:r>
        <w:rPr>
          <w:rFonts w:hint="eastAsia" w:ascii="楷体_GB2312" w:hAnsi="楷体_GB2312" w:eastAsia="楷体_GB2312" w:cs="楷体_GB2312"/>
          <w:color w:val="auto"/>
          <w:sz w:val="32"/>
          <w:szCs w:val="32"/>
          <w:highlight w:val="none"/>
          <w:u w:val="none"/>
          <w:lang w:val="en-US" w:eastAsia="zh-CN"/>
        </w:rPr>
        <w:t>强化安全生产。</w:t>
      </w:r>
      <w:r>
        <w:rPr>
          <w:rFonts w:hint="eastAsia" w:ascii="仿宋_GB2312" w:hAnsi="仿宋_GB2312" w:eastAsia="仿宋_GB2312" w:cs="仿宋_GB2312"/>
          <w:color w:val="auto"/>
          <w:sz w:val="32"/>
          <w:szCs w:val="32"/>
          <w:highlight w:val="none"/>
          <w:u w:val="none"/>
          <w:lang w:val="en-US" w:eastAsia="zh-CN"/>
        </w:rPr>
        <w:t>各部门按照有关职能做好安全监管工作，压实安全生产责任，确保群众生命财产安全。居民为安全生产第一责任人，承担房屋改造更新全过程人身财产施工等安全责任。拆迁、自来水、电力电信、市政设施等部门同步做好运维服务工作。</w:t>
      </w:r>
    </w:p>
    <w:p w14:paraId="285BE76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lang w:eastAsia="zh-CN"/>
        </w:rPr>
      </w:pPr>
      <w:r>
        <w:rPr>
          <w:rFonts w:hint="eastAsia" w:ascii="楷体_GB2312" w:hAnsi="楷体_GB2312" w:eastAsia="楷体_GB2312" w:cs="楷体_GB2312"/>
          <w:color w:val="auto"/>
          <w:sz w:val="32"/>
          <w:szCs w:val="32"/>
          <w:highlight w:val="none"/>
          <w:u w:val="none"/>
          <w:lang w:eastAsia="zh-CN"/>
        </w:rPr>
        <w:t>（</w:t>
      </w:r>
      <w:r>
        <w:rPr>
          <w:rFonts w:hint="eastAsia" w:ascii="楷体_GB2312" w:hAnsi="楷体_GB2312" w:eastAsia="楷体_GB2312" w:cs="楷体_GB2312"/>
          <w:color w:val="auto"/>
          <w:sz w:val="32"/>
          <w:szCs w:val="32"/>
          <w:highlight w:val="none"/>
          <w:u w:val="none"/>
          <w:lang w:val="en-US" w:eastAsia="zh-CN"/>
        </w:rPr>
        <w:t>五</w:t>
      </w:r>
      <w:r>
        <w:rPr>
          <w:rFonts w:hint="eastAsia" w:ascii="楷体_GB2312" w:hAnsi="楷体_GB2312" w:eastAsia="楷体_GB2312" w:cs="楷体_GB2312"/>
          <w:color w:val="auto"/>
          <w:sz w:val="32"/>
          <w:szCs w:val="32"/>
          <w:highlight w:val="none"/>
          <w:u w:val="none"/>
          <w:lang w:eastAsia="zh-CN"/>
        </w:rPr>
        <w:t>）鼓励技术革新。</w:t>
      </w:r>
      <w:r>
        <w:rPr>
          <w:rFonts w:hint="eastAsia" w:ascii="仿宋_GB2312" w:hAnsi="仿宋_GB2312" w:eastAsia="仿宋_GB2312" w:cs="仿宋_GB2312"/>
          <w:color w:val="auto"/>
          <w:sz w:val="32"/>
          <w:szCs w:val="32"/>
          <w:highlight w:val="none"/>
          <w:u w:val="none"/>
          <w:lang w:eastAsia="zh-CN"/>
        </w:rPr>
        <w:t>鼓励居民、社会主体在改造更新中使用环保、节能的装饰材料和技术。</w:t>
      </w:r>
    </w:p>
    <w:p w14:paraId="61B0652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eastAsia="黑体" w:cs="黑体"/>
          <w:color w:val="auto"/>
          <w:kern w:val="2"/>
          <w:sz w:val="32"/>
          <w:szCs w:val="32"/>
          <w:highlight w:val="none"/>
          <w:u w:val="none"/>
          <w:lang w:val="en-US" w:eastAsia="zh-CN" w:bidi="ar-SA"/>
        </w:rPr>
      </w:pPr>
      <w:r>
        <w:rPr>
          <w:rFonts w:hint="eastAsia" w:ascii="黑体" w:eastAsia="黑体" w:cs="黑体"/>
          <w:color w:val="auto"/>
          <w:kern w:val="2"/>
          <w:sz w:val="32"/>
          <w:szCs w:val="32"/>
          <w:highlight w:val="none"/>
          <w:u w:val="none"/>
          <w:lang w:val="en-US" w:eastAsia="zh-CN" w:bidi="ar-SA"/>
        </w:rPr>
        <w:t>八、执行期限</w:t>
      </w:r>
    </w:p>
    <w:p w14:paraId="03EB4100">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16" w:firstLineChars="200"/>
        <w:jc w:val="both"/>
        <w:textAlignment w:val="auto"/>
        <w:rPr>
          <w:rFonts w:hint="eastAsia" w:ascii="仿宋_GB2312" w:eastAsia="仿宋_GB2312" w:cs="仿宋_GB2312"/>
          <w:color w:val="auto"/>
          <w:spacing w:val="-6"/>
          <w:kern w:val="2"/>
          <w:sz w:val="32"/>
          <w:szCs w:val="32"/>
          <w:highlight w:val="none"/>
          <w:u w:val="none"/>
          <w:lang w:val="en-US" w:eastAsia="zh-CN" w:bidi="ar-SA"/>
        </w:rPr>
      </w:pPr>
      <w:r>
        <w:rPr>
          <w:rFonts w:hint="eastAsia" w:ascii="仿宋_GB2312" w:eastAsia="仿宋_GB2312" w:cs="仿宋_GB2312"/>
          <w:color w:val="auto"/>
          <w:spacing w:val="-6"/>
          <w:kern w:val="2"/>
          <w:sz w:val="32"/>
          <w:szCs w:val="32"/>
          <w:highlight w:val="none"/>
          <w:u w:val="none"/>
          <w:lang w:val="en-US" w:eastAsia="zh-CN" w:bidi="ar-SA"/>
        </w:rPr>
        <w:t>1.本方案执行期限为2026年1月1日-2026年12月31日。</w:t>
      </w:r>
    </w:p>
    <w:p w14:paraId="3A59C29E">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16" w:firstLineChars="200"/>
        <w:jc w:val="both"/>
        <w:textAlignment w:val="auto"/>
        <w:rPr>
          <w:rFonts w:hint="default"/>
          <w:highlight w:val="none"/>
          <w:u w:val="none"/>
          <w:lang w:val="en-US" w:eastAsia="zh-CN"/>
        </w:rPr>
      </w:pPr>
      <w:r>
        <w:rPr>
          <w:rFonts w:hint="eastAsia" w:ascii="仿宋_GB2312" w:eastAsia="仿宋_GB2312" w:cs="仿宋_GB2312"/>
          <w:color w:val="auto"/>
          <w:spacing w:val="-6"/>
          <w:kern w:val="2"/>
          <w:sz w:val="32"/>
          <w:szCs w:val="32"/>
          <w:highlight w:val="none"/>
          <w:u w:val="none"/>
          <w:lang w:val="en-US" w:eastAsia="zh-CN" w:bidi="ar-SA"/>
        </w:rPr>
        <w:t>2.《杭锦旗人民政府关于印发〈规范杭锦旗锡尼镇南平房区既有建筑改造更新建设管理〉的通知》（杭政发〔2025〕172号）自本方案印发之日起不再执行。</w:t>
      </w:r>
    </w:p>
    <w:p w14:paraId="7BDDF708">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jc w:val="both"/>
        <w:textAlignment w:val="auto"/>
        <w:rPr>
          <w:rFonts w:hint="eastAsia" w:ascii="仿宋_GB2312" w:eastAsia="仿宋_GB2312" w:cs="仿宋_GB2312"/>
          <w:color w:val="auto"/>
          <w:sz w:val="32"/>
          <w:szCs w:val="32"/>
          <w:highlight w:val="none"/>
          <w:u w:val="none"/>
          <w:lang w:val="en-US" w:eastAsia="zh-CN" w:bidi="ar-SA"/>
        </w:rPr>
      </w:pPr>
    </w:p>
    <w:p w14:paraId="7CE13ABB">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jc w:val="both"/>
        <w:textAlignment w:val="auto"/>
        <w:rPr>
          <w:rFonts w:hint="eastAsia" w:ascii="仿宋_GB2312" w:eastAsia="仿宋_GB2312" w:cs="仿宋_GB2312"/>
          <w:color w:val="auto"/>
          <w:spacing w:val="0"/>
          <w:sz w:val="32"/>
          <w:szCs w:val="32"/>
          <w:highlight w:val="none"/>
          <w:u w:val="none"/>
          <w:lang w:val="en-US" w:eastAsia="zh-CN" w:bidi="ar-SA"/>
        </w:rPr>
      </w:pPr>
      <w:r>
        <w:rPr>
          <w:rFonts w:hint="eastAsia" w:ascii="仿宋_GB2312" w:eastAsia="仿宋_GB2312" w:cs="仿宋_GB2312"/>
          <w:color w:val="auto"/>
          <w:sz w:val="32"/>
          <w:szCs w:val="32"/>
          <w:highlight w:val="none"/>
          <w:u w:val="none"/>
          <w:lang w:val="en-US" w:eastAsia="zh-CN" w:bidi="ar-SA"/>
        </w:rPr>
        <w:t>附件：</w:t>
      </w:r>
      <w:r>
        <w:rPr>
          <w:rFonts w:hint="eastAsia" w:ascii="仿宋_GB2312" w:eastAsia="仿宋_GB2312" w:cs="仿宋_GB2312"/>
          <w:color w:val="auto"/>
          <w:spacing w:val="0"/>
          <w:sz w:val="32"/>
          <w:szCs w:val="32"/>
          <w:highlight w:val="none"/>
          <w:u w:val="none"/>
          <w:lang w:val="en-US" w:eastAsia="zh-CN" w:bidi="ar-SA"/>
        </w:rPr>
        <w:t>1.杭锦旗锡尼镇南平房区2026年既有建筑改造更新工作小组</w:t>
      </w:r>
    </w:p>
    <w:p w14:paraId="068EF6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916" w:leftChars="760" w:hanging="320" w:hangingChars="100"/>
        <w:jc w:val="both"/>
        <w:textAlignment w:val="auto"/>
        <w:rPr>
          <w:rFonts w:hint="eastAsia" w:ascii="仿宋_GB2312" w:hAnsi="宋体" w:eastAsia="仿宋_GB2312" w:cs="仿宋_GB2312"/>
          <w:color w:val="auto"/>
          <w:spacing w:val="0"/>
          <w:kern w:val="0"/>
          <w:sz w:val="32"/>
          <w:szCs w:val="32"/>
          <w:highlight w:val="none"/>
          <w:u w:val="none"/>
          <w:lang w:val="en-US" w:eastAsia="zh-CN" w:bidi="ar-SA"/>
        </w:rPr>
      </w:pPr>
      <w:r>
        <w:rPr>
          <w:rFonts w:hint="eastAsia" w:ascii="仿宋_GB2312" w:hAnsi="宋体" w:eastAsia="仿宋_GB2312" w:cs="仿宋_GB2312"/>
          <w:color w:val="auto"/>
          <w:spacing w:val="0"/>
          <w:kern w:val="0"/>
          <w:sz w:val="32"/>
          <w:szCs w:val="32"/>
          <w:highlight w:val="none"/>
          <w:u w:val="none"/>
          <w:lang w:val="en-US" w:eastAsia="zh-CN" w:bidi="ar-SA"/>
        </w:rPr>
        <w:t>2.杭锦旗锡尼镇南平房区2026年既有建筑改造更新技术导则</w:t>
      </w:r>
    </w:p>
    <w:p w14:paraId="044A1684">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1609" w:firstLineChars="503"/>
        <w:jc w:val="both"/>
        <w:textAlignment w:val="auto"/>
        <w:rPr>
          <w:rFonts w:hint="eastAsia" w:ascii="仿宋_GB2312" w:eastAsia="仿宋_GB2312" w:cs="仿宋_GB2312"/>
          <w:color w:val="auto"/>
          <w:spacing w:val="0"/>
          <w:sz w:val="32"/>
          <w:szCs w:val="32"/>
          <w:highlight w:val="none"/>
          <w:u w:val="none"/>
          <w:lang w:val="en-US" w:eastAsia="zh-CN" w:bidi="ar-SA"/>
        </w:rPr>
      </w:pPr>
      <w:r>
        <w:rPr>
          <w:rFonts w:hint="eastAsia" w:ascii="仿宋_GB2312" w:eastAsia="仿宋_GB2312" w:cs="仿宋_GB2312"/>
          <w:color w:val="auto"/>
          <w:spacing w:val="0"/>
          <w:sz w:val="32"/>
          <w:szCs w:val="32"/>
          <w:highlight w:val="none"/>
          <w:u w:val="none"/>
          <w:lang w:val="en-US" w:eastAsia="zh-CN" w:bidi="ar-SA"/>
        </w:rPr>
        <w:t>3.南平房区房屋产权调换工作流程</w:t>
      </w:r>
    </w:p>
    <w:p w14:paraId="478F783C">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1609" w:firstLineChars="503"/>
        <w:jc w:val="both"/>
        <w:textAlignment w:val="auto"/>
        <w:rPr>
          <w:rFonts w:hint="eastAsia" w:ascii="仿宋_GB2312" w:eastAsia="仿宋_GB2312" w:cs="仿宋_GB2312"/>
          <w:color w:val="auto"/>
          <w:spacing w:val="-6"/>
          <w:sz w:val="32"/>
          <w:szCs w:val="32"/>
          <w:highlight w:val="none"/>
          <w:u w:val="none"/>
          <w:lang w:val="en-US" w:eastAsia="zh-CN" w:bidi="ar-SA"/>
        </w:rPr>
      </w:pPr>
      <w:r>
        <w:rPr>
          <w:rFonts w:hint="eastAsia" w:ascii="仿宋_GB2312" w:eastAsia="仿宋_GB2312" w:cs="仿宋_GB2312"/>
          <w:color w:val="auto"/>
          <w:spacing w:val="0"/>
          <w:sz w:val="32"/>
          <w:szCs w:val="32"/>
          <w:highlight w:val="none"/>
          <w:u w:val="none"/>
          <w:lang w:val="en-US" w:eastAsia="zh-CN" w:bidi="ar-SA"/>
        </w:rPr>
        <w:t>4.杭锦旗锡尼镇南平房区</w:t>
      </w:r>
      <w:r>
        <w:rPr>
          <w:rFonts w:hint="eastAsia" w:ascii="仿宋_GB2312" w:eastAsia="仿宋_GB2312" w:cs="仿宋_GB2312"/>
          <w:color w:val="auto"/>
          <w:spacing w:val="-6"/>
          <w:sz w:val="32"/>
          <w:szCs w:val="32"/>
          <w:highlight w:val="none"/>
          <w:u w:val="none"/>
          <w:lang w:val="en-US" w:eastAsia="zh-CN" w:bidi="ar-SA"/>
        </w:rPr>
        <w:t>既有建筑改造更新负面清单</w:t>
      </w:r>
    </w:p>
    <w:p w14:paraId="2C55CFB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1600" w:firstLineChars="500"/>
        <w:jc w:val="both"/>
        <w:textAlignment w:val="auto"/>
        <w:rPr>
          <w:rFonts w:hint="eastAsia" w:ascii="仿宋_GB2312" w:eastAsia="仿宋_GB2312" w:cs="仿宋_GB2312"/>
          <w:color w:val="auto"/>
          <w:spacing w:val="0"/>
          <w:sz w:val="32"/>
          <w:szCs w:val="32"/>
          <w:highlight w:val="none"/>
          <w:u w:val="none"/>
          <w:lang w:val="en-US" w:eastAsia="zh-CN" w:bidi="ar-SA"/>
        </w:rPr>
      </w:pPr>
      <w:r>
        <w:rPr>
          <w:rFonts w:hint="eastAsia" w:ascii="仿宋_GB2312" w:eastAsia="仿宋_GB2312" w:cs="仿宋_GB2312"/>
          <w:color w:val="auto"/>
          <w:spacing w:val="0"/>
          <w:sz w:val="32"/>
          <w:szCs w:val="32"/>
          <w:highlight w:val="none"/>
          <w:u w:val="none"/>
          <w:lang w:val="en-US" w:eastAsia="zh-CN" w:bidi="ar-SA"/>
        </w:rPr>
        <w:t>5.</w:t>
      </w:r>
      <w:r>
        <w:rPr>
          <w:rFonts w:hint="eastAsia" w:ascii="仿宋_GB2312" w:hAnsi="仿宋_GB2312" w:eastAsia="仿宋_GB2312" w:cs="仿宋_GB2312"/>
          <w:color w:val="auto"/>
          <w:spacing w:val="0"/>
          <w:sz w:val="32"/>
          <w:szCs w:val="32"/>
          <w:highlight w:val="none"/>
          <w:u w:val="none"/>
        </w:rPr>
        <w:t>南平房区既有建筑改造更新实施范围图</w:t>
      </w:r>
    </w:p>
    <w:p w14:paraId="30CD3CD4">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jc w:val="both"/>
        <w:textAlignment w:val="auto"/>
        <w:rPr>
          <w:rFonts w:hint="default" w:ascii="黑体" w:eastAsia="黑体" w:cs="黑体"/>
          <w:color w:val="auto"/>
          <w:sz w:val="32"/>
          <w:szCs w:val="32"/>
          <w:highlight w:val="none"/>
          <w:u w:val="none"/>
          <w:lang w:val="en-US" w:eastAsia="zh-CN" w:bidi="ar-SA"/>
        </w:rPr>
      </w:pPr>
      <w:r>
        <w:rPr>
          <w:rFonts w:hint="eastAsia" w:ascii="黑体" w:eastAsia="黑体" w:cs="黑体"/>
          <w:color w:val="auto"/>
          <w:sz w:val="32"/>
          <w:szCs w:val="32"/>
          <w:highlight w:val="none"/>
          <w:u w:val="none"/>
          <w:lang w:val="en-US" w:eastAsia="zh-CN" w:bidi="ar-SA"/>
        </w:rPr>
        <w:t>附件1</w:t>
      </w:r>
    </w:p>
    <w:p w14:paraId="490ACD4C">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小标宋简体" w:eastAsia="方正小标宋简体" w:cs="方正小标宋简体"/>
          <w:bCs/>
          <w:color w:val="auto"/>
          <w:kern w:val="44"/>
          <w:sz w:val="44"/>
          <w:szCs w:val="24"/>
          <w:highlight w:val="none"/>
          <w:u w:val="none"/>
          <w:lang w:val="en-US" w:eastAsia="zh-CN" w:bidi="ar-SA"/>
        </w:rPr>
      </w:pPr>
      <w:r>
        <w:rPr>
          <w:rFonts w:hint="eastAsia" w:ascii="方正小标宋简体" w:eastAsia="方正小标宋简体" w:cs="方正小标宋简体"/>
          <w:color w:val="auto"/>
          <w:sz w:val="44"/>
          <w:szCs w:val="44"/>
          <w:highlight w:val="none"/>
          <w:u w:val="none"/>
          <w:lang w:val="en-US" w:eastAsia="zh-CN" w:bidi="ar-SA"/>
        </w:rPr>
        <w:t>杭锦旗锡尼镇南平房区</w:t>
      </w:r>
      <w:r>
        <w:rPr>
          <w:rFonts w:hint="eastAsia" w:ascii="方正小标宋简体" w:eastAsia="方正小标宋简体" w:cs="方正小标宋简体"/>
          <w:bCs/>
          <w:color w:val="auto"/>
          <w:kern w:val="44"/>
          <w:sz w:val="44"/>
          <w:szCs w:val="24"/>
          <w:highlight w:val="none"/>
          <w:u w:val="none"/>
          <w:lang w:val="en-US" w:eastAsia="zh-CN" w:bidi="ar-SA"/>
        </w:rPr>
        <w:t>2026年既有建筑</w:t>
      </w:r>
    </w:p>
    <w:p w14:paraId="1AEFD445">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方正小标宋简体" w:eastAsia="方正小标宋简体" w:cs="方正小标宋简体"/>
          <w:color w:val="auto"/>
          <w:kern w:val="2"/>
          <w:sz w:val="44"/>
          <w:szCs w:val="44"/>
          <w:highlight w:val="none"/>
          <w:u w:val="none"/>
          <w:lang w:val="en-US" w:eastAsia="zh-CN" w:bidi="ar-SA"/>
        </w:rPr>
      </w:pPr>
      <w:r>
        <w:rPr>
          <w:rFonts w:hint="eastAsia" w:ascii="方正小标宋简体" w:eastAsia="方正小标宋简体" w:cs="方正小标宋简体"/>
          <w:bCs/>
          <w:color w:val="auto"/>
          <w:kern w:val="44"/>
          <w:sz w:val="44"/>
          <w:szCs w:val="24"/>
          <w:highlight w:val="none"/>
          <w:u w:val="none"/>
          <w:lang w:val="en-US" w:eastAsia="zh-CN" w:bidi="ar-SA"/>
        </w:rPr>
        <w:t>改造更新</w:t>
      </w:r>
      <w:r>
        <w:rPr>
          <w:rFonts w:hint="eastAsia" w:ascii="方正小标宋简体" w:eastAsia="方正小标宋简体" w:cs="方正小标宋简体"/>
          <w:color w:val="auto"/>
          <w:sz w:val="44"/>
          <w:szCs w:val="44"/>
          <w:highlight w:val="none"/>
          <w:u w:val="none"/>
          <w:lang w:val="en-US" w:eastAsia="zh-CN" w:bidi="ar-SA"/>
        </w:rPr>
        <w:t>工作小组</w:t>
      </w:r>
    </w:p>
    <w:p w14:paraId="41538A57">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为推进南平房区既有建筑改造更新工作顺利实施，加快项目工作进度，旗人民政府决定成立杭锦旗</w:t>
      </w:r>
      <w:r>
        <w:rPr>
          <w:rFonts w:hint="eastAsia" w:ascii="仿宋_GB2312" w:eastAsia="仿宋_GB2312" w:cs="仿宋_GB2312"/>
          <w:color w:val="auto"/>
          <w:sz w:val="32"/>
          <w:szCs w:val="32"/>
          <w:highlight w:val="none"/>
          <w:u w:val="none"/>
          <w:lang w:val="en-US" w:eastAsia="zh-CN" w:bidi="ar-SA"/>
        </w:rPr>
        <w:t>锡尼镇南平房区建筑改造更新</w:t>
      </w:r>
      <w:r>
        <w:rPr>
          <w:rFonts w:hint="eastAsia" w:ascii="仿宋_GB2312" w:eastAsia="仿宋_GB2312" w:cs="仿宋_GB2312"/>
          <w:color w:val="auto"/>
          <w:spacing w:val="-6"/>
          <w:sz w:val="32"/>
          <w:szCs w:val="32"/>
          <w:highlight w:val="none"/>
          <w:u w:val="none"/>
          <w:lang w:bidi="ar-SA"/>
        </w:rPr>
        <w:t>工作</w:t>
      </w:r>
      <w:r>
        <w:rPr>
          <w:rFonts w:hint="eastAsia" w:ascii="仿宋_GB2312" w:eastAsia="仿宋_GB2312" w:cs="仿宋_GB2312"/>
          <w:color w:val="auto"/>
          <w:spacing w:val="-6"/>
          <w:sz w:val="32"/>
          <w:szCs w:val="32"/>
          <w:highlight w:val="none"/>
          <w:u w:val="none"/>
          <w:lang w:val="en-US" w:eastAsia="zh-CN" w:bidi="ar-SA"/>
        </w:rPr>
        <w:t>小组（以下简称“工作小组”）</w:t>
      </w:r>
      <w:r>
        <w:rPr>
          <w:rFonts w:hint="eastAsia" w:ascii="仿宋_GB2312" w:eastAsia="仿宋_GB2312" w:cs="仿宋_GB2312"/>
          <w:color w:val="auto"/>
          <w:spacing w:val="-6"/>
          <w:sz w:val="32"/>
          <w:szCs w:val="32"/>
          <w:highlight w:val="none"/>
          <w:u w:val="none"/>
          <w:lang w:bidi="ar-SA"/>
        </w:rPr>
        <w:t>，现将有关事宜通知如下。</w:t>
      </w:r>
    </w:p>
    <w:p w14:paraId="3BC52CE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eastAsia="黑体" w:cs="黑体"/>
          <w:color w:val="auto"/>
          <w:kern w:val="2"/>
          <w:sz w:val="32"/>
          <w:szCs w:val="32"/>
          <w:highlight w:val="none"/>
          <w:u w:val="none"/>
          <w:lang w:val="en-US" w:eastAsia="zh-CN" w:bidi="ar-SA"/>
        </w:rPr>
      </w:pPr>
      <w:r>
        <w:rPr>
          <w:rFonts w:hint="eastAsia" w:ascii="黑体" w:eastAsia="黑体" w:cs="黑体"/>
          <w:color w:val="auto"/>
          <w:kern w:val="2"/>
          <w:sz w:val="32"/>
          <w:szCs w:val="32"/>
          <w:highlight w:val="none"/>
          <w:u w:val="none"/>
          <w:lang w:val="en-US" w:eastAsia="zh-CN" w:bidi="ar-SA"/>
        </w:rPr>
        <w:t>一、工作小组组成人员及职责</w:t>
      </w:r>
    </w:p>
    <w:p w14:paraId="23C47CB0">
      <w:pPr>
        <w:keepNext w:val="0"/>
        <w:keepLines w:val="0"/>
        <w:pageBreakBefore w:val="0"/>
        <w:widowControl w:val="0"/>
        <w:kinsoku/>
        <w:wordWrap/>
        <w:overflowPunct/>
        <w:topLinePunct w:val="0"/>
        <w:autoSpaceDE/>
        <w:autoSpaceDN/>
        <w:bidi w:val="0"/>
        <w:adjustRightInd/>
        <w:snapToGrid/>
        <w:spacing w:line="560" w:lineRule="exact"/>
        <w:ind w:left="4158" w:leftChars="304" w:hanging="3520" w:hangingChars="11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组    长：姜冰洁      杭锦旗旗委委员、常委、副书记、旗人民政府党组书记、旗长候选人、杭锦经济开发区党工委书记、一级调研员</w:t>
      </w:r>
    </w:p>
    <w:p w14:paraId="49B1ED7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副 组 长：</w:t>
      </w:r>
      <w:r>
        <w:rPr>
          <w:rFonts w:hint="default" w:ascii="仿宋_GB2312" w:eastAsia="仿宋_GB2312" w:cs="仿宋_GB2312"/>
          <w:color w:val="auto"/>
          <w:kern w:val="2"/>
          <w:sz w:val="32"/>
          <w:szCs w:val="32"/>
          <w:highlight w:val="none"/>
          <w:u w:val="none"/>
          <w:lang w:val="en-US" w:eastAsia="zh-CN" w:bidi="ar-SA"/>
        </w:rPr>
        <w:t>李建文</w:t>
      </w:r>
      <w:r>
        <w:rPr>
          <w:rFonts w:hint="eastAsia" w:ascii="仿宋_GB2312" w:eastAsia="仿宋_GB2312" w:cs="仿宋_GB2312"/>
          <w:color w:val="auto"/>
          <w:kern w:val="2"/>
          <w:sz w:val="32"/>
          <w:szCs w:val="32"/>
          <w:highlight w:val="none"/>
          <w:u w:val="none"/>
          <w:lang w:val="en-US" w:eastAsia="zh-CN" w:bidi="ar-SA"/>
        </w:rPr>
        <w:t xml:space="preserve">      旗委常委、政府副旗长</w:t>
      </w:r>
    </w:p>
    <w:p w14:paraId="1579BB42">
      <w:pPr>
        <w:keepNext w:val="0"/>
        <w:keepLines w:val="0"/>
        <w:pageBreakBefore w:val="0"/>
        <w:widowControl w:val="0"/>
        <w:kinsoku/>
        <w:wordWrap/>
        <w:overflowPunct/>
        <w:topLinePunct w:val="0"/>
        <w:autoSpaceDE/>
        <w:autoSpaceDN/>
        <w:bidi w:val="0"/>
        <w:adjustRightInd/>
        <w:snapToGrid/>
        <w:spacing w:line="560" w:lineRule="exact"/>
        <w:ind w:left="0" w:leftChars="0" w:firstLine="2240" w:firstLineChars="7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何永岗      旗人民政府党组成员、副旗长</w:t>
      </w:r>
    </w:p>
    <w:p w14:paraId="4037EDB7">
      <w:pPr>
        <w:keepNext w:val="0"/>
        <w:keepLines w:val="0"/>
        <w:pageBreakBefore w:val="0"/>
        <w:widowControl w:val="0"/>
        <w:kinsoku/>
        <w:wordWrap/>
        <w:overflowPunct/>
        <w:topLinePunct w:val="0"/>
        <w:autoSpaceDE/>
        <w:autoSpaceDN/>
        <w:bidi w:val="0"/>
        <w:adjustRightInd/>
        <w:snapToGrid/>
        <w:spacing w:line="560" w:lineRule="exact"/>
        <w:ind w:left="0" w:leftChars="0" w:firstLine="2240" w:firstLineChars="7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苗  平      旗人民政府副旗长提名人选</w:t>
      </w:r>
    </w:p>
    <w:p w14:paraId="507785B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成    员：王燕平      旗发展研究中心主任</w:t>
      </w:r>
    </w:p>
    <w:p w14:paraId="3E0E4001">
      <w:pPr>
        <w:keepNext w:val="0"/>
        <w:keepLines w:val="0"/>
        <w:pageBreakBefore w:val="0"/>
        <w:widowControl w:val="0"/>
        <w:kinsoku/>
        <w:wordWrap/>
        <w:overflowPunct/>
        <w:topLinePunct w:val="0"/>
        <w:autoSpaceDE/>
        <w:autoSpaceDN/>
        <w:bidi w:val="0"/>
        <w:adjustRightInd/>
        <w:snapToGrid/>
        <w:spacing w:line="560" w:lineRule="exact"/>
        <w:ind w:left="4154" w:leftChars="1064" w:hanging="1920" w:hangingChars="600"/>
        <w:jc w:val="both"/>
        <w:textAlignment w:val="auto"/>
        <w:rPr>
          <w:rFonts w:hint="default" w:ascii="仿宋_GB2312" w:eastAsia="仿宋_GB2312" w:cs="仿宋_GB2312"/>
          <w:color w:val="auto"/>
          <w:spacing w:val="-11"/>
          <w:kern w:val="2"/>
          <w:sz w:val="32"/>
          <w:szCs w:val="32"/>
          <w:highlight w:val="none"/>
          <w:u w:val="none"/>
          <w:lang w:val="en-US" w:eastAsia="zh-CN" w:bidi="ar-SA"/>
        </w:rPr>
      </w:pPr>
      <w:r>
        <w:rPr>
          <w:rFonts w:hint="eastAsia" w:ascii="仿宋_GB2312" w:eastAsia="仿宋_GB2312" w:cs="仿宋_GB2312"/>
          <w:b w:val="0"/>
          <w:bCs w:val="0"/>
          <w:color w:val="auto"/>
          <w:kern w:val="2"/>
          <w:sz w:val="32"/>
          <w:szCs w:val="32"/>
          <w:highlight w:val="none"/>
          <w:u w:val="none"/>
          <w:lang w:val="en-US" w:eastAsia="zh-CN" w:bidi="ar-SA"/>
        </w:rPr>
        <w:t>余东梅      旗</w:t>
      </w:r>
      <w:r>
        <w:rPr>
          <w:rFonts w:hint="eastAsia" w:ascii="仿宋_GB2312" w:eastAsia="仿宋_GB2312" w:cs="仿宋_GB2312"/>
          <w:b w:val="0"/>
          <w:bCs w:val="0"/>
          <w:color w:val="auto"/>
          <w:spacing w:val="-11"/>
          <w:kern w:val="2"/>
          <w:sz w:val="32"/>
          <w:szCs w:val="32"/>
          <w:highlight w:val="none"/>
          <w:u w:val="none"/>
          <w:lang w:val="en-US" w:eastAsia="zh-CN" w:bidi="ar-SA"/>
        </w:rPr>
        <w:t>委宣传部分管日常工作的副部长、文明办主任、网信办主任</w:t>
      </w:r>
    </w:p>
    <w:p w14:paraId="46899C12">
      <w:pPr>
        <w:keepNext w:val="0"/>
        <w:keepLines w:val="0"/>
        <w:pageBreakBefore w:val="0"/>
        <w:widowControl w:val="0"/>
        <w:kinsoku/>
        <w:wordWrap/>
        <w:overflowPunct/>
        <w:topLinePunct w:val="0"/>
        <w:autoSpaceDE/>
        <w:autoSpaceDN/>
        <w:bidi w:val="0"/>
        <w:adjustRightInd/>
        <w:snapToGrid/>
        <w:spacing w:line="560" w:lineRule="exact"/>
        <w:ind w:left="0" w:leftChars="0" w:firstLine="2240" w:firstLineChars="7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殷宇涛      锡尼镇党委副书记、政府镇长</w:t>
      </w:r>
    </w:p>
    <w:p w14:paraId="3F2B57D3">
      <w:pPr>
        <w:keepNext w:val="0"/>
        <w:keepLines w:val="0"/>
        <w:pageBreakBefore w:val="0"/>
        <w:widowControl w:val="0"/>
        <w:kinsoku/>
        <w:wordWrap/>
        <w:overflowPunct/>
        <w:topLinePunct w:val="0"/>
        <w:autoSpaceDE/>
        <w:autoSpaceDN/>
        <w:bidi w:val="0"/>
        <w:adjustRightInd/>
        <w:snapToGrid/>
        <w:spacing w:line="560" w:lineRule="exact"/>
        <w:ind w:left="0" w:leftChars="0" w:firstLine="2240" w:firstLineChars="7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王  虎      旗住建局党组书记、局长</w:t>
      </w:r>
    </w:p>
    <w:p w14:paraId="62C63A6F">
      <w:pPr>
        <w:keepNext w:val="0"/>
        <w:keepLines w:val="0"/>
        <w:pageBreakBefore w:val="0"/>
        <w:widowControl w:val="0"/>
        <w:kinsoku/>
        <w:wordWrap/>
        <w:overflowPunct/>
        <w:topLinePunct w:val="0"/>
        <w:autoSpaceDE/>
        <w:autoSpaceDN/>
        <w:bidi w:val="0"/>
        <w:adjustRightInd/>
        <w:snapToGrid/>
        <w:spacing w:line="560" w:lineRule="exact"/>
        <w:ind w:left="0" w:leftChars="0" w:firstLine="2240" w:firstLineChars="7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李文奇      旗财政局党组书记、局长</w:t>
      </w:r>
    </w:p>
    <w:p w14:paraId="7E41946B">
      <w:pPr>
        <w:keepNext w:val="0"/>
        <w:keepLines w:val="0"/>
        <w:pageBreakBefore w:val="0"/>
        <w:widowControl w:val="0"/>
        <w:kinsoku/>
        <w:wordWrap/>
        <w:overflowPunct/>
        <w:topLinePunct w:val="0"/>
        <w:autoSpaceDE/>
        <w:autoSpaceDN/>
        <w:bidi w:val="0"/>
        <w:adjustRightInd/>
        <w:snapToGrid/>
        <w:spacing w:line="560" w:lineRule="exact"/>
        <w:ind w:left="0" w:leftChars="0" w:firstLine="2240" w:firstLineChars="7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王  兴      旗自然资源局党组书记、局长</w:t>
      </w:r>
    </w:p>
    <w:p w14:paraId="715827C5">
      <w:pPr>
        <w:keepNext w:val="0"/>
        <w:keepLines w:val="0"/>
        <w:pageBreakBefore w:val="0"/>
        <w:widowControl w:val="0"/>
        <w:tabs>
          <w:tab w:val="left" w:pos="4014"/>
        </w:tabs>
        <w:kinsoku/>
        <w:wordWrap/>
        <w:overflowPunct/>
        <w:topLinePunct w:val="0"/>
        <w:autoSpaceDE/>
        <w:autoSpaceDN/>
        <w:bidi w:val="0"/>
        <w:adjustRightInd/>
        <w:snapToGrid/>
        <w:spacing w:line="560" w:lineRule="exact"/>
        <w:ind w:left="0" w:leftChars="0" w:firstLine="2240" w:firstLineChars="7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郝  博      旗文旅局党组书记、局长</w:t>
      </w:r>
    </w:p>
    <w:p w14:paraId="533CDF5B">
      <w:pPr>
        <w:keepNext w:val="0"/>
        <w:keepLines w:val="0"/>
        <w:pageBreakBefore w:val="0"/>
        <w:widowControl w:val="0"/>
        <w:tabs>
          <w:tab w:val="left" w:pos="4014"/>
        </w:tabs>
        <w:kinsoku/>
        <w:wordWrap/>
        <w:overflowPunct/>
        <w:topLinePunct w:val="0"/>
        <w:autoSpaceDE/>
        <w:autoSpaceDN/>
        <w:bidi w:val="0"/>
        <w:adjustRightInd/>
        <w:snapToGrid/>
        <w:spacing w:line="560" w:lineRule="exact"/>
        <w:ind w:left="0" w:leftChars="0" w:firstLine="2240" w:firstLineChars="7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暂  空      旗审计局党组书记、局长</w:t>
      </w:r>
    </w:p>
    <w:p w14:paraId="1EA0FA80">
      <w:pPr>
        <w:keepNext w:val="0"/>
        <w:keepLines w:val="0"/>
        <w:pageBreakBefore w:val="0"/>
        <w:widowControl w:val="0"/>
        <w:tabs>
          <w:tab w:val="left" w:pos="4014"/>
        </w:tabs>
        <w:kinsoku/>
        <w:wordWrap/>
        <w:overflowPunct/>
        <w:topLinePunct w:val="0"/>
        <w:autoSpaceDE/>
        <w:autoSpaceDN/>
        <w:bidi w:val="0"/>
        <w:adjustRightInd/>
        <w:snapToGrid/>
        <w:spacing w:line="560" w:lineRule="exact"/>
        <w:ind w:left="0" w:leftChars="0" w:firstLine="2240" w:firstLineChars="700"/>
        <w:jc w:val="both"/>
        <w:textAlignment w:val="auto"/>
        <w:rPr>
          <w:rFonts w:hint="default" w:ascii="仿宋_GB2312" w:eastAsia="仿宋_GB2312" w:cs="仿宋_GB2312"/>
          <w:color w:val="auto"/>
          <w:spacing w:val="0"/>
          <w:kern w:val="2"/>
          <w:sz w:val="32"/>
          <w:szCs w:val="32"/>
          <w:highlight w:val="none"/>
          <w:u w:val="none"/>
          <w:lang w:val="en-US" w:eastAsia="zh-CN" w:bidi="ar-SA"/>
        </w:rPr>
      </w:pPr>
      <w:r>
        <w:rPr>
          <w:rFonts w:hint="eastAsia" w:ascii="仿宋_GB2312" w:eastAsia="仿宋_GB2312" w:cs="仿宋_GB2312"/>
          <w:color w:val="auto"/>
          <w:spacing w:val="0"/>
          <w:kern w:val="2"/>
          <w:sz w:val="32"/>
          <w:szCs w:val="32"/>
          <w:highlight w:val="none"/>
          <w:u w:val="none"/>
          <w:lang w:val="en-US" w:eastAsia="zh-CN" w:bidi="ar-SA"/>
        </w:rPr>
        <w:t>党嘉伟      旗工科局局长</w:t>
      </w:r>
    </w:p>
    <w:p w14:paraId="6EB0408D">
      <w:pPr>
        <w:keepNext w:val="0"/>
        <w:keepLines w:val="0"/>
        <w:pageBreakBefore w:val="0"/>
        <w:widowControl w:val="0"/>
        <w:tabs>
          <w:tab w:val="left" w:pos="4014"/>
        </w:tabs>
        <w:kinsoku/>
        <w:wordWrap/>
        <w:overflowPunct/>
        <w:topLinePunct w:val="0"/>
        <w:autoSpaceDE/>
        <w:autoSpaceDN/>
        <w:bidi w:val="0"/>
        <w:adjustRightInd/>
        <w:snapToGrid/>
        <w:spacing w:line="560" w:lineRule="exact"/>
        <w:ind w:left="0" w:leftChars="0" w:firstLine="2240" w:firstLineChars="7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spacing w:val="0"/>
          <w:kern w:val="2"/>
          <w:sz w:val="32"/>
          <w:szCs w:val="32"/>
          <w:highlight w:val="none"/>
          <w:u w:val="none"/>
          <w:lang w:val="en-US" w:eastAsia="zh-CN" w:bidi="ar-SA"/>
        </w:rPr>
        <w:t>杨  勇      旗市场监管局</w:t>
      </w:r>
      <w:r>
        <w:rPr>
          <w:rFonts w:hint="eastAsia" w:ascii="仿宋_GB2312" w:eastAsia="仿宋_GB2312" w:cs="仿宋_GB2312"/>
          <w:color w:val="auto"/>
          <w:kern w:val="2"/>
          <w:sz w:val="32"/>
          <w:szCs w:val="32"/>
          <w:highlight w:val="none"/>
          <w:u w:val="none"/>
          <w:lang w:val="en-US" w:eastAsia="zh-CN" w:bidi="ar-SA"/>
        </w:rPr>
        <w:t>党组书记、局长</w:t>
      </w:r>
    </w:p>
    <w:p w14:paraId="239C93A2">
      <w:pPr>
        <w:keepNext w:val="0"/>
        <w:keepLines w:val="0"/>
        <w:pageBreakBefore w:val="0"/>
        <w:widowControl w:val="0"/>
        <w:tabs>
          <w:tab w:val="left" w:pos="4014"/>
        </w:tabs>
        <w:kinsoku/>
        <w:wordWrap/>
        <w:overflowPunct/>
        <w:topLinePunct w:val="0"/>
        <w:autoSpaceDE/>
        <w:autoSpaceDN/>
        <w:bidi w:val="0"/>
        <w:adjustRightInd/>
        <w:snapToGrid/>
        <w:spacing w:line="560" w:lineRule="exact"/>
        <w:ind w:left="4154" w:leftChars="1064" w:hanging="1920" w:hangingChars="6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杜  剑      旗公安局党委委员、</w:t>
      </w:r>
      <w:r>
        <w:rPr>
          <w:rFonts w:hint="eastAsia" w:ascii="仿宋_GB2312" w:eastAsia="仿宋_GB2312" w:cs="仿宋_GB2312"/>
          <w:b w:val="0"/>
          <w:bCs w:val="0"/>
          <w:color w:val="auto"/>
          <w:spacing w:val="-11"/>
          <w:kern w:val="2"/>
          <w:sz w:val="32"/>
          <w:szCs w:val="32"/>
          <w:highlight w:val="none"/>
          <w:u w:val="none"/>
          <w:lang w:val="en-US" w:eastAsia="zh-CN" w:bidi="ar-SA"/>
        </w:rPr>
        <w:t>分管日常工作的</w:t>
      </w:r>
      <w:r>
        <w:rPr>
          <w:rFonts w:hint="eastAsia" w:ascii="仿宋_GB2312" w:eastAsia="仿宋_GB2312" w:cs="仿宋_GB2312"/>
          <w:color w:val="auto"/>
          <w:kern w:val="2"/>
          <w:sz w:val="32"/>
          <w:szCs w:val="32"/>
          <w:highlight w:val="none"/>
          <w:u w:val="none"/>
          <w:lang w:val="en-US" w:eastAsia="zh-CN" w:bidi="ar-SA"/>
        </w:rPr>
        <w:t>副局长</w:t>
      </w:r>
    </w:p>
    <w:p w14:paraId="6E393B4E">
      <w:pPr>
        <w:keepNext w:val="0"/>
        <w:keepLines w:val="0"/>
        <w:pageBreakBefore w:val="0"/>
        <w:widowControl w:val="0"/>
        <w:tabs>
          <w:tab w:val="left" w:pos="4014"/>
        </w:tabs>
        <w:kinsoku/>
        <w:wordWrap/>
        <w:overflowPunct/>
        <w:topLinePunct w:val="0"/>
        <w:autoSpaceDE/>
        <w:autoSpaceDN/>
        <w:bidi w:val="0"/>
        <w:adjustRightInd/>
        <w:snapToGrid/>
        <w:spacing w:line="560" w:lineRule="exact"/>
        <w:ind w:left="4154" w:leftChars="1064" w:hanging="1920" w:hangingChars="6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spacing w:val="0"/>
          <w:kern w:val="2"/>
          <w:sz w:val="32"/>
          <w:szCs w:val="32"/>
          <w:highlight w:val="none"/>
          <w:u w:val="none"/>
          <w:lang w:val="en-US" w:eastAsia="zh-CN" w:bidi="ar-SA"/>
        </w:rPr>
        <w:t>暂  空      旗</w:t>
      </w:r>
      <w:r>
        <w:rPr>
          <w:rFonts w:hint="eastAsia" w:ascii="仿宋_GB2312" w:eastAsia="仿宋_GB2312" w:cs="仿宋_GB2312"/>
          <w:color w:val="auto"/>
          <w:spacing w:val="-6"/>
          <w:kern w:val="2"/>
          <w:sz w:val="32"/>
          <w:szCs w:val="32"/>
          <w:highlight w:val="none"/>
          <w:u w:val="none"/>
          <w:lang w:val="en-US" w:eastAsia="zh-CN" w:bidi="ar-SA"/>
        </w:rPr>
        <w:t>城市管理综合行政执法局</w:t>
      </w:r>
      <w:r>
        <w:rPr>
          <w:rFonts w:hint="eastAsia" w:ascii="仿宋_GB2312" w:eastAsia="仿宋_GB2312" w:cs="仿宋_GB2312"/>
          <w:color w:val="auto"/>
          <w:kern w:val="2"/>
          <w:sz w:val="32"/>
          <w:szCs w:val="32"/>
          <w:highlight w:val="none"/>
          <w:u w:val="none"/>
          <w:lang w:val="en-US" w:eastAsia="zh-CN" w:bidi="ar-SA"/>
        </w:rPr>
        <w:t>党组书记、局长</w:t>
      </w:r>
    </w:p>
    <w:p w14:paraId="2211E3FB">
      <w:pPr>
        <w:keepNext w:val="0"/>
        <w:keepLines w:val="0"/>
        <w:pageBreakBefore w:val="0"/>
        <w:widowControl w:val="0"/>
        <w:tabs>
          <w:tab w:val="left" w:pos="4014"/>
        </w:tabs>
        <w:kinsoku/>
        <w:wordWrap/>
        <w:overflowPunct/>
        <w:topLinePunct w:val="0"/>
        <w:autoSpaceDE/>
        <w:autoSpaceDN/>
        <w:bidi w:val="0"/>
        <w:adjustRightInd/>
        <w:snapToGrid/>
        <w:spacing w:line="560" w:lineRule="exact"/>
        <w:ind w:left="0" w:leftChars="0" w:firstLine="2240" w:firstLineChars="700"/>
        <w:jc w:val="both"/>
        <w:textAlignment w:val="auto"/>
        <w:rPr>
          <w:rFonts w:hint="default"/>
          <w:color w:val="auto"/>
          <w:highlight w:val="none"/>
          <w:u w:val="none"/>
          <w:lang w:val="en-US" w:eastAsia="zh-CN"/>
        </w:rPr>
      </w:pPr>
      <w:r>
        <w:rPr>
          <w:rFonts w:hint="eastAsia" w:ascii="仿宋_GB2312" w:eastAsia="仿宋_GB2312" w:cs="仿宋_GB2312"/>
          <w:color w:val="auto"/>
          <w:kern w:val="2"/>
          <w:sz w:val="32"/>
          <w:szCs w:val="32"/>
          <w:highlight w:val="none"/>
          <w:u w:val="none"/>
          <w:lang w:val="en-US" w:eastAsia="zh-CN" w:bidi="ar-SA"/>
        </w:rPr>
        <w:t>赵  婧      旗卫生健康委员会党组书记、主任</w:t>
      </w:r>
    </w:p>
    <w:p w14:paraId="51342EA4">
      <w:pPr>
        <w:keepNext w:val="0"/>
        <w:keepLines w:val="0"/>
        <w:pageBreakBefore w:val="0"/>
        <w:widowControl w:val="0"/>
        <w:tabs>
          <w:tab w:val="left" w:pos="4014"/>
        </w:tabs>
        <w:kinsoku/>
        <w:wordWrap/>
        <w:overflowPunct/>
        <w:topLinePunct w:val="0"/>
        <w:autoSpaceDE/>
        <w:autoSpaceDN/>
        <w:bidi w:val="0"/>
        <w:adjustRightInd/>
        <w:snapToGrid/>
        <w:spacing w:line="560" w:lineRule="exact"/>
        <w:ind w:left="0" w:leftChars="0" w:firstLine="2304" w:firstLineChars="800"/>
        <w:jc w:val="both"/>
        <w:textAlignment w:val="auto"/>
        <w:rPr>
          <w:rFonts w:hint="eastAsia" w:ascii="仿宋_GB2312" w:eastAsia="仿宋_GB2312" w:cs="仿宋_GB2312"/>
          <w:color w:val="auto"/>
          <w:w w:val="100"/>
          <w:kern w:val="2"/>
          <w:sz w:val="32"/>
          <w:szCs w:val="32"/>
          <w:highlight w:val="none"/>
          <w:u w:val="none"/>
          <w:lang w:val="en-US" w:eastAsia="zh-CN" w:bidi="ar-SA"/>
        </w:rPr>
      </w:pPr>
      <w:r>
        <w:rPr>
          <w:rFonts w:hint="eastAsia" w:ascii="仿宋_GB2312" w:eastAsia="仿宋_GB2312" w:cs="仿宋_GB2312"/>
          <w:color w:val="auto"/>
          <w:w w:val="90"/>
          <w:kern w:val="2"/>
          <w:sz w:val="32"/>
          <w:szCs w:val="32"/>
          <w:highlight w:val="none"/>
          <w:u w:val="none"/>
          <w:lang w:val="en-US" w:eastAsia="zh-CN" w:bidi="ar-SA"/>
        </w:rPr>
        <w:t xml:space="preserve">阿拉腾巴雅尔 </w:t>
      </w:r>
      <w:r>
        <w:rPr>
          <w:rFonts w:hint="eastAsia" w:ascii="仿宋_GB2312" w:eastAsia="仿宋_GB2312" w:cs="仿宋_GB2312"/>
          <w:color w:val="auto"/>
          <w:w w:val="100"/>
          <w:kern w:val="2"/>
          <w:sz w:val="32"/>
          <w:szCs w:val="32"/>
          <w:highlight w:val="none"/>
          <w:u w:val="none"/>
          <w:lang w:val="en-US" w:eastAsia="zh-CN" w:bidi="ar-SA"/>
        </w:rPr>
        <w:t>旗民族事务委员会</w:t>
      </w:r>
      <w:r>
        <w:rPr>
          <w:rFonts w:hint="eastAsia" w:ascii="仿宋_GB2312" w:eastAsia="仿宋_GB2312" w:cs="仿宋_GB2312"/>
          <w:color w:val="auto"/>
          <w:kern w:val="2"/>
          <w:sz w:val="32"/>
          <w:szCs w:val="32"/>
          <w:highlight w:val="none"/>
          <w:u w:val="none"/>
          <w:lang w:val="en-US" w:eastAsia="zh-CN" w:bidi="ar-SA"/>
        </w:rPr>
        <w:t>党组书记、</w:t>
      </w:r>
      <w:r>
        <w:rPr>
          <w:rFonts w:hint="eastAsia" w:ascii="仿宋_GB2312" w:eastAsia="仿宋_GB2312" w:cs="仿宋_GB2312"/>
          <w:color w:val="auto"/>
          <w:w w:val="100"/>
          <w:kern w:val="2"/>
          <w:sz w:val="32"/>
          <w:szCs w:val="32"/>
          <w:highlight w:val="none"/>
          <w:u w:val="none"/>
          <w:lang w:val="en-US" w:eastAsia="zh-CN" w:bidi="ar-SA"/>
        </w:rPr>
        <w:t>主任</w:t>
      </w:r>
    </w:p>
    <w:p w14:paraId="4DD5C9C4">
      <w:pPr>
        <w:keepNext w:val="0"/>
        <w:keepLines w:val="0"/>
        <w:pageBreakBefore w:val="0"/>
        <w:widowControl w:val="0"/>
        <w:tabs>
          <w:tab w:val="left" w:pos="4014"/>
        </w:tabs>
        <w:kinsoku/>
        <w:wordWrap/>
        <w:overflowPunct/>
        <w:topLinePunct w:val="0"/>
        <w:autoSpaceDE/>
        <w:autoSpaceDN/>
        <w:bidi w:val="0"/>
        <w:adjustRightInd/>
        <w:snapToGrid/>
        <w:spacing w:line="560" w:lineRule="exact"/>
        <w:ind w:left="4154" w:leftChars="1064" w:hanging="1920" w:hangingChars="600"/>
        <w:jc w:val="both"/>
        <w:textAlignment w:val="auto"/>
        <w:rPr>
          <w:rFonts w:hint="default"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赵亮明      旗民政局党组书记、局长</w:t>
      </w:r>
    </w:p>
    <w:p w14:paraId="4CCF9D51">
      <w:pPr>
        <w:keepNext w:val="0"/>
        <w:keepLines w:val="0"/>
        <w:pageBreakBefore w:val="0"/>
        <w:widowControl w:val="0"/>
        <w:tabs>
          <w:tab w:val="left" w:pos="4014"/>
        </w:tabs>
        <w:kinsoku/>
        <w:wordWrap/>
        <w:overflowPunct/>
        <w:topLinePunct w:val="0"/>
        <w:autoSpaceDE/>
        <w:autoSpaceDN/>
        <w:bidi w:val="0"/>
        <w:adjustRightInd/>
        <w:snapToGrid/>
        <w:spacing w:line="560" w:lineRule="exact"/>
        <w:ind w:left="4154" w:leftChars="1064" w:hanging="1920" w:hangingChars="600"/>
        <w:jc w:val="both"/>
        <w:textAlignment w:val="auto"/>
        <w:rPr>
          <w:rFonts w:hint="eastAsia" w:ascii="仿宋_GB2312" w:eastAsia="仿宋_GB2312" w:cs="仿宋_GB2312"/>
          <w:color w:val="auto"/>
          <w:spacing w:val="0"/>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方亮光      旗住建局党组成员、房屋</w:t>
      </w:r>
      <w:r>
        <w:rPr>
          <w:rFonts w:hint="eastAsia" w:ascii="仿宋_GB2312" w:eastAsia="仿宋_GB2312" w:cs="仿宋_GB2312"/>
          <w:color w:val="auto"/>
          <w:spacing w:val="0"/>
          <w:kern w:val="2"/>
          <w:sz w:val="32"/>
          <w:szCs w:val="32"/>
          <w:highlight w:val="none"/>
          <w:u w:val="none"/>
          <w:lang w:val="en-US" w:eastAsia="zh-CN" w:bidi="ar-SA"/>
        </w:rPr>
        <w:t>征收安置服务中心主任</w:t>
      </w:r>
    </w:p>
    <w:p w14:paraId="66B94092">
      <w:pPr>
        <w:keepNext w:val="0"/>
        <w:keepLines w:val="0"/>
        <w:pageBreakBefore w:val="0"/>
        <w:widowControl w:val="0"/>
        <w:tabs>
          <w:tab w:val="left" w:pos="4014"/>
        </w:tabs>
        <w:kinsoku/>
        <w:wordWrap/>
        <w:overflowPunct/>
        <w:topLinePunct w:val="0"/>
        <w:autoSpaceDE/>
        <w:autoSpaceDN/>
        <w:bidi w:val="0"/>
        <w:adjustRightInd/>
        <w:snapToGrid/>
        <w:spacing w:line="560" w:lineRule="exact"/>
        <w:ind w:left="4154" w:leftChars="1064" w:hanging="1920" w:hangingChars="6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 xml:space="preserve">岳  丽      </w:t>
      </w:r>
      <w:r>
        <w:rPr>
          <w:rFonts w:hint="eastAsia" w:ascii="仿宋_GB2312" w:eastAsia="仿宋_GB2312" w:cs="仿宋_GB2312"/>
          <w:color w:val="auto"/>
          <w:spacing w:val="0"/>
          <w:kern w:val="2"/>
          <w:sz w:val="32"/>
          <w:szCs w:val="32"/>
          <w:highlight w:val="none"/>
          <w:u w:val="none"/>
          <w:lang w:val="en-US" w:eastAsia="zh-CN" w:bidi="ar-SA"/>
        </w:rPr>
        <w:t>旗住建局党组成员、</w:t>
      </w:r>
      <w:r>
        <w:rPr>
          <w:rFonts w:hint="eastAsia" w:ascii="仿宋_GB2312" w:eastAsia="仿宋_GB2312" w:cs="仿宋_GB2312"/>
          <w:color w:val="auto"/>
          <w:kern w:val="2"/>
          <w:sz w:val="32"/>
          <w:szCs w:val="32"/>
          <w:highlight w:val="none"/>
          <w:u w:val="none"/>
          <w:lang w:val="en-US" w:eastAsia="zh-CN" w:bidi="ar-SA"/>
        </w:rPr>
        <w:t>城市公用事业服务中心主任</w:t>
      </w:r>
    </w:p>
    <w:p w14:paraId="04EC9804">
      <w:pPr>
        <w:keepNext w:val="0"/>
        <w:keepLines w:val="0"/>
        <w:pageBreakBefore w:val="0"/>
        <w:widowControl w:val="0"/>
        <w:tabs>
          <w:tab w:val="left" w:pos="4014"/>
        </w:tabs>
        <w:kinsoku/>
        <w:wordWrap/>
        <w:overflowPunct/>
        <w:topLinePunct w:val="0"/>
        <w:autoSpaceDE/>
        <w:autoSpaceDN/>
        <w:bidi w:val="0"/>
        <w:adjustRightInd/>
        <w:snapToGrid/>
        <w:spacing w:line="560" w:lineRule="exact"/>
        <w:ind w:left="1915" w:leftChars="912" w:firstLine="308" w:firstLineChars="100"/>
        <w:jc w:val="both"/>
        <w:textAlignment w:val="auto"/>
        <w:rPr>
          <w:rFonts w:hint="eastAsia" w:ascii="仿宋_GB2312" w:eastAsia="仿宋_GB2312" w:cs="仿宋_GB2312"/>
          <w:color w:val="auto"/>
          <w:spacing w:val="-11"/>
          <w:kern w:val="2"/>
          <w:sz w:val="32"/>
          <w:szCs w:val="32"/>
          <w:highlight w:val="none"/>
          <w:u w:val="none"/>
          <w:lang w:val="en-US" w:eastAsia="zh-CN" w:bidi="ar-SA"/>
        </w:rPr>
      </w:pPr>
      <w:r>
        <w:rPr>
          <w:rFonts w:hint="eastAsia" w:ascii="仿宋_GB2312" w:eastAsia="仿宋_GB2312" w:cs="仿宋_GB2312"/>
          <w:color w:val="auto"/>
          <w:spacing w:val="-6"/>
          <w:kern w:val="2"/>
          <w:sz w:val="32"/>
          <w:szCs w:val="32"/>
          <w:highlight w:val="none"/>
          <w:u w:val="none"/>
          <w:lang w:val="en-US" w:eastAsia="zh-CN" w:bidi="ar-SA"/>
        </w:rPr>
        <w:t xml:space="preserve">崔瑞粉       </w:t>
      </w:r>
      <w:r>
        <w:rPr>
          <w:rFonts w:hint="eastAsia" w:ascii="仿宋_GB2312" w:eastAsia="仿宋_GB2312" w:cs="仿宋_GB2312"/>
          <w:color w:val="auto"/>
          <w:spacing w:val="-11"/>
          <w:kern w:val="2"/>
          <w:sz w:val="32"/>
          <w:szCs w:val="32"/>
          <w:highlight w:val="none"/>
          <w:u w:val="none"/>
          <w:lang w:val="en-US" w:eastAsia="zh-CN" w:bidi="ar-SA"/>
        </w:rPr>
        <w:t>旗同圆投资集团党支部书记、董事长</w:t>
      </w:r>
    </w:p>
    <w:p w14:paraId="54FEEBB8">
      <w:pPr>
        <w:keepNext w:val="0"/>
        <w:keepLines w:val="0"/>
        <w:pageBreakBefore w:val="0"/>
        <w:widowControl w:val="0"/>
        <w:tabs>
          <w:tab w:val="left" w:pos="4014"/>
        </w:tabs>
        <w:kinsoku/>
        <w:wordWrap/>
        <w:overflowPunct/>
        <w:topLinePunct w:val="0"/>
        <w:autoSpaceDE/>
        <w:autoSpaceDN/>
        <w:bidi w:val="0"/>
        <w:adjustRightInd/>
        <w:snapToGrid/>
        <w:spacing w:line="560" w:lineRule="exact"/>
        <w:ind w:left="4154" w:leftChars="1064" w:hanging="1920" w:hangingChars="6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王  圆      旗文化旅游发展有限责任公司</w:t>
      </w:r>
      <w:r>
        <w:rPr>
          <w:rFonts w:hint="eastAsia" w:ascii="仿宋_GB2312" w:eastAsia="仿宋_GB2312" w:cs="仿宋_GB2312"/>
          <w:color w:val="auto"/>
          <w:spacing w:val="0"/>
          <w:kern w:val="2"/>
          <w:sz w:val="32"/>
          <w:szCs w:val="32"/>
          <w:highlight w:val="none"/>
          <w:u w:val="none"/>
          <w:lang w:val="en-US" w:eastAsia="zh-CN" w:bidi="ar-SA"/>
        </w:rPr>
        <w:t>党支部书记、</w:t>
      </w:r>
      <w:r>
        <w:rPr>
          <w:rFonts w:hint="eastAsia" w:ascii="仿宋_GB2312" w:eastAsia="仿宋_GB2312" w:cs="仿宋_GB2312"/>
          <w:color w:val="auto"/>
          <w:kern w:val="2"/>
          <w:sz w:val="32"/>
          <w:szCs w:val="32"/>
          <w:highlight w:val="none"/>
          <w:u w:val="none"/>
          <w:lang w:val="en-US" w:eastAsia="zh-CN" w:bidi="ar-SA"/>
        </w:rPr>
        <w:t>董事长</w:t>
      </w:r>
    </w:p>
    <w:p w14:paraId="50FB94EF">
      <w:pPr>
        <w:keepNext w:val="0"/>
        <w:keepLines w:val="0"/>
        <w:pageBreakBefore w:val="0"/>
        <w:widowControl w:val="0"/>
        <w:tabs>
          <w:tab w:val="left" w:pos="4014"/>
        </w:tabs>
        <w:kinsoku/>
        <w:wordWrap/>
        <w:overflowPunct/>
        <w:topLinePunct w:val="0"/>
        <w:autoSpaceDE/>
        <w:autoSpaceDN/>
        <w:bidi w:val="0"/>
        <w:adjustRightInd/>
        <w:snapToGrid/>
        <w:spacing w:line="560" w:lineRule="exact"/>
        <w:ind w:left="4154" w:leftChars="1064" w:hanging="1920" w:hangingChars="600"/>
        <w:jc w:val="both"/>
        <w:textAlignment w:val="auto"/>
        <w:rPr>
          <w:rFonts w:hint="default"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杨学冬      旗泽鑫水务投资集团党支部书记、董事长</w:t>
      </w:r>
    </w:p>
    <w:p w14:paraId="2CD836D6">
      <w:pPr>
        <w:keepNext w:val="0"/>
        <w:keepLines w:val="0"/>
        <w:pageBreakBefore w:val="0"/>
        <w:widowControl w:val="0"/>
        <w:tabs>
          <w:tab w:val="left" w:pos="4014"/>
        </w:tabs>
        <w:kinsoku/>
        <w:wordWrap/>
        <w:overflowPunct/>
        <w:topLinePunct w:val="0"/>
        <w:autoSpaceDE/>
        <w:autoSpaceDN/>
        <w:bidi w:val="0"/>
        <w:adjustRightInd/>
        <w:snapToGrid/>
        <w:spacing w:line="560" w:lineRule="exact"/>
        <w:ind w:left="0" w:leftChars="0" w:firstLine="2240" w:firstLineChars="700"/>
        <w:jc w:val="both"/>
        <w:textAlignment w:val="auto"/>
        <w:rPr>
          <w:color w:val="auto"/>
          <w:highlight w:val="none"/>
          <w:u w:val="none"/>
        </w:rPr>
      </w:pPr>
      <w:r>
        <w:rPr>
          <w:rFonts w:hint="eastAsia" w:ascii="仿宋_GB2312" w:eastAsia="仿宋_GB2312" w:cs="仿宋_GB2312"/>
          <w:color w:val="auto"/>
          <w:kern w:val="2"/>
          <w:sz w:val="32"/>
          <w:szCs w:val="32"/>
          <w:highlight w:val="none"/>
          <w:u w:val="none"/>
          <w:lang w:val="en-US" w:eastAsia="zh-CN" w:bidi="ar-SA"/>
        </w:rPr>
        <w:t>李树杰      杭锦供电公司党总支副书记、经理</w:t>
      </w:r>
    </w:p>
    <w:p w14:paraId="26B5E45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住建局：负责牵头实施南平房区改造更新工作。南平房辖区内基础设施建设；积极争取上级专项资金；编制设计改造更新方案；负责单体建筑样式、建筑风貌的设计；组织住户开展危房鉴定工作；做好改造更新验收工作与技术指导；负责南平房区建筑垃圾的监管及处置；核实支付补贴、补偿资金与户档案建立工作。根据工作需要完成改造更新各项工作。</w:t>
      </w:r>
    </w:p>
    <w:p w14:paraId="3E69727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自然资源局：做好审批新建、扩建、改建工作；监督、审批、审核南平房区详细性规划的落实工作；按照规划控制指标要求等进行技术监督与指导；配合旗住建局做好验收工作。</w:t>
      </w:r>
    </w:p>
    <w:p w14:paraId="16E993D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锡尼镇及社区：做好动员摸底登记工作；做好政策的宣传工作；建立改造更新</w:t>
      </w:r>
      <w:r>
        <w:rPr>
          <w:rFonts w:hint="eastAsia" w:ascii="仿宋_GB2312" w:eastAsia="仿宋_GB2312" w:cs="仿宋_GB2312"/>
          <w:color w:val="auto"/>
          <w:sz w:val="32"/>
          <w:szCs w:val="32"/>
          <w:highlight w:val="none"/>
          <w:u w:val="none"/>
          <w:lang w:val="en-US" w:eastAsia="zh-CN" w:bidi="ar-SA"/>
        </w:rPr>
        <w:t>补贴补偿资金台账</w:t>
      </w:r>
      <w:r>
        <w:rPr>
          <w:rFonts w:hint="eastAsia" w:ascii="仿宋_GB2312" w:eastAsia="仿宋_GB2312" w:cs="仿宋_GB2312"/>
          <w:color w:val="auto"/>
          <w:kern w:val="2"/>
          <w:sz w:val="32"/>
          <w:szCs w:val="32"/>
          <w:highlight w:val="none"/>
          <w:u w:val="none"/>
          <w:lang w:val="en-US" w:eastAsia="zh-CN" w:bidi="ar-SA"/>
        </w:rPr>
        <w:t>，协助居民完成工程建设和</w:t>
      </w:r>
      <w:r>
        <w:rPr>
          <w:rFonts w:hint="eastAsia" w:ascii="仿宋_GB2312" w:eastAsia="仿宋_GB2312" w:cs="仿宋_GB2312"/>
          <w:color w:val="auto"/>
          <w:sz w:val="32"/>
          <w:szCs w:val="32"/>
          <w:highlight w:val="none"/>
          <w:u w:val="none"/>
          <w:lang w:val="en-US" w:eastAsia="zh-CN" w:bidi="ar-SA"/>
        </w:rPr>
        <w:t>补贴、补偿资金</w:t>
      </w:r>
      <w:r>
        <w:rPr>
          <w:rFonts w:hint="eastAsia" w:ascii="仿宋_GB2312" w:eastAsia="仿宋_GB2312" w:cs="仿宋_GB2312"/>
          <w:color w:val="auto"/>
          <w:kern w:val="2"/>
          <w:sz w:val="32"/>
          <w:szCs w:val="32"/>
          <w:highlight w:val="none"/>
          <w:u w:val="none"/>
          <w:lang w:val="en-US" w:eastAsia="zh-CN" w:bidi="ar-SA"/>
        </w:rPr>
        <w:t>申报工作；配合旗住建局做好验收工作。</w:t>
      </w:r>
    </w:p>
    <w:p w14:paraId="0C37630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文旅局：与旗文旅公司配合做好南平房区商业区规划、建设、招商、运营工作；利用公共空间、公共部位合理谋划文旅休闲、文化氛围等元素及设施建设，并结合规划要求组织实施；做好文艺文体、非遗等活动的组织演出；做好民族手工艺品的保护。</w:t>
      </w:r>
    </w:p>
    <w:p w14:paraId="288D5D3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市场监管局：配合城市管理综合行政执法局完成广告牌匾的规范工作；与旗住建局密切配合，做好南平房区招商工作。</w:t>
      </w:r>
    </w:p>
    <w:p w14:paraId="5BD4FD44">
      <w:pPr>
        <w:keepNext w:val="0"/>
        <w:keepLines w:val="0"/>
        <w:pageBreakBefore w:val="0"/>
        <w:widowControl w:val="0"/>
        <w:kinsoku/>
        <w:wordWrap/>
        <w:overflowPunct/>
        <w:topLinePunct w:val="0"/>
        <w:autoSpaceDE/>
        <w:autoSpaceDN/>
        <w:bidi w:val="0"/>
        <w:adjustRightInd/>
        <w:snapToGrid/>
        <w:spacing w:line="560" w:lineRule="exact"/>
        <w:ind w:left="0" w:leftChars="0" w:firstLine="616" w:firstLineChars="200"/>
        <w:jc w:val="both"/>
        <w:textAlignment w:val="auto"/>
        <w:rPr>
          <w:rFonts w:hint="eastAsia" w:ascii="仿宋_GB2312" w:eastAsia="仿宋_GB2312" w:cs="仿宋_GB2312"/>
          <w:color w:val="auto"/>
          <w:spacing w:val="-6"/>
          <w:kern w:val="2"/>
          <w:sz w:val="32"/>
          <w:szCs w:val="32"/>
          <w:highlight w:val="none"/>
          <w:u w:val="none"/>
          <w:lang w:val="en-US" w:eastAsia="zh-CN" w:bidi="ar-SA"/>
        </w:rPr>
      </w:pPr>
      <w:r>
        <w:rPr>
          <w:rFonts w:hint="eastAsia" w:ascii="仿宋_GB2312" w:eastAsia="仿宋_GB2312" w:cs="仿宋_GB2312"/>
          <w:color w:val="auto"/>
          <w:spacing w:val="-6"/>
          <w:kern w:val="2"/>
          <w:sz w:val="32"/>
          <w:szCs w:val="32"/>
          <w:highlight w:val="none"/>
          <w:u w:val="none"/>
          <w:lang w:val="en-US" w:eastAsia="zh-CN" w:bidi="ar-SA"/>
        </w:rPr>
        <w:t>审计局：做好项目审计工作；监督、审计工程建设程序规范性。</w:t>
      </w:r>
    </w:p>
    <w:p w14:paraId="5A939AD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spacing w:val="-6"/>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公安局:</w:t>
      </w:r>
      <w:r>
        <w:rPr>
          <w:rFonts w:hint="eastAsia" w:ascii="仿宋_GB2312" w:eastAsia="仿宋_GB2312" w:cs="仿宋_GB2312"/>
          <w:color w:val="auto"/>
          <w:spacing w:val="-6"/>
          <w:kern w:val="2"/>
          <w:sz w:val="32"/>
          <w:szCs w:val="32"/>
          <w:highlight w:val="none"/>
          <w:u w:val="none"/>
          <w:lang w:val="en-US" w:eastAsia="zh-CN" w:bidi="ar-SA"/>
        </w:rPr>
        <w:t>与旗住建局、自然资源局配合，做好门牌号定码工作；</w:t>
      </w:r>
      <w:r>
        <w:rPr>
          <w:rFonts w:hint="eastAsia" w:ascii="仿宋_GB2312" w:eastAsia="仿宋_GB2312" w:cs="仿宋_GB2312"/>
          <w:color w:val="auto"/>
          <w:kern w:val="2"/>
          <w:sz w:val="32"/>
          <w:szCs w:val="32"/>
          <w:highlight w:val="none"/>
          <w:u w:val="none"/>
          <w:lang w:val="en-US" w:eastAsia="zh-CN" w:bidi="ar-SA"/>
        </w:rPr>
        <w:t>做好门牌号码的录入工作以及户籍、户口、身份证等相关信息统</w:t>
      </w:r>
      <w:r>
        <w:rPr>
          <w:rFonts w:hint="eastAsia" w:ascii="仿宋_GB2312" w:eastAsia="仿宋_GB2312" w:cs="仿宋_GB2312"/>
          <w:color w:val="auto"/>
          <w:spacing w:val="-6"/>
          <w:kern w:val="2"/>
          <w:sz w:val="32"/>
          <w:szCs w:val="32"/>
          <w:highlight w:val="none"/>
          <w:u w:val="none"/>
          <w:lang w:val="en-US" w:eastAsia="zh-CN" w:bidi="ar-SA"/>
        </w:rPr>
        <w:t>筹核准工作。</w:t>
      </w:r>
    </w:p>
    <w:p w14:paraId="5A2A142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工科局：做好南平房区招商工作；组织协调移动、联通、电信等单位，规范整治架空线路；完善通信安全标识、标牌等工作。</w:t>
      </w:r>
    </w:p>
    <w:p w14:paraId="3269264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color w:val="auto"/>
          <w:highlight w:val="none"/>
          <w:u w:val="none"/>
          <w:lang w:val="en-US" w:eastAsia="zh-CN"/>
        </w:rPr>
      </w:pPr>
      <w:r>
        <w:rPr>
          <w:rFonts w:hint="eastAsia" w:ascii="仿宋_GB2312" w:eastAsia="仿宋_GB2312" w:cs="仿宋_GB2312"/>
          <w:color w:val="auto"/>
          <w:kern w:val="2"/>
          <w:sz w:val="32"/>
          <w:szCs w:val="32"/>
          <w:highlight w:val="none"/>
          <w:u w:val="none"/>
          <w:lang w:val="en-US" w:eastAsia="zh-CN" w:bidi="ar-SA"/>
        </w:rPr>
        <w:t>卫健委：负责传统中医（蒙医）疗法的引入，诊疗项目的开展及运营。</w:t>
      </w:r>
    </w:p>
    <w:p w14:paraId="7BBAC56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民委：负责南平房区民族手工艺品企业、民族特色美食商家的招商工作；配合做好非遗等活动在南平房区的组织开展；配合做好民族手工艺品的传承和发展；搭建民族手工艺品交流平台，加强民族手工艺品宣传推广等工作。</w:t>
      </w:r>
    </w:p>
    <w:p w14:paraId="6A031BB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eastAsia="仿宋_GB2312" w:cs="仿宋_GB2312"/>
          <w:color w:val="auto"/>
          <w:spacing w:val="0"/>
          <w:kern w:val="2"/>
          <w:sz w:val="32"/>
          <w:szCs w:val="32"/>
          <w:highlight w:val="none"/>
          <w:u w:val="none"/>
          <w:lang w:val="en-US" w:eastAsia="zh-CN" w:bidi="ar-SA"/>
        </w:rPr>
      </w:pPr>
      <w:r>
        <w:rPr>
          <w:rFonts w:hint="eastAsia" w:ascii="仿宋_GB2312" w:eastAsia="仿宋_GB2312" w:cs="仿宋_GB2312"/>
          <w:color w:val="auto"/>
          <w:spacing w:val="0"/>
          <w:kern w:val="2"/>
          <w:sz w:val="32"/>
          <w:szCs w:val="32"/>
          <w:highlight w:val="none"/>
          <w:u w:val="none"/>
          <w:lang w:val="en-US" w:eastAsia="zh-CN" w:bidi="ar-SA"/>
        </w:rPr>
        <w:t>民政局：做好门牌号码核准等工作；探索在南平房引入民政工作展示、活动阵地。</w:t>
      </w:r>
    </w:p>
    <w:p w14:paraId="70F2142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spacing w:val="0"/>
          <w:kern w:val="2"/>
          <w:sz w:val="32"/>
          <w:szCs w:val="32"/>
          <w:highlight w:val="none"/>
          <w:u w:val="none"/>
          <w:lang w:val="en-US" w:eastAsia="zh-CN" w:bidi="ar-SA"/>
        </w:rPr>
      </w:pPr>
      <w:bookmarkStart w:id="0" w:name="OLE_LINK2"/>
      <w:r>
        <w:rPr>
          <w:rFonts w:hint="eastAsia" w:ascii="仿宋_GB2312" w:eastAsia="仿宋_GB2312" w:cs="仿宋_GB2312"/>
          <w:color w:val="auto"/>
          <w:spacing w:val="0"/>
          <w:kern w:val="2"/>
          <w:sz w:val="32"/>
          <w:szCs w:val="32"/>
          <w:highlight w:val="none"/>
          <w:u w:val="none"/>
          <w:lang w:val="en-US" w:eastAsia="zh-CN" w:bidi="ar-SA"/>
        </w:rPr>
        <w:t>宣传部：做好南平房区的宣传报道工作；及时开展舆情监控、处置工作。</w:t>
      </w:r>
      <w:bookmarkEnd w:id="0"/>
    </w:p>
    <w:p w14:paraId="634A7AB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spacing w:val="0"/>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城市管理综合行政执法局：加强对改造过程中的日常执</w:t>
      </w:r>
      <w:r>
        <w:rPr>
          <w:rFonts w:hint="eastAsia" w:ascii="仿宋_GB2312" w:eastAsia="仿宋_GB2312" w:cs="仿宋_GB2312"/>
          <w:color w:val="auto"/>
          <w:spacing w:val="0"/>
          <w:kern w:val="2"/>
          <w:sz w:val="32"/>
          <w:szCs w:val="32"/>
          <w:highlight w:val="none"/>
          <w:u w:val="none"/>
          <w:lang w:val="en-US" w:eastAsia="zh-CN" w:bidi="ar-SA"/>
        </w:rPr>
        <w:t>法；做好南平房区违建的执法工作；做好南平房区的建筑垃圾违规倾倒监管执法工作；监管规范迎街面商业网点的门头牌匾等工作。</w:t>
      </w:r>
    </w:p>
    <w:p w14:paraId="3296B02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房屋征收安置服务中心：负责拆迁征收工作；配合自然资源局在已征收地块新建房屋的相关事宜；处理拆迁遗留的残垣断壁等工作</w:t>
      </w:r>
      <w:r>
        <w:rPr>
          <w:rFonts w:hint="eastAsia" w:ascii="仿宋_GB2312" w:eastAsia="仿宋_GB2312" w:cs="仿宋_GB2312"/>
          <w:color w:val="auto"/>
          <w:spacing w:val="-6"/>
          <w:kern w:val="2"/>
          <w:sz w:val="32"/>
          <w:szCs w:val="32"/>
          <w:highlight w:val="none"/>
          <w:u w:val="none"/>
          <w:lang w:val="en-US" w:eastAsia="zh-CN" w:bidi="ar-SA"/>
        </w:rPr>
        <w:t>;办理“产权调换”房屋及土地出让金等有关事宜。</w:t>
      </w:r>
    </w:p>
    <w:p w14:paraId="025D5CE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城市公用事业服务中心：统筹建设垃圾集中收储点或流动垃圾收储点；按照新规划风貌要求逐步完善已建成的公用卫生间；按详细规划文本实施绿化种植等工作；按规划实施小游园、休闲设施等工作；负责南平房区主要巷道环境卫生清理；完成街道街景、亮化、美化等工作。</w:t>
      </w:r>
    </w:p>
    <w:p w14:paraId="60E7BD2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财政局：积极争取上级有关项目相关资金；按年度将相关资金列入旗财政预算；按项目进度统筹拨付相关资金。</w:t>
      </w:r>
    </w:p>
    <w:p w14:paraId="7ED8FDD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color w:val="auto"/>
          <w:highlight w:val="none"/>
          <w:u w:val="none"/>
          <w:lang w:val="en-US" w:eastAsia="zh-CN"/>
        </w:rPr>
      </w:pPr>
      <w:r>
        <w:rPr>
          <w:rFonts w:hint="eastAsia" w:ascii="仿宋_GB2312" w:eastAsia="仿宋_GB2312" w:cs="仿宋_GB2312"/>
          <w:color w:val="auto"/>
          <w:kern w:val="2"/>
          <w:sz w:val="32"/>
          <w:szCs w:val="32"/>
          <w:highlight w:val="none"/>
          <w:u w:val="none"/>
          <w:lang w:val="en-US" w:eastAsia="zh-CN" w:bidi="ar-SA"/>
        </w:rPr>
        <w:t>杭锦供电公司：规范锡尼镇南平房区电力线路；对已拆除房屋的电力线路进行规范处理。</w:t>
      </w:r>
    </w:p>
    <w:p w14:paraId="2320CFF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文旅公司：负责南平房区内商业区的建设、招商、运营。</w:t>
      </w:r>
    </w:p>
    <w:p w14:paraId="4F9828E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泽鑫水务：对已拆除房屋的自来水管线进行规范处理。</w:t>
      </w:r>
    </w:p>
    <w:p w14:paraId="76A463C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各市政基础设施运营企业：配合项目实施主体，确定管线的整体布局规划，同时确定入户管线的接入方式；做好日常项目维护、运营等居民服务工作。</w:t>
      </w:r>
    </w:p>
    <w:p w14:paraId="6BB5B044">
      <w:pPr>
        <w:keepNext w:val="0"/>
        <w:keepLines w:val="0"/>
        <w:pageBreakBefore w:val="0"/>
        <w:widowControl w:val="0"/>
        <w:kinsoku/>
        <w:wordWrap/>
        <w:overflowPunct/>
        <w:topLinePunct w:val="0"/>
        <w:autoSpaceDE/>
        <w:autoSpaceDN/>
        <w:bidi w:val="0"/>
        <w:adjustRightInd/>
        <w:snapToGrid/>
        <w:spacing w:line="560" w:lineRule="exact"/>
        <w:ind w:left="0" w:leftChars="0" w:firstLine="616" w:firstLineChars="200"/>
        <w:jc w:val="both"/>
        <w:textAlignment w:val="auto"/>
        <w:rPr>
          <w:rFonts w:hint="eastAsia" w:ascii="仿宋_GB2312" w:eastAsia="仿宋_GB2312" w:cs="仿宋_GB2312"/>
          <w:color w:val="auto"/>
          <w:spacing w:val="-6"/>
          <w:kern w:val="0"/>
          <w:sz w:val="32"/>
          <w:szCs w:val="32"/>
          <w:highlight w:val="none"/>
          <w:u w:val="none"/>
          <w:lang w:val="en-US" w:eastAsia="zh-CN" w:bidi="ar"/>
        </w:rPr>
      </w:pPr>
      <w:r>
        <w:rPr>
          <w:rFonts w:hint="eastAsia" w:ascii="仿宋_GB2312" w:eastAsia="仿宋_GB2312" w:cs="仿宋_GB2312"/>
          <w:color w:val="auto"/>
          <w:spacing w:val="-6"/>
          <w:sz w:val="32"/>
          <w:szCs w:val="32"/>
          <w:highlight w:val="none"/>
          <w:u w:val="none"/>
          <w:lang w:val="en-US" w:eastAsia="zh-CN" w:bidi="ar-SA"/>
        </w:rPr>
        <w:t>下设</w:t>
      </w:r>
      <w:r>
        <w:rPr>
          <w:rFonts w:hint="eastAsia" w:ascii="仿宋_GB2312" w:eastAsia="仿宋_GB2312" w:cs="仿宋_GB2312"/>
          <w:color w:val="auto"/>
          <w:spacing w:val="-6"/>
          <w:kern w:val="0"/>
          <w:sz w:val="31"/>
          <w:szCs w:val="31"/>
          <w:highlight w:val="none"/>
          <w:u w:val="none"/>
          <w:lang w:val="en-US" w:eastAsia="zh-CN" w:bidi="ar"/>
        </w:rPr>
        <w:t>综合协调组、资金保障组、</w:t>
      </w:r>
      <w:r>
        <w:rPr>
          <w:rFonts w:hint="eastAsia" w:ascii="仿宋_GB2312" w:eastAsia="仿宋_GB2312" w:cs="仿宋_GB2312"/>
          <w:color w:val="auto"/>
          <w:spacing w:val="-6"/>
          <w:kern w:val="0"/>
          <w:sz w:val="32"/>
          <w:szCs w:val="32"/>
          <w:highlight w:val="none"/>
          <w:u w:val="none"/>
          <w:lang w:val="en-US" w:eastAsia="zh-CN" w:bidi="ar"/>
        </w:rPr>
        <w:t>宣传引导组、</w:t>
      </w:r>
      <w:r>
        <w:rPr>
          <w:rFonts w:hint="eastAsia" w:ascii="仿宋_GB2312" w:eastAsia="仿宋_GB2312" w:cs="仿宋_GB2312"/>
          <w:color w:val="auto"/>
          <w:spacing w:val="-6"/>
          <w:kern w:val="0"/>
          <w:sz w:val="31"/>
          <w:szCs w:val="31"/>
          <w:highlight w:val="none"/>
          <w:u w:val="none"/>
          <w:lang w:val="en-US" w:eastAsia="zh-CN" w:bidi="ar"/>
        </w:rPr>
        <w:t>技术验收指导组</w:t>
      </w:r>
      <w:r>
        <w:rPr>
          <w:rFonts w:hint="eastAsia" w:ascii="仿宋_GB2312" w:eastAsia="仿宋_GB2312" w:cs="仿宋_GB2312"/>
          <w:color w:val="auto"/>
          <w:spacing w:val="-6"/>
          <w:kern w:val="0"/>
          <w:sz w:val="32"/>
          <w:szCs w:val="32"/>
          <w:highlight w:val="none"/>
          <w:u w:val="none"/>
          <w:lang w:val="en-US" w:eastAsia="zh-CN" w:bidi="ar"/>
        </w:rPr>
        <w:t>。</w:t>
      </w:r>
    </w:p>
    <w:p w14:paraId="3EE0EF1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eastAsia="黑体" w:cs="黑体"/>
          <w:color w:val="auto"/>
          <w:kern w:val="0"/>
          <w:sz w:val="32"/>
          <w:szCs w:val="32"/>
          <w:highlight w:val="none"/>
          <w:u w:val="none"/>
          <w:lang w:val="en-US" w:eastAsia="zh-CN" w:bidi="ar"/>
        </w:rPr>
      </w:pPr>
      <w:r>
        <w:rPr>
          <w:rFonts w:hint="eastAsia" w:ascii="黑体" w:eastAsia="黑体" w:cs="黑体"/>
          <w:color w:val="auto"/>
          <w:kern w:val="0"/>
          <w:sz w:val="32"/>
          <w:szCs w:val="32"/>
          <w:highlight w:val="none"/>
          <w:u w:val="none"/>
          <w:lang w:val="en-US" w:eastAsia="zh-CN" w:bidi="ar"/>
        </w:rPr>
        <w:t>二、各工作组组成人员及职责</w:t>
      </w:r>
    </w:p>
    <w:p w14:paraId="53D254F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楷体_GB2312" w:eastAsia="楷体_GB2312" w:cs="楷体_GB2312"/>
          <w:color w:val="auto"/>
          <w:kern w:val="0"/>
          <w:sz w:val="32"/>
          <w:szCs w:val="32"/>
          <w:highlight w:val="none"/>
          <w:u w:val="none"/>
          <w:lang w:val="en-US" w:eastAsia="zh-CN" w:bidi="ar"/>
        </w:rPr>
      </w:pPr>
      <w:r>
        <w:rPr>
          <w:rFonts w:hint="eastAsia" w:ascii="楷体_GB2312" w:eastAsia="楷体_GB2312" w:cs="楷体_GB2312"/>
          <w:color w:val="auto"/>
          <w:kern w:val="0"/>
          <w:sz w:val="32"/>
          <w:szCs w:val="32"/>
          <w:highlight w:val="none"/>
          <w:u w:val="none"/>
          <w:lang w:val="en-US" w:eastAsia="zh-CN" w:bidi="ar"/>
        </w:rPr>
        <w:t>（一）综合协调组</w:t>
      </w:r>
    </w:p>
    <w:p w14:paraId="34067EB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0"/>
          <w:sz w:val="32"/>
          <w:szCs w:val="32"/>
          <w:highlight w:val="none"/>
          <w:u w:val="none"/>
          <w:lang w:val="en-US" w:eastAsia="zh-CN" w:bidi="ar"/>
        </w:rPr>
      </w:pPr>
      <w:r>
        <w:rPr>
          <w:rFonts w:hint="eastAsia" w:ascii="仿宋_GB2312" w:eastAsia="仿宋_GB2312" w:cs="仿宋_GB2312"/>
          <w:color w:val="auto"/>
          <w:kern w:val="0"/>
          <w:sz w:val="32"/>
          <w:szCs w:val="32"/>
          <w:highlight w:val="none"/>
          <w:u w:val="none"/>
          <w:lang w:val="en-US" w:eastAsia="zh-CN" w:bidi="ar"/>
        </w:rPr>
        <w:t>组  长：王  虎      旗住建局党组书记、局长</w:t>
      </w:r>
    </w:p>
    <w:p w14:paraId="21B3809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eastAsia="仿宋_GB2312" w:cs="仿宋_GB2312"/>
          <w:color w:val="auto"/>
          <w:kern w:val="0"/>
          <w:sz w:val="32"/>
          <w:szCs w:val="32"/>
          <w:highlight w:val="none"/>
          <w:u w:val="none"/>
          <w:lang w:val="en-US" w:eastAsia="zh-CN" w:bidi="ar"/>
        </w:rPr>
      </w:pPr>
      <w:r>
        <w:rPr>
          <w:rFonts w:hint="eastAsia" w:ascii="仿宋_GB2312" w:eastAsia="仿宋_GB2312" w:cs="仿宋_GB2312"/>
          <w:color w:val="auto"/>
          <w:kern w:val="0"/>
          <w:sz w:val="32"/>
          <w:szCs w:val="32"/>
          <w:highlight w:val="none"/>
          <w:u w:val="none"/>
          <w:lang w:val="en-US" w:eastAsia="zh-CN" w:bidi="ar"/>
        </w:rPr>
        <w:t>副组长：</w:t>
      </w:r>
      <w:r>
        <w:rPr>
          <w:rFonts w:hint="eastAsia" w:ascii="仿宋_GB2312" w:eastAsia="仿宋_GB2312" w:cs="仿宋_GB2312"/>
          <w:color w:val="auto"/>
          <w:kern w:val="2"/>
          <w:sz w:val="32"/>
          <w:szCs w:val="32"/>
          <w:highlight w:val="none"/>
          <w:u w:val="none"/>
          <w:lang w:val="en-US" w:eastAsia="zh-CN" w:bidi="ar-SA"/>
        </w:rPr>
        <w:t>殷宇涛      锡尼镇党委副书记、政府镇长</w:t>
      </w:r>
    </w:p>
    <w:p w14:paraId="7A2F420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0"/>
          <w:sz w:val="32"/>
          <w:szCs w:val="32"/>
          <w:highlight w:val="none"/>
          <w:u w:val="none"/>
          <w:lang w:val="en-US" w:eastAsia="zh-CN" w:bidi="ar"/>
        </w:rPr>
        <w:t xml:space="preserve">        </w:t>
      </w:r>
      <w:r>
        <w:rPr>
          <w:rFonts w:hint="eastAsia" w:ascii="仿宋_GB2312" w:eastAsia="仿宋_GB2312" w:cs="仿宋_GB2312"/>
          <w:color w:val="auto"/>
          <w:kern w:val="2"/>
          <w:sz w:val="32"/>
          <w:szCs w:val="32"/>
          <w:highlight w:val="none"/>
          <w:u w:val="none"/>
          <w:lang w:val="en-US" w:eastAsia="zh-CN" w:bidi="ar-SA"/>
        </w:rPr>
        <w:t>王燕平      旗发展研究中心主任</w:t>
      </w:r>
    </w:p>
    <w:p w14:paraId="5752B25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eastAsia="仿宋_GB2312" w:cs="仿宋_GB2312"/>
          <w:color w:val="auto"/>
          <w:kern w:val="0"/>
          <w:sz w:val="32"/>
          <w:szCs w:val="32"/>
          <w:highlight w:val="none"/>
          <w:u w:val="none"/>
          <w:lang w:val="en-US" w:eastAsia="zh-CN" w:bidi="ar"/>
        </w:rPr>
      </w:pPr>
      <w:r>
        <w:rPr>
          <w:rFonts w:hint="eastAsia" w:ascii="仿宋_GB2312" w:hAnsi="Times New Roman" w:eastAsia="仿宋_GB2312" w:cs="仿宋_GB2312"/>
          <w:color w:val="auto"/>
          <w:kern w:val="0"/>
          <w:sz w:val="32"/>
          <w:szCs w:val="32"/>
          <w:highlight w:val="none"/>
          <w:u w:val="none"/>
          <w:lang w:val="en-US" w:eastAsia="zh-CN" w:bidi="ar"/>
        </w:rPr>
        <w:t>成  员：李</w:t>
      </w:r>
      <w:r>
        <w:rPr>
          <w:rFonts w:hint="eastAsia" w:ascii="仿宋_GB2312" w:eastAsia="仿宋_GB2312" w:cs="仿宋_GB2312"/>
          <w:color w:val="auto"/>
          <w:kern w:val="0"/>
          <w:sz w:val="32"/>
          <w:szCs w:val="32"/>
          <w:highlight w:val="none"/>
          <w:u w:val="none"/>
          <w:lang w:val="en-US" w:eastAsia="zh-CN" w:bidi="ar"/>
        </w:rPr>
        <w:t xml:space="preserve">  平      旗自然资源局党组成员、副局长</w:t>
      </w:r>
    </w:p>
    <w:p w14:paraId="3FCC9580">
      <w:pPr>
        <w:keepNext w:val="0"/>
        <w:keepLines w:val="0"/>
        <w:pageBreakBefore w:val="0"/>
        <w:widowControl w:val="0"/>
        <w:kinsoku/>
        <w:wordWrap/>
        <w:overflowPunct/>
        <w:topLinePunct w:val="0"/>
        <w:autoSpaceDE/>
        <w:autoSpaceDN/>
        <w:bidi w:val="0"/>
        <w:adjustRightInd/>
        <w:snapToGrid/>
        <w:spacing w:line="560" w:lineRule="exact"/>
        <w:ind w:left="0" w:leftChars="0" w:firstLine="1920" w:firstLineChars="6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高旭鸿      旗住建局党组成员、副局长</w:t>
      </w:r>
    </w:p>
    <w:p w14:paraId="2854A544">
      <w:pPr>
        <w:keepNext w:val="0"/>
        <w:keepLines w:val="0"/>
        <w:pageBreakBefore w:val="0"/>
        <w:widowControl w:val="0"/>
        <w:kinsoku/>
        <w:wordWrap/>
        <w:overflowPunct/>
        <w:topLinePunct w:val="0"/>
        <w:autoSpaceDE/>
        <w:autoSpaceDN/>
        <w:bidi w:val="0"/>
        <w:adjustRightInd/>
        <w:snapToGrid/>
        <w:spacing w:line="560" w:lineRule="exact"/>
        <w:ind w:left="0" w:leftChars="0" w:firstLine="1920" w:firstLineChars="6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诺敏其格乐  锡尼镇党群服务中心副主任</w:t>
      </w:r>
    </w:p>
    <w:p w14:paraId="11AD5718">
      <w:pPr>
        <w:keepNext w:val="0"/>
        <w:keepLines w:val="0"/>
        <w:pageBreakBefore w:val="0"/>
        <w:widowControl w:val="0"/>
        <w:tabs>
          <w:tab w:val="left" w:pos="2064"/>
        </w:tabs>
        <w:kinsoku/>
        <w:wordWrap/>
        <w:overflowPunct/>
        <w:topLinePunct w:val="0"/>
        <w:autoSpaceDE/>
        <w:autoSpaceDN/>
        <w:bidi w:val="0"/>
        <w:adjustRightInd/>
        <w:snapToGrid/>
        <w:spacing w:line="560" w:lineRule="exact"/>
        <w:ind w:left="0" w:leftChars="0" w:firstLine="1920" w:firstLineChars="6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sz w:val="32"/>
          <w:szCs w:val="32"/>
          <w:highlight w:val="none"/>
          <w:u w:val="none"/>
          <w:lang w:val="en-US" w:eastAsia="zh-CN" w:bidi="ar-SA"/>
        </w:rPr>
        <w:t>孟  霞      旗自然资源局行政审批三股负责人</w:t>
      </w:r>
    </w:p>
    <w:p w14:paraId="443FB51F">
      <w:pPr>
        <w:keepNext w:val="0"/>
        <w:keepLines w:val="0"/>
        <w:pageBreakBefore w:val="0"/>
        <w:widowControl w:val="0"/>
        <w:kinsoku/>
        <w:wordWrap/>
        <w:overflowPunct/>
        <w:topLinePunct w:val="0"/>
        <w:autoSpaceDE/>
        <w:autoSpaceDN/>
        <w:bidi w:val="0"/>
        <w:adjustRightInd/>
        <w:snapToGrid/>
        <w:spacing w:line="560" w:lineRule="exact"/>
        <w:ind w:left="0" w:leftChars="0" w:firstLine="1920" w:firstLineChars="6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张雪峰      旗房屋征收安置服务中心副主任</w:t>
      </w:r>
    </w:p>
    <w:p w14:paraId="65476479">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eastAsia="仿宋_GB2312"/>
          <w:color w:val="auto"/>
          <w:sz w:val="32"/>
          <w:szCs w:val="32"/>
          <w:highlight w:val="none"/>
          <w:u w:val="none"/>
          <w:lang w:eastAsia="zh-CN"/>
        </w:rPr>
      </w:pPr>
      <w:r>
        <w:rPr>
          <w:rFonts w:hint="eastAsia" w:ascii="仿宋_GB2312" w:eastAsia="仿宋_GB2312" w:cs="仿宋_GB2312"/>
          <w:color w:val="auto"/>
          <w:kern w:val="2"/>
          <w:sz w:val="32"/>
          <w:szCs w:val="32"/>
          <w:highlight w:val="none"/>
          <w:u w:val="none"/>
          <w:lang w:val="en-US" w:eastAsia="zh-CN" w:bidi="ar-SA"/>
        </w:rPr>
        <w:t>负责贯彻落实有关节能改造、房屋改造更新等政策和旗委、政府有关决策部署；</w:t>
      </w:r>
      <w:r>
        <w:rPr>
          <w:rFonts w:hint="eastAsia" w:ascii="仿宋_GB2312" w:eastAsia="仿宋_GB2312" w:cs="仿宋_GB2312"/>
          <w:color w:val="auto"/>
          <w:sz w:val="32"/>
          <w:szCs w:val="32"/>
          <w:highlight w:val="none"/>
          <w:u w:val="none"/>
          <w:lang w:bidi="ar-SA"/>
        </w:rPr>
        <w:t>负责统筹协调、督促指导其他专项组推进工作、抓好落实；负责工作专班文件运转、文稿起草、会议组织等工作；负责整理收集工作推进中存在的困难和重大问题，研究提出解决措施</w:t>
      </w:r>
      <w:r>
        <w:rPr>
          <w:rFonts w:hint="eastAsia" w:ascii="仿宋_GB2312" w:eastAsia="仿宋_GB2312" w:cs="仿宋_GB2312"/>
          <w:color w:val="auto"/>
          <w:sz w:val="32"/>
          <w:szCs w:val="32"/>
          <w:highlight w:val="none"/>
          <w:u w:val="none"/>
          <w:lang w:eastAsia="zh-CN" w:bidi="ar-SA"/>
        </w:rPr>
        <w:t>；</w:t>
      </w:r>
      <w:r>
        <w:rPr>
          <w:rFonts w:hint="eastAsia" w:ascii="仿宋_GB2312" w:eastAsia="仿宋_GB2312" w:cs="仿宋_GB2312"/>
          <w:color w:val="auto"/>
          <w:sz w:val="32"/>
          <w:szCs w:val="32"/>
          <w:highlight w:val="none"/>
          <w:u w:val="none"/>
          <w:lang w:val="en-US" w:eastAsia="zh-CN" w:bidi="ar-SA"/>
        </w:rPr>
        <w:t>负责建立改造更新户档案。</w:t>
      </w:r>
    </w:p>
    <w:p w14:paraId="51E4291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楷体_GB2312" w:eastAsia="楷体_GB2312" w:cs="楷体_GB2312"/>
          <w:color w:val="auto"/>
          <w:kern w:val="2"/>
          <w:sz w:val="32"/>
          <w:szCs w:val="32"/>
          <w:highlight w:val="none"/>
          <w:u w:val="none"/>
          <w:lang w:val="en-US" w:eastAsia="zh-CN" w:bidi="ar-SA"/>
        </w:rPr>
      </w:pPr>
      <w:r>
        <w:rPr>
          <w:rFonts w:hint="eastAsia" w:ascii="楷体_GB2312" w:eastAsia="楷体_GB2312" w:cs="楷体_GB2312"/>
          <w:color w:val="auto"/>
          <w:kern w:val="2"/>
          <w:sz w:val="32"/>
          <w:szCs w:val="32"/>
          <w:highlight w:val="none"/>
          <w:u w:val="none"/>
          <w:lang w:val="en-US" w:eastAsia="zh-CN" w:bidi="ar-SA"/>
        </w:rPr>
        <w:t>（二）资金保障组</w:t>
      </w:r>
    </w:p>
    <w:p w14:paraId="768146A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组  长：李文奇      旗财政局党组书记、局长</w:t>
      </w:r>
    </w:p>
    <w:p w14:paraId="0DC2478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成  员：高旭鸿      旗住建局党组成员、副局长</w:t>
      </w:r>
    </w:p>
    <w:p w14:paraId="651D5A0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 xml:space="preserve">        邬俊杰      旗财政局党组成员、副局长</w:t>
      </w:r>
    </w:p>
    <w:p w14:paraId="1256A638">
      <w:pPr>
        <w:keepNext w:val="0"/>
        <w:keepLines w:val="0"/>
        <w:pageBreakBefore w:val="0"/>
        <w:widowControl w:val="0"/>
        <w:kinsoku/>
        <w:wordWrap/>
        <w:overflowPunct/>
        <w:topLinePunct w:val="0"/>
        <w:autoSpaceDE/>
        <w:autoSpaceDN/>
        <w:bidi w:val="0"/>
        <w:adjustRightInd/>
        <w:snapToGrid/>
        <w:spacing w:line="560" w:lineRule="exact"/>
        <w:ind w:left="0" w:leftChars="0" w:firstLine="1920" w:firstLineChars="6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李  杰      旗审计局副局长</w:t>
      </w:r>
    </w:p>
    <w:p w14:paraId="59E3B76B">
      <w:pPr>
        <w:keepNext w:val="0"/>
        <w:keepLines w:val="0"/>
        <w:pageBreakBefore w:val="0"/>
        <w:widowControl w:val="0"/>
        <w:kinsoku/>
        <w:wordWrap/>
        <w:overflowPunct/>
        <w:topLinePunct w:val="0"/>
        <w:autoSpaceDE/>
        <w:autoSpaceDN/>
        <w:bidi w:val="0"/>
        <w:adjustRightInd/>
        <w:snapToGrid/>
        <w:spacing w:line="560" w:lineRule="exact"/>
        <w:ind w:left="0" w:leftChars="0" w:firstLine="1920" w:firstLineChars="6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诺敏其格乐  锡尼镇党群服务中心副主任</w:t>
      </w:r>
    </w:p>
    <w:p w14:paraId="0473E3FA">
      <w:pPr>
        <w:keepNext w:val="0"/>
        <w:keepLines w:val="0"/>
        <w:pageBreakBefore w:val="0"/>
        <w:widowControl w:val="0"/>
        <w:kinsoku/>
        <w:wordWrap/>
        <w:overflowPunct/>
        <w:topLinePunct w:val="0"/>
        <w:autoSpaceDE/>
        <w:autoSpaceDN/>
        <w:bidi w:val="0"/>
        <w:adjustRightInd/>
        <w:snapToGrid/>
        <w:spacing w:line="560" w:lineRule="exact"/>
        <w:ind w:left="0" w:leftChars="0" w:firstLine="1920" w:firstLineChars="6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olor w:val="auto"/>
          <w:kern w:val="2"/>
          <w:sz w:val="32"/>
          <w:szCs w:val="32"/>
          <w:highlight w:val="none"/>
          <w:u w:val="none"/>
          <w:lang w:val="en-US" w:eastAsia="zh-CN" w:bidi="ar-SA"/>
        </w:rPr>
        <w:t>何建军</w:t>
      </w:r>
      <w:r>
        <w:rPr>
          <w:rFonts w:hint="eastAsia" w:ascii="仿宋_GB2312" w:eastAsia="仿宋_GB2312" w:cs="仿宋_GB2312"/>
          <w:color w:val="auto"/>
          <w:kern w:val="2"/>
          <w:sz w:val="32"/>
          <w:szCs w:val="32"/>
          <w:highlight w:val="none"/>
          <w:u w:val="none"/>
          <w:lang w:val="en-US" w:eastAsia="zh-CN" w:bidi="ar-SA"/>
        </w:rPr>
        <w:t xml:space="preserve">      </w:t>
      </w:r>
      <w:r>
        <w:rPr>
          <w:rFonts w:hint="eastAsia" w:ascii="仿宋_GB2312" w:eastAsia="仿宋_GB2312"/>
          <w:color w:val="auto"/>
          <w:w w:val="90"/>
          <w:kern w:val="0"/>
          <w:sz w:val="32"/>
          <w:szCs w:val="32"/>
          <w:highlight w:val="none"/>
          <w:u w:val="none"/>
          <w:lang w:val="en-US" w:eastAsia="zh-CN" w:bidi="ar"/>
        </w:rPr>
        <w:t>旗</w:t>
      </w:r>
      <w:r>
        <w:rPr>
          <w:rFonts w:hint="eastAsia" w:ascii="仿宋_GB2312" w:eastAsia="仿宋_GB2312"/>
          <w:color w:val="auto"/>
          <w:w w:val="90"/>
          <w:kern w:val="2"/>
          <w:sz w:val="32"/>
          <w:szCs w:val="32"/>
          <w:highlight w:val="none"/>
          <w:u w:val="none"/>
          <w:lang w:val="en-US" w:eastAsia="zh-CN" w:bidi="ar-SA"/>
        </w:rPr>
        <w:t>房屋征收安置服务中心征收股业务员</w:t>
      </w:r>
    </w:p>
    <w:p w14:paraId="06E52B6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sz w:val="32"/>
          <w:szCs w:val="32"/>
          <w:highlight w:val="none"/>
          <w:u w:val="none"/>
          <w:lang w:val="en-US" w:eastAsia="zh-CN" w:bidi="ar-SA"/>
        </w:rPr>
        <w:t>负责</w:t>
      </w:r>
      <w:r>
        <w:rPr>
          <w:rFonts w:hint="eastAsia" w:ascii="仿宋_GB2312" w:eastAsia="仿宋_GB2312" w:cs="仿宋_GB2312"/>
          <w:color w:val="auto"/>
          <w:kern w:val="2"/>
          <w:sz w:val="32"/>
          <w:szCs w:val="32"/>
          <w:highlight w:val="none"/>
          <w:u w:val="none"/>
          <w:lang w:val="en-US" w:eastAsia="zh-CN" w:bidi="ar-SA"/>
        </w:rPr>
        <w:t>将补贴、补偿资金列入旗财政预算；负责项目补贴、补偿资金的抽查审核；负责按项目进度统筹拨付补贴、补偿资金。</w:t>
      </w:r>
    </w:p>
    <w:p w14:paraId="46D9F59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楷体_GB2312" w:eastAsia="楷体_GB2312" w:cs="楷体_GB2312"/>
          <w:color w:val="auto"/>
          <w:kern w:val="2"/>
          <w:sz w:val="32"/>
          <w:szCs w:val="32"/>
          <w:highlight w:val="none"/>
          <w:u w:val="none"/>
          <w:lang w:val="en-US" w:eastAsia="zh-CN" w:bidi="ar-SA"/>
        </w:rPr>
      </w:pPr>
      <w:r>
        <w:rPr>
          <w:rFonts w:hint="eastAsia" w:ascii="楷体_GB2312" w:eastAsia="楷体_GB2312" w:cs="楷体_GB2312"/>
          <w:color w:val="auto"/>
          <w:kern w:val="2"/>
          <w:sz w:val="32"/>
          <w:szCs w:val="32"/>
          <w:highlight w:val="none"/>
          <w:u w:val="none"/>
          <w:lang w:val="en-US" w:eastAsia="zh-CN" w:bidi="ar-SA"/>
        </w:rPr>
        <w:t>（三）宣传推进组</w:t>
      </w:r>
    </w:p>
    <w:p w14:paraId="05904FB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eastAsia="仿宋_GB2312" w:cs="仿宋_GB2312"/>
          <w:color w:val="auto"/>
          <w:sz w:val="32"/>
          <w:szCs w:val="32"/>
          <w:highlight w:val="none"/>
          <w:u w:val="none"/>
          <w:lang w:val="en-US" w:eastAsia="zh-CN" w:bidi="ar-SA"/>
        </w:rPr>
      </w:pPr>
      <w:r>
        <w:rPr>
          <w:rFonts w:hint="eastAsia" w:ascii="仿宋_GB2312" w:eastAsia="仿宋_GB2312" w:cs="仿宋_GB2312"/>
          <w:color w:val="auto"/>
          <w:sz w:val="32"/>
          <w:szCs w:val="32"/>
          <w:highlight w:val="none"/>
          <w:u w:val="none"/>
          <w:lang w:val="en-US" w:eastAsia="zh-CN" w:bidi="ar-SA"/>
        </w:rPr>
        <w:t>组  长：余东梅      旗委宣传部分管日常工作的副部长</w:t>
      </w:r>
    </w:p>
    <w:p w14:paraId="75A2659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sz w:val="32"/>
          <w:szCs w:val="32"/>
          <w:highlight w:val="none"/>
          <w:u w:val="none"/>
          <w:lang w:val="en-US" w:eastAsia="zh-CN" w:bidi="ar-SA"/>
        </w:rPr>
      </w:pPr>
      <w:r>
        <w:rPr>
          <w:rFonts w:hint="eastAsia" w:ascii="仿宋_GB2312" w:eastAsia="仿宋_GB2312" w:cs="仿宋_GB2312"/>
          <w:color w:val="auto"/>
          <w:sz w:val="32"/>
          <w:szCs w:val="32"/>
          <w:highlight w:val="none"/>
          <w:u w:val="none"/>
          <w:lang w:val="en-US" w:eastAsia="zh-CN" w:bidi="ar-SA"/>
        </w:rPr>
        <w:t>成  员：</w:t>
      </w:r>
      <w:r>
        <w:rPr>
          <w:rFonts w:hint="eastAsia" w:ascii="仿宋_GB2312" w:eastAsia="仿宋_GB2312" w:cs="仿宋_GB2312"/>
          <w:color w:val="auto"/>
          <w:kern w:val="2"/>
          <w:sz w:val="32"/>
          <w:szCs w:val="32"/>
          <w:highlight w:val="none"/>
          <w:u w:val="none"/>
          <w:lang w:val="en-US" w:eastAsia="zh-CN" w:bidi="ar-SA"/>
        </w:rPr>
        <w:t>殷宇涛      锡尼镇党委副书记、政府镇长</w:t>
      </w:r>
    </w:p>
    <w:p w14:paraId="750E8DFC">
      <w:pPr>
        <w:keepNext w:val="0"/>
        <w:keepLines w:val="0"/>
        <w:pageBreakBefore w:val="0"/>
        <w:widowControl w:val="0"/>
        <w:kinsoku/>
        <w:wordWrap/>
        <w:overflowPunct/>
        <w:topLinePunct w:val="0"/>
        <w:autoSpaceDE/>
        <w:autoSpaceDN/>
        <w:bidi w:val="0"/>
        <w:adjustRightInd/>
        <w:snapToGrid/>
        <w:spacing w:line="560" w:lineRule="exact"/>
        <w:ind w:left="0" w:leftChars="0" w:firstLine="1920" w:firstLineChars="600"/>
        <w:jc w:val="both"/>
        <w:textAlignment w:val="auto"/>
        <w:rPr>
          <w:rFonts w:hint="eastAsia" w:ascii="仿宋_GB2312" w:eastAsia="仿宋_GB2312" w:cs="仿宋_GB2312"/>
          <w:color w:val="auto"/>
          <w:sz w:val="32"/>
          <w:szCs w:val="32"/>
          <w:highlight w:val="none"/>
          <w:u w:val="none"/>
          <w:lang w:val="en-US" w:eastAsia="zh-CN" w:bidi="ar-SA"/>
        </w:rPr>
      </w:pPr>
      <w:r>
        <w:rPr>
          <w:rFonts w:hint="eastAsia" w:ascii="仿宋_GB2312" w:eastAsia="仿宋_GB2312" w:cs="仿宋_GB2312"/>
          <w:color w:val="auto"/>
          <w:sz w:val="32"/>
          <w:szCs w:val="32"/>
          <w:highlight w:val="none"/>
          <w:u w:val="none"/>
          <w:lang w:val="en-US" w:eastAsia="zh-CN" w:bidi="ar-SA"/>
        </w:rPr>
        <w:t>张  平      旗融媒体中心党支部副书记</w:t>
      </w:r>
    </w:p>
    <w:p w14:paraId="14768E2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sz w:val="32"/>
          <w:szCs w:val="32"/>
          <w:highlight w:val="none"/>
          <w:u w:val="none"/>
          <w:lang w:val="en-US" w:eastAsia="zh-CN" w:bidi="ar-SA"/>
        </w:rPr>
      </w:pPr>
      <w:r>
        <w:rPr>
          <w:rFonts w:hint="eastAsia" w:ascii="仿宋_GB2312" w:eastAsia="仿宋_GB2312" w:cs="仿宋_GB2312"/>
          <w:color w:val="auto"/>
          <w:sz w:val="32"/>
          <w:szCs w:val="32"/>
          <w:highlight w:val="none"/>
          <w:u w:val="none"/>
          <w:lang w:val="en-US" w:eastAsia="zh-CN" w:bidi="ar-SA"/>
        </w:rPr>
        <w:t xml:space="preserve">        高旭鸿      旗住建局党组成员、副局长</w:t>
      </w:r>
    </w:p>
    <w:p w14:paraId="667099B4">
      <w:pPr>
        <w:keepNext w:val="0"/>
        <w:keepLines w:val="0"/>
        <w:pageBreakBefore w:val="0"/>
        <w:widowControl w:val="0"/>
        <w:kinsoku/>
        <w:wordWrap/>
        <w:overflowPunct/>
        <w:topLinePunct w:val="0"/>
        <w:autoSpaceDE/>
        <w:autoSpaceDN/>
        <w:bidi w:val="0"/>
        <w:adjustRightInd/>
        <w:snapToGrid/>
        <w:spacing w:line="560" w:lineRule="exact"/>
        <w:ind w:left="0" w:leftChars="0" w:firstLine="1920" w:firstLineChars="600"/>
        <w:jc w:val="both"/>
        <w:textAlignment w:val="auto"/>
        <w:rPr>
          <w:rFonts w:hint="default"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0"/>
          <w:sz w:val="32"/>
          <w:szCs w:val="32"/>
          <w:highlight w:val="none"/>
          <w:u w:val="none"/>
          <w:lang w:val="en-US" w:eastAsia="zh-CN" w:bidi="ar"/>
        </w:rPr>
        <w:t>李  平      旗自然资源局党组成员、副局长</w:t>
      </w:r>
    </w:p>
    <w:p w14:paraId="3FA115CF">
      <w:pPr>
        <w:keepNext w:val="0"/>
        <w:keepLines w:val="0"/>
        <w:pageBreakBefore w:val="0"/>
        <w:widowControl w:val="0"/>
        <w:kinsoku/>
        <w:wordWrap/>
        <w:overflowPunct/>
        <w:topLinePunct w:val="0"/>
        <w:autoSpaceDE/>
        <w:autoSpaceDN/>
        <w:bidi w:val="0"/>
        <w:adjustRightInd/>
        <w:snapToGrid/>
        <w:spacing w:line="560" w:lineRule="exact"/>
        <w:ind w:left="0" w:leftChars="0" w:firstLine="1920" w:firstLineChars="6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诺敏其格乐  锡尼镇党群服务中心副主任</w:t>
      </w:r>
    </w:p>
    <w:p w14:paraId="0CAA289E">
      <w:pPr>
        <w:keepNext w:val="0"/>
        <w:keepLines w:val="0"/>
        <w:pageBreakBefore w:val="0"/>
        <w:widowControl w:val="0"/>
        <w:kinsoku/>
        <w:wordWrap/>
        <w:overflowPunct/>
        <w:topLinePunct w:val="0"/>
        <w:autoSpaceDE/>
        <w:autoSpaceDN/>
        <w:bidi w:val="0"/>
        <w:adjustRightInd/>
        <w:snapToGrid/>
        <w:spacing w:line="560" w:lineRule="exact"/>
        <w:ind w:left="0" w:leftChars="0" w:firstLine="1920" w:firstLineChars="6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olor w:val="auto"/>
          <w:kern w:val="2"/>
          <w:sz w:val="32"/>
          <w:szCs w:val="32"/>
          <w:highlight w:val="none"/>
          <w:u w:val="none"/>
          <w:lang w:val="en-US" w:eastAsia="zh-CN" w:bidi="ar-SA"/>
        </w:rPr>
        <w:t>王候军</w:t>
      </w:r>
      <w:r>
        <w:rPr>
          <w:rFonts w:hint="eastAsia" w:ascii="仿宋_GB2312" w:eastAsia="仿宋_GB2312" w:cs="仿宋_GB2312"/>
          <w:color w:val="auto"/>
          <w:kern w:val="2"/>
          <w:sz w:val="32"/>
          <w:szCs w:val="32"/>
          <w:highlight w:val="none"/>
          <w:u w:val="none"/>
          <w:lang w:val="en-US" w:eastAsia="zh-CN" w:bidi="ar-SA"/>
        </w:rPr>
        <w:t xml:space="preserve">      </w:t>
      </w:r>
      <w:r>
        <w:rPr>
          <w:rFonts w:hint="eastAsia" w:ascii="仿宋_GB2312" w:eastAsia="仿宋_GB2312"/>
          <w:color w:val="auto"/>
          <w:w w:val="90"/>
          <w:kern w:val="0"/>
          <w:sz w:val="32"/>
          <w:szCs w:val="32"/>
          <w:highlight w:val="none"/>
          <w:u w:val="none"/>
          <w:lang w:val="en-US" w:eastAsia="zh-CN" w:bidi="ar"/>
        </w:rPr>
        <w:t>旗</w:t>
      </w:r>
      <w:r>
        <w:rPr>
          <w:rFonts w:hint="eastAsia" w:ascii="仿宋_GB2312" w:eastAsia="仿宋_GB2312"/>
          <w:color w:val="auto"/>
          <w:w w:val="90"/>
          <w:kern w:val="2"/>
          <w:sz w:val="32"/>
          <w:szCs w:val="32"/>
          <w:highlight w:val="none"/>
          <w:u w:val="none"/>
          <w:lang w:val="en-US" w:eastAsia="zh-CN" w:bidi="ar-SA"/>
        </w:rPr>
        <w:t>房屋征收安置服务中心征收股业务员</w:t>
      </w:r>
    </w:p>
    <w:p w14:paraId="133B97E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sz w:val="32"/>
          <w:szCs w:val="32"/>
          <w:highlight w:val="none"/>
          <w:u w:val="none"/>
          <w:lang w:val="en-US" w:eastAsia="zh-CN" w:bidi="ar-SA"/>
        </w:rPr>
        <w:t>充分利用各类媒体广泛宣传补贴、补偿标准与改造技术，向旗新闻媒体推送改造更新进展的相关信息，加强信息报道，深入住户宣传南平房区改造更新各项政策。</w:t>
      </w:r>
    </w:p>
    <w:p w14:paraId="35854F3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楷体_GB2312" w:eastAsia="楷体_GB2312" w:cs="楷体_GB2312"/>
          <w:color w:val="auto"/>
          <w:kern w:val="2"/>
          <w:sz w:val="32"/>
          <w:szCs w:val="32"/>
          <w:highlight w:val="none"/>
          <w:u w:val="none"/>
          <w:lang w:val="en-US" w:eastAsia="zh-CN" w:bidi="ar-SA"/>
        </w:rPr>
      </w:pPr>
      <w:bookmarkStart w:id="1" w:name="OLE_LINK3"/>
      <w:r>
        <w:rPr>
          <w:rFonts w:hint="eastAsia" w:ascii="楷体_GB2312" w:eastAsia="楷体_GB2312" w:cs="楷体_GB2312"/>
          <w:color w:val="auto"/>
          <w:kern w:val="2"/>
          <w:sz w:val="32"/>
          <w:szCs w:val="32"/>
          <w:highlight w:val="none"/>
          <w:u w:val="none"/>
          <w:lang w:val="en-US" w:eastAsia="zh-CN" w:bidi="ar-SA"/>
        </w:rPr>
        <w:t>（四）技术验收指导组</w:t>
      </w:r>
    </w:p>
    <w:p w14:paraId="1EF72A6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sz w:val="32"/>
          <w:szCs w:val="32"/>
          <w:highlight w:val="none"/>
          <w:u w:val="none"/>
          <w:lang w:val="en-US" w:eastAsia="zh-CN" w:bidi="ar-SA"/>
        </w:rPr>
      </w:pPr>
      <w:r>
        <w:rPr>
          <w:rFonts w:hint="eastAsia" w:ascii="仿宋_GB2312" w:eastAsia="仿宋_GB2312" w:cs="仿宋_GB2312"/>
          <w:color w:val="auto"/>
          <w:sz w:val="32"/>
          <w:szCs w:val="32"/>
          <w:highlight w:val="none"/>
          <w:u w:val="none"/>
          <w:lang w:val="en-US" w:eastAsia="zh-CN" w:bidi="ar-SA"/>
        </w:rPr>
        <w:t>组  长：王  虎      旗住建局党组书记、局长</w:t>
      </w:r>
    </w:p>
    <w:p w14:paraId="145B5E1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sz w:val="32"/>
          <w:szCs w:val="32"/>
          <w:highlight w:val="none"/>
          <w:u w:val="none"/>
          <w:lang w:val="en-US" w:eastAsia="zh-CN" w:bidi="ar-SA"/>
        </w:rPr>
      </w:pPr>
      <w:r>
        <w:rPr>
          <w:rFonts w:hint="eastAsia" w:ascii="仿宋_GB2312" w:eastAsia="仿宋_GB2312" w:cs="仿宋_GB2312"/>
          <w:color w:val="auto"/>
          <w:sz w:val="32"/>
          <w:szCs w:val="32"/>
          <w:highlight w:val="none"/>
          <w:u w:val="none"/>
          <w:lang w:val="en-US" w:eastAsia="zh-CN" w:bidi="ar-SA"/>
        </w:rPr>
        <w:t>副组长：姜红梅      旗自然资源局党组成员</w:t>
      </w:r>
    </w:p>
    <w:p w14:paraId="79F78FDF">
      <w:pPr>
        <w:keepNext w:val="0"/>
        <w:keepLines w:val="0"/>
        <w:pageBreakBefore w:val="0"/>
        <w:widowControl w:val="0"/>
        <w:kinsoku/>
        <w:wordWrap/>
        <w:overflowPunct/>
        <w:topLinePunct w:val="0"/>
        <w:autoSpaceDE/>
        <w:autoSpaceDN/>
        <w:bidi w:val="0"/>
        <w:adjustRightInd/>
        <w:snapToGrid/>
        <w:spacing w:line="560" w:lineRule="exact"/>
        <w:ind w:left="0" w:leftChars="0" w:firstLine="1920" w:firstLineChars="600"/>
        <w:jc w:val="both"/>
        <w:textAlignment w:val="auto"/>
        <w:rPr>
          <w:rFonts w:hint="eastAsia" w:ascii="仿宋_GB2312" w:eastAsia="仿宋_GB2312" w:cs="仿宋_GB2312"/>
          <w:color w:val="auto"/>
          <w:sz w:val="32"/>
          <w:szCs w:val="32"/>
          <w:highlight w:val="none"/>
          <w:u w:val="none"/>
          <w:lang w:val="en-US" w:eastAsia="zh-CN" w:bidi="ar-SA"/>
        </w:rPr>
      </w:pPr>
      <w:r>
        <w:rPr>
          <w:rFonts w:hint="eastAsia" w:ascii="仿宋_GB2312" w:eastAsia="仿宋_GB2312" w:cs="仿宋_GB2312"/>
          <w:color w:val="auto"/>
          <w:sz w:val="32"/>
          <w:szCs w:val="32"/>
          <w:highlight w:val="none"/>
          <w:u w:val="none"/>
          <w:lang w:val="en-US" w:eastAsia="zh-CN" w:bidi="ar-SA"/>
        </w:rPr>
        <w:t>高旭鸿      旗住建局党组成员、副局长</w:t>
      </w:r>
    </w:p>
    <w:p w14:paraId="5FF5EDD1">
      <w:pPr>
        <w:keepNext w:val="0"/>
        <w:keepLines w:val="0"/>
        <w:pageBreakBefore w:val="0"/>
        <w:widowControl w:val="0"/>
        <w:tabs>
          <w:tab w:val="left" w:pos="1884"/>
          <w:tab w:val="left" w:pos="3834"/>
        </w:tabs>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sz w:val="32"/>
          <w:szCs w:val="32"/>
          <w:highlight w:val="none"/>
          <w:u w:val="none"/>
          <w:lang w:val="en-US" w:eastAsia="zh-CN" w:bidi="ar-SA"/>
        </w:rPr>
        <w:t>成  员：</w:t>
      </w:r>
      <w:r>
        <w:rPr>
          <w:rFonts w:hint="eastAsia" w:ascii="仿宋_GB2312" w:eastAsia="仿宋_GB2312" w:cs="仿宋_GB2312"/>
          <w:color w:val="auto"/>
          <w:kern w:val="2"/>
          <w:sz w:val="32"/>
          <w:szCs w:val="32"/>
          <w:highlight w:val="none"/>
          <w:u w:val="none"/>
          <w:lang w:val="en-US" w:eastAsia="zh-CN" w:bidi="ar-SA"/>
        </w:rPr>
        <w:t>诺敏其格乐  锡尼镇党群服务中心副主任</w:t>
      </w:r>
    </w:p>
    <w:p w14:paraId="4F6D6690">
      <w:pPr>
        <w:keepNext w:val="0"/>
        <w:keepLines w:val="0"/>
        <w:pageBreakBefore w:val="0"/>
        <w:widowControl w:val="0"/>
        <w:kinsoku/>
        <w:wordWrap/>
        <w:overflowPunct/>
        <w:topLinePunct w:val="0"/>
        <w:autoSpaceDE/>
        <w:autoSpaceDN/>
        <w:bidi w:val="0"/>
        <w:adjustRightInd/>
        <w:snapToGrid/>
        <w:spacing w:line="560" w:lineRule="exact"/>
        <w:ind w:left="0" w:leftChars="0" w:firstLine="1920" w:firstLineChars="600"/>
        <w:jc w:val="both"/>
        <w:textAlignment w:val="auto"/>
        <w:rPr>
          <w:rFonts w:hint="eastAsia" w:ascii="仿宋_GB2312" w:eastAsia="仿宋_GB2312" w:cs="仿宋_GB2312"/>
          <w:color w:val="auto"/>
          <w:sz w:val="32"/>
          <w:szCs w:val="32"/>
          <w:highlight w:val="none"/>
          <w:u w:val="none"/>
          <w:lang w:val="en-US" w:eastAsia="zh-CN" w:bidi="ar-SA"/>
        </w:rPr>
      </w:pPr>
      <w:r>
        <w:rPr>
          <w:rFonts w:hint="eastAsia" w:ascii="仿宋_GB2312" w:eastAsia="仿宋_GB2312" w:cs="仿宋_GB2312"/>
          <w:color w:val="auto"/>
          <w:sz w:val="32"/>
          <w:szCs w:val="32"/>
          <w:highlight w:val="none"/>
          <w:u w:val="none"/>
          <w:lang w:val="en-US" w:eastAsia="zh-CN" w:bidi="ar-SA"/>
        </w:rPr>
        <w:t>高永先      旗住建局三级主任科员</w:t>
      </w:r>
    </w:p>
    <w:p w14:paraId="35B3EC19">
      <w:pPr>
        <w:keepNext w:val="0"/>
        <w:keepLines w:val="0"/>
        <w:pageBreakBefore w:val="0"/>
        <w:widowControl w:val="0"/>
        <w:tabs>
          <w:tab w:val="left" w:pos="2064"/>
        </w:tabs>
        <w:kinsoku/>
        <w:wordWrap/>
        <w:overflowPunct/>
        <w:topLinePunct w:val="0"/>
        <w:autoSpaceDE/>
        <w:autoSpaceDN/>
        <w:bidi w:val="0"/>
        <w:adjustRightInd/>
        <w:snapToGrid/>
        <w:spacing w:line="560" w:lineRule="exact"/>
        <w:ind w:left="0" w:leftChars="0" w:firstLine="1920" w:firstLineChars="600"/>
        <w:jc w:val="both"/>
        <w:textAlignment w:val="auto"/>
        <w:rPr>
          <w:rFonts w:hint="eastAsia" w:ascii="仿宋_GB2312" w:eastAsia="仿宋_GB2312" w:cs="仿宋_GB2312"/>
          <w:color w:val="auto"/>
          <w:sz w:val="32"/>
          <w:szCs w:val="32"/>
          <w:highlight w:val="none"/>
          <w:u w:val="none"/>
          <w:lang w:val="en-US" w:eastAsia="zh-CN" w:bidi="ar-SA"/>
        </w:rPr>
      </w:pPr>
      <w:r>
        <w:rPr>
          <w:rFonts w:hint="eastAsia" w:ascii="仿宋_GB2312" w:eastAsia="仿宋_GB2312" w:cs="仿宋_GB2312"/>
          <w:color w:val="auto"/>
          <w:sz w:val="32"/>
          <w:szCs w:val="32"/>
          <w:highlight w:val="none"/>
          <w:u w:val="none"/>
          <w:lang w:val="en-US" w:eastAsia="zh-CN" w:bidi="ar-SA"/>
        </w:rPr>
        <w:t>郝浩宇      旗自然资源局批后监管股负责人</w:t>
      </w:r>
    </w:p>
    <w:p w14:paraId="7B253AC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sz w:val="32"/>
          <w:szCs w:val="32"/>
          <w:highlight w:val="none"/>
          <w:u w:val="none"/>
          <w:lang w:val="en-US" w:eastAsia="zh-CN" w:bidi="ar-SA"/>
        </w:rPr>
      </w:pPr>
      <w:r>
        <w:rPr>
          <w:rFonts w:hint="eastAsia" w:ascii="仿宋_GB2312" w:eastAsia="仿宋_GB2312" w:cs="仿宋_GB2312"/>
          <w:color w:val="auto"/>
          <w:sz w:val="32"/>
          <w:szCs w:val="32"/>
          <w:highlight w:val="none"/>
          <w:u w:val="none"/>
          <w:lang w:val="en-US" w:eastAsia="zh-CN" w:bidi="ar-SA"/>
        </w:rPr>
        <w:t>负责改造和新建工程技术指导，协调各参建单位和居民推动工程建设。新建工程项目的规划核实、竣工验收、颁发相关证件。</w:t>
      </w:r>
    </w:p>
    <w:bookmarkEnd w:id="1"/>
    <w:p w14:paraId="5041B33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color w:val="auto"/>
          <w:kern w:val="2"/>
          <w:sz w:val="32"/>
          <w:szCs w:val="32"/>
          <w:highlight w:val="none"/>
          <w:u w:val="none"/>
          <w:lang w:val="en-US" w:eastAsia="zh-CN" w:bidi="ar-SA"/>
        </w:rPr>
      </w:pPr>
      <w:r>
        <w:rPr>
          <w:rFonts w:hint="default" w:ascii="仿宋_GB2312" w:hAnsi="仿宋_GB2312" w:eastAsia="仿宋_GB2312" w:cs="仿宋_GB2312"/>
          <w:b w:val="0"/>
          <w:bCs w:val="0"/>
          <w:w w:val="100"/>
          <w:sz w:val="32"/>
          <w:szCs w:val="32"/>
          <w:lang w:val="en-US" w:eastAsia="zh-CN"/>
        </w:rPr>
        <w:t>今后，</w:t>
      </w:r>
      <w:r>
        <w:rPr>
          <w:rFonts w:hint="eastAsia" w:ascii="仿宋_GB2312" w:hAnsi="仿宋_GB2312" w:eastAsia="仿宋_GB2312" w:cs="仿宋_GB2312"/>
          <w:b w:val="0"/>
          <w:bCs w:val="0"/>
          <w:w w:val="100"/>
          <w:sz w:val="32"/>
          <w:szCs w:val="32"/>
          <w:lang w:val="en-US" w:eastAsia="zh-CN"/>
        </w:rPr>
        <w:t>除旗领导外，工作小组</w:t>
      </w:r>
      <w:r>
        <w:rPr>
          <w:rFonts w:hint="default" w:ascii="仿宋_GB2312" w:hAnsi="仿宋_GB2312" w:eastAsia="仿宋_GB2312" w:cs="仿宋_GB2312"/>
          <w:b w:val="0"/>
          <w:bCs w:val="0"/>
          <w:w w:val="100"/>
          <w:sz w:val="32"/>
          <w:szCs w:val="32"/>
          <w:lang w:val="en-US" w:eastAsia="zh-CN"/>
        </w:rPr>
        <w:t>及各工作组组成人员如有变动，由接替其行政职务的人员自行接替相应工作，不再另文通知</w:t>
      </w:r>
      <w:r>
        <w:rPr>
          <w:rFonts w:hint="eastAsia" w:ascii="仿宋_GB2312" w:hAnsi="仿宋_GB2312" w:eastAsia="仿宋_GB2312" w:cs="仿宋_GB2312"/>
          <w:b w:val="0"/>
          <w:bCs w:val="0"/>
          <w:color w:val="auto"/>
          <w:w w:val="100"/>
          <w:sz w:val="32"/>
          <w:szCs w:val="32"/>
          <w:lang w:val="en-US" w:eastAsia="zh-CN"/>
        </w:rPr>
        <w:t>，此项工作结束后工作小组自行解散</w:t>
      </w:r>
      <w:r>
        <w:rPr>
          <w:rFonts w:hint="default" w:ascii="仿宋_GB2312" w:hAnsi="仿宋_GB2312" w:eastAsia="仿宋_GB2312" w:cs="仿宋_GB2312"/>
          <w:b w:val="0"/>
          <w:bCs w:val="0"/>
          <w:color w:val="auto"/>
          <w:w w:val="100"/>
          <w:sz w:val="32"/>
          <w:szCs w:val="32"/>
          <w:lang w:val="en-US" w:eastAsia="zh-CN"/>
        </w:rPr>
        <w:t>。</w:t>
      </w:r>
    </w:p>
    <w:p w14:paraId="3E107E88">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eastAsia" w:ascii="黑体" w:hAnsi="黑体" w:eastAsia="黑体" w:cs="黑体"/>
          <w:color w:val="auto"/>
          <w:kern w:val="2"/>
          <w:sz w:val="32"/>
          <w:szCs w:val="32"/>
          <w:highlight w:val="none"/>
          <w:u w:val="none"/>
          <w:lang w:val="en-US" w:eastAsia="zh-CN" w:bidi="ar-SA"/>
        </w:rPr>
      </w:pPr>
      <w:r>
        <w:rPr>
          <w:rFonts w:hint="eastAsia" w:ascii="黑体" w:hAnsi="黑体" w:eastAsia="黑体" w:cs="黑体"/>
          <w:color w:val="auto"/>
          <w:kern w:val="2"/>
          <w:sz w:val="32"/>
          <w:szCs w:val="32"/>
          <w:highlight w:val="none"/>
          <w:u w:val="none"/>
          <w:lang w:val="en-US" w:eastAsia="zh-CN" w:bidi="ar-SA"/>
        </w:rPr>
        <w:t>附件2</w:t>
      </w:r>
    </w:p>
    <w:p w14:paraId="3D69F852">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u w:val="none"/>
          <w:lang w:val="en-US" w:eastAsia="zh-CN" w:bidi="ar-SA"/>
        </w:rPr>
      </w:pPr>
      <w:r>
        <w:rPr>
          <w:rFonts w:hint="eastAsia" w:ascii="方正小标宋简体" w:hAnsi="方正小标宋简体" w:eastAsia="方正小标宋简体" w:cs="方正小标宋简体"/>
          <w:color w:val="auto"/>
          <w:kern w:val="2"/>
          <w:sz w:val="44"/>
          <w:szCs w:val="44"/>
          <w:highlight w:val="none"/>
          <w:u w:val="none"/>
          <w:lang w:val="en-US" w:eastAsia="zh-CN" w:bidi="ar-SA"/>
        </w:rPr>
        <w:t>杭锦旗锡尼镇南平房区2026年既有建筑</w:t>
      </w:r>
    </w:p>
    <w:p w14:paraId="3B032E1D">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方正小标宋简体" w:hAnsi="方正小标宋简体" w:eastAsia="方正小标宋简体" w:cs="方正小标宋简体"/>
          <w:color w:val="auto"/>
          <w:kern w:val="2"/>
          <w:sz w:val="44"/>
          <w:szCs w:val="44"/>
          <w:highlight w:val="none"/>
          <w:u w:val="none"/>
          <w:lang w:val="en-US" w:eastAsia="zh-CN" w:bidi="ar-SA"/>
        </w:rPr>
      </w:pPr>
      <w:r>
        <w:rPr>
          <w:rFonts w:hint="eastAsia" w:ascii="方正小标宋简体" w:hAnsi="方正小标宋简体" w:eastAsia="方正小标宋简体" w:cs="方正小标宋简体"/>
          <w:color w:val="auto"/>
          <w:kern w:val="2"/>
          <w:sz w:val="44"/>
          <w:szCs w:val="44"/>
          <w:highlight w:val="none"/>
          <w:u w:val="none"/>
          <w:lang w:val="en-US" w:eastAsia="zh-CN" w:bidi="ar-SA"/>
        </w:rPr>
        <w:t>改造更新技术导则</w:t>
      </w:r>
    </w:p>
    <w:p w14:paraId="48882D6B">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color w:val="auto"/>
          <w:kern w:val="2"/>
          <w:sz w:val="32"/>
          <w:szCs w:val="32"/>
          <w:highlight w:val="none"/>
          <w:u w:val="none"/>
          <w:lang w:val="en-US" w:eastAsia="zh-CN" w:bidi="ar-SA"/>
        </w:rPr>
      </w:pPr>
      <w:r>
        <w:rPr>
          <w:rFonts w:hint="default" w:ascii="仿宋_GB2312" w:hAnsi="仿宋_GB2312" w:eastAsia="仿宋_GB2312" w:cs="仿宋_GB2312"/>
          <w:color w:val="auto"/>
          <w:kern w:val="2"/>
          <w:sz w:val="32"/>
          <w:szCs w:val="32"/>
          <w:highlight w:val="none"/>
          <w:u w:val="none"/>
          <w:lang w:val="en-US" w:eastAsia="zh-CN" w:bidi="ar-SA"/>
        </w:rPr>
        <w:t>为规范南平房区改造更新行为，明确技术标准和办事流程，保障工程质量与安全，制定本导则。本导则适用于南平房区内所有既有建筑改造、原址新建、</w:t>
      </w:r>
      <w:r>
        <w:rPr>
          <w:rFonts w:hint="eastAsia" w:ascii="仿宋_GB2312" w:hAnsi="仿宋_GB2312" w:eastAsia="仿宋_GB2312" w:cs="仿宋_GB2312"/>
          <w:color w:val="auto"/>
          <w:kern w:val="2"/>
          <w:sz w:val="32"/>
          <w:szCs w:val="32"/>
          <w:highlight w:val="none"/>
          <w:u w:val="none"/>
          <w:lang w:val="en-US" w:eastAsia="zh-CN" w:bidi="ar-SA"/>
        </w:rPr>
        <w:t>产权调换</w:t>
      </w:r>
      <w:r>
        <w:rPr>
          <w:rFonts w:hint="default" w:ascii="仿宋_GB2312" w:hAnsi="仿宋_GB2312" w:eastAsia="仿宋_GB2312" w:cs="仿宋_GB2312"/>
          <w:color w:val="auto"/>
          <w:kern w:val="2"/>
          <w:sz w:val="32"/>
          <w:szCs w:val="32"/>
          <w:highlight w:val="none"/>
          <w:u w:val="none"/>
          <w:lang w:val="en-US" w:eastAsia="zh-CN" w:bidi="ar-SA"/>
        </w:rPr>
        <w:t>项目的申报、施工、验收及资金管理。改造更新工作实行“居民申请、联合审查、全程监管、统一验收”机制。</w:t>
      </w:r>
    </w:p>
    <w:p w14:paraId="155E2EF9">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color w:val="auto"/>
          <w:kern w:val="2"/>
          <w:sz w:val="32"/>
          <w:szCs w:val="32"/>
          <w:highlight w:val="none"/>
          <w:u w:val="none"/>
          <w:lang w:val="en-US" w:eastAsia="zh-CN" w:bidi="ar-SA"/>
        </w:rPr>
      </w:pPr>
      <w:r>
        <w:rPr>
          <w:rFonts w:hint="eastAsia" w:ascii="黑体" w:hAnsi="黑体" w:eastAsia="黑体" w:cs="黑体"/>
          <w:color w:val="auto"/>
          <w:kern w:val="2"/>
          <w:sz w:val="32"/>
          <w:szCs w:val="32"/>
          <w:highlight w:val="none"/>
          <w:u w:val="none"/>
          <w:lang w:val="en-US" w:eastAsia="zh-CN" w:bidi="ar-SA"/>
        </w:rPr>
        <w:t>一、申请与前期准备</w:t>
      </w:r>
    </w:p>
    <w:p w14:paraId="1DE6AE14">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楷体_GB2312" w:hAnsi="楷体_GB2312" w:eastAsia="楷体_GB2312" w:cs="楷体_GB2312"/>
          <w:color w:val="auto"/>
          <w:kern w:val="2"/>
          <w:sz w:val="32"/>
          <w:szCs w:val="32"/>
          <w:highlight w:val="none"/>
          <w:u w:val="none"/>
          <w:lang w:val="en-US" w:eastAsia="zh-CN" w:bidi="ar-SA"/>
        </w:rPr>
        <w:t>（一）申请条件</w:t>
      </w:r>
    </w:p>
    <w:p w14:paraId="53BCAC04">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1.房屋产权清晰，无纠纷。</w:t>
      </w:r>
    </w:p>
    <w:p w14:paraId="39F092FF">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2.改造或新建方案须征得相邻住户签字同意。</w:t>
      </w:r>
    </w:p>
    <w:p w14:paraId="57ED7927">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3.享受补贴补偿政策的C、D级危房改造更新须提供原房屋安全鉴定报告。</w:t>
      </w:r>
    </w:p>
    <w:p w14:paraId="639FB0C6">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楷体_GB2312" w:hAnsi="楷体_GB2312" w:eastAsia="楷体_GB2312" w:cs="楷体_GB2312"/>
          <w:color w:val="auto"/>
          <w:kern w:val="2"/>
          <w:sz w:val="32"/>
          <w:szCs w:val="32"/>
          <w:highlight w:val="none"/>
          <w:u w:val="none"/>
          <w:lang w:val="en-US" w:eastAsia="zh-CN" w:bidi="ar-SA"/>
        </w:rPr>
      </w:pPr>
      <w:r>
        <w:rPr>
          <w:rFonts w:hint="eastAsia" w:ascii="楷体_GB2312" w:hAnsi="楷体_GB2312" w:eastAsia="楷体_GB2312" w:cs="楷体_GB2312"/>
          <w:color w:val="auto"/>
          <w:kern w:val="2"/>
          <w:sz w:val="32"/>
          <w:szCs w:val="32"/>
          <w:highlight w:val="none"/>
          <w:u w:val="none"/>
          <w:lang w:val="en-US" w:eastAsia="zh-CN" w:bidi="ar-SA"/>
        </w:rPr>
        <w:t>（二）资料提交</w:t>
      </w:r>
    </w:p>
    <w:p w14:paraId="394B3635">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申请人需向联合办公室提交以下材料：</w:t>
      </w:r>
    </w:p>
    <w:p w14:paraId="633730DF">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1.申请表（含承诺书）。在联合办公室领取并填写。</w:t>
      </w:r>
    </w:p>
    <w:p w14:paraId="71AF77A1">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pacing w:val="-6"/>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2.身</w:t>
      </w:r>
      <w:r>
        <w:rPr>
          <w:rFonts w:hint="eastAsia" w:ascii="仿宋_GB2312" w:hAnsi="仿宋_GB2312" w:eastAsia="仿宋_GB2312" w:cs="仿宋_GB2312"/>
          <w:color w:val="auto"/>
          <w:spacing w:val="-6"/>
          <w:kern w:val="2"/>
          <w:sz w:val="32"/>
          <w:szCs w:val="32"/>
          <w:highlight w:val="none"/>
          <w:u w:val="none"/>
          <w:lang w:val="en-US" w:eastAsia="zh-CN" w:bidi="ar-SA"/>
        </w:rPr>
        <w:t>份证、户口本、不动产权证或权属证明（</w:t>
      </w:r>
      <w:r>
        <w:rPr>
          <w:rFonts w:hint="eastAsia" w:ascii="仿宋_GB2312" w:eastAsia="仿宋_GB2312" w:cs="仿宋_GB2312"/>
          <w:color w:val="auto"/>
          <w:kern w:val="2"/>
          <w:sz w:val="32"/>
          <w:szCs w:val="32"/>
          <w:highlight w:val="none"/>
          <w:u w:val="none"/>
          <w:lang w:val="en-US" w:eastAsia="zh-CN" w:bidi="ar-SA"/>
        </w:rPr>
        <w:t>居民根据需求可对权属证书进行合并登记</w:t>
      </w:r>
      <w:r>
        <w:rPr>
          <w:rFonts w:hint="eastAsia" w:ascii="仿宋_GB2312" w:hAnsi="仿宋_GB2312" w:eastAsia="仿宋_GB2312" w:cs="仿宋_GB2312"/>
          <w:color w:val="auto"/>
          <w:spacing w:val="-6"/>
          <w:kern w:val="2"/>
          <w:sz w:val="32"/>
          <w:szCs w:val="32"/>
          <w:highlight w:val="none"/>
          <w:u w:val="none"/>
          <w:lang w:val="en-US" w:eastAsia="zh-CN" w:bidi="ar-SA"/>
        </w:rPr>
        <w:t>）原件、复印件。</w:t>
      </w:r>
    </w:p>
    <w:p w14:paraId="49300BCB">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3.设计图纸（含效果图）及可以进行产权审批的总平面图纸（含房屋户型图）等。</w:t>
      </w:r>
    </w:p>
    <w:p w14:paraId="3BAE68ED">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楷体_GB2312" w:hAnsi="楷体_GB2312" w:eastAsia="楷体_GB2312" w:cs="楷体_GB2312"/>
          <w:color w:val="auto"/>
          <w:kern w:val="2"/>
          <w:sz w:val="32"/>
          <w:szCs w:val="32"/>
          <w:highlight w:val="none"/>
          <w:u w:val="none"/>
          <w:lang w:val="en-US" w:eastAsia="zh-CN" w:bidi="ar-SA"/>
        </w:rPr>
      </w:pPr>
      <w:r>
        <w:rPr>
          <w:rFonts w:hint="eastAsia" w:ascii="楷体_GB2312" w:hAnsi="楷体_GB2312" w:eastAsia="楷体_GB2312" w:cs="楷体_GB2312"/>
          <w:color w:val="auto"/>
          <w:kern w:val="2"/>
          <w:sz w:val="32"/>
          <w:szCs w:val="32"/>
          <w:highlight w:val="none"/>
          <w:u w:val="none"/>
          <w:lang w:val="en-US" w:eastAsia="zh-CN" w:bidi="ar-SA"/>
        </w:rPr>
        <w:t>（三）联合审查</w:t>
      </w:r>
    </w:p>
    <w:p w14:paraId="0CDEADAB">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联合办公室工作人员按照职能分工，原则上5个工作日内完成资料审核及现场踏勘，出具或告知申请人审查意见。</w:t>
      </w:r>
    </w:p>
    <w:p w14:paraId="64877A08">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color w:val="auto"/>
          <w:kern w:val="2"/>
          <w:sz w:val="32"/>
          <w:szCs w:val="32"/>
          <w:highlight w:val="none"/>
          <w:u w:val="none"/>
          <w:lang w:val="en-US" w:eastAsia="zh-CN" w:bidi="ar-SA"/>
        </w:rPr>
      </w:pPr>
      <w:r>
        <w:rPr>
          <w:rFonts w:hint="eastAsia" w:ascii="黑体" w:hAnsi="黑体" w:eastAsia="黑体" w:cs="黑体"/>
          <w:color w:val="auto"/>
          <w:kern w:val="2"/>
          <w:sz w:val="32"/>
          <w:szCs w:val="32"/>
          <w:highlight w:val="none"/>
          <w:u w:val="none"/>
          <w:lang w:val="en-US" w:eastAsia="zh-CN" w:bidi="ar-SA"/>
        </w:rPr>
        <w:t>二、施工过程管控</w:t>
      </w:r>
    </w:p>
    <w:p w14:paraId="3592E41F">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楷体_GB2312" w:hAnsi="楷体_GB2312" w:eastAsia="楷体_GB2312" w:cs="楷体_GB2312"/>
          <w:color w:val="auto"/>
          <w:kern w:val="2"/>
          <w:sz w:val="32"/>
          <w:szCs w:val="32"/>
          <w:highlight w:val="none"/>
          <w:u w:val="none"/>
          <w:lang w:val="en-US" w:eastAsia="zh-CN" w:bidi="ar-SA"/>
        </w:rPr>
      </w:pPr>
      <w:r>
        <w:rPr>
          <w:rFonts w:hint="eastAsia" w:ascii="楷体_GB2312" w:hAnsi="楷体_GB2312" w:eastAsia="楷体_GB2312" w:cs="楷体_GB2312"/>
          <w:color w:val="auto"/>
          <w:kern w:val="2"/>
          <w:sz w:val="32"/>
          <w:szCs w:val="32"/>
          <w:highlight w:val="none"/>
          <w:u w:val="none"/>
          <w:lang w:val="en-US" w:eastAsia="zh-CN" w:bidi="ar-SA"/>
        </w:rPr>
        <w:t>（一）安全与文明施工</w:t>
      </w:r>
    </w:p>
    <w:p w14:paraId="4132C81D">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1.现场设置。施工现场须连续设置高度≥1.8米的封闭围挡。</w:t>
      </w:r>
    </w:p>
    <w:p w14:paraId="20A4F678">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2.安全防护。脚手架搭设须符合规范，挂设密目式安全网。</w:t>
      </w:r>
    </w:p>
    <w:p w14:paraId="3FDA13E7">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施工用电须由专业电工接驳，严禁私拉乱接。施工人员须佩戴安全帽，高空作业须系</w:t>
      </w:r>
      <w:r>
        <w:rPr>
          <w:rFonts w:hint="eastAsia" w:ascii="仿宋_GB2312" w:hAnsi="仿宋_GB2312" w:eastAsia="仿宋_GB2312" w:cs="仿宋_GB2312"/>
          <w:b w:val="0"/>
          <w:bCs w:val="0"/>
          <w:color w:val="auto"/>
          <w:kern w:val="2"/>
          <w:sz w:val="32"/>
          <w:szCs w:val="32"/>
          <w:highlight w:val="none"/>
          <w:u w:val="none"/>
          <w:lang w:val="en-US" w:eastAsia="zh-CN" w:bidi="ar-SA"/>
        </w:rPr>
        <w:t>五点式安全带</w:t>
      </w:r>
      <w:r>
        <w:rPr>
          <w:rFonts w:hint="eastAsia" w:ascii="仿宋_GB2312" w:hAnsi="仿宋_GB2312" w:eastAsia="仿宋_GB2312" w:cs="仿宋_GB2312"/>
          <w:color w:val="auto"/>
          <w:kern w:val="2"/>
          <w:sz w:val="32"/>
          <w:szCs w:val="32"/>
          <w:highlight w:val="none"/>
          <w:u w:val="none"/>
          <w:lang w:val="en-US" w:eastAsia="zh-CN" w:bidi="ar-SA"/>
        </w:rPr>
        <w:t>。</w:t>
      </w:r>
    </w:p>
    <w:p w14:paraId="3C2F76A0">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3.环境保护。建筑垃圾须按规定堆放，每日清理。易扬尘物料须覆盖。禁止夜间（22:00-6:00）和午间（12:00-14:00）进行产生环境噪声污染的施工作业。</w:t>
      </w:r>
    </w:p>
    <w:p w14:paraId="1D1E52F0">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楷体_GB2312" w:hAnsi="楷体_GB2312" w:eastAsia="楷体_GB2312" w:cs="楷体_GB2312"/>
          <w:color w:val="auto"/>
          <w:kern w:val="2"/>
          <w:sz w:val="32"/>
          <w:szCs w:val="32"/>
          <w:highlight w:val="none"/>
          <w:u w:val="none"/>
          <w:lang w:val="en-US" w:eastAsia="zh-CN" w:bidi="ar-SA"/>
        </w:rPr>
      </w:pPr>
      <w:r>
        <w:rPr>
          <w:rFonts w:hint="eastAsia" w:ascii="楷体_GB2312" w:hAnsi="楷体_GB2312" w:eastAsia="楷体_GB2312" w:cs="楷体_GB2312"/>
          <w:color w:val="auto"/>
          <w:kern w:val="2"/>
          <w:sz w:val="32"/>
          <w:szCs w:val="32"/>
          <w:highlight w:val="none"/>
          <w:u w:val="none"/>
          <w:lang w:val="en-US" w:eastAsia="zh-CN" w:bidi="ar-SA"/>
        </w:rPr>
        <w:t>（二）质量管理</w:t>
      </w:r>
    </w:p>
    <w:p w14:paraId="2802CB2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5"/>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居民在自行组织建设过程中，要严格执行安全生产与质量保障的相关规定。</w:t>
      </w:r>
    </w:p>
    <w:p w14:paraId="67530B7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color w:val="auto"/>
          <w:highlight w:val="none"/>
          <w:u w:val="none"/>
          <w:lang w:val="en-US"/>
        </w:rPr>
      </w:pPr>
      <w:r>
        <w:rPr>
          <w:rFonts w:hint="eastAsia" w:ascii="仿宋_GB2312" w:hAnsi="仿宋_GB2312" w:eastAsia="仿宋_GB2312" w:cs="仿宋_GB2312"/>
          <w:color w:val="auto"/>
          <w:kern w:val="2"/>
          <w:sz w:val="32"/>
          <w:szCs w:val="32"/>
          <w:highlight w:val="none"/>
          <w:u w:val="none"/>
          <w:lang w:val="en-US" w:eastAsia="zh-CN" w:bidi="ar-SA"/>
        </w:rPr>
        <w:t>1.保温材料、门窗、屋顶等材料符合本导则要求，进场经居民核验并留存出厂合格证等。</w:t>
      </w:r>
    </w:p>
    <w:p w14:paraId="3D3CCF3C">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2.新建房屋的基础地基、圈梁、构造柱等需符合建设标准，并做抗震设防。</w:t>
      </w:r>
    </w:p>
    <w:p w14:paraId="0155DBF1">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3.开工前须与市政管网主管部门确认地下管线位置。改造、</w:t>
      </w:r>
      <w:r>
        <w:rPr>
          <w:rFonts w:hint="eastAsia" w:ascii="仿宋_GB2312" w:hAnsi="仿宋_GB2312" w:eastAsia="仿宋_GB2312" w:cs="仿宋_GB2312"/>
          <w:b w:val="0"/>
          <w:bCs w:val="0"/>
          <w:color w:val="auto"/>
          <w:kern w:val="2"/>
          <w:sz w:val="32"/>
          <w:szCs w:val="32"/>
          <w:highlight w:val="none"/>
          <w:u w:val="none"/>
          <w:lang w:val="en-US" w:eastAsia="zh-CN" w:bidi="ar-SA"/>
        </w:rPr>
        <w:t>新建房屋在施工过程中损坏公共设施及通信、电力设备等，或者需要改造通信、电力设施等报请主管部门，由主管部门恢复如初或进行改造，产生的费用由住户自行承担。</w:t>
      </w:r>
    </w:p>
    <w:p w14:paraId="49F1BDD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4.建议住户与施工单位签订合同，明确有关责任义务等；产生纠纷的，由住户自行与施工单位解决。</w:t>
      </w:r>
    </w:p>
    <w:p w14:paraId="7E192BCF">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color w:val="auto"/>
          <w:kern w:val="2"/>
          <w:sz w:val="32"/>
          <w:szCs w:val="32"/>
          <w:highlight w:val="none"/>
          <w:u w:val="none"/>
          <w:lang w:val="en-US" w:eastAsia="zh-CN" w:bidi="ar-SA"/>
        </w:rPr>
      </w:pPr>
      <w:r>
        <w:rPr>
          <w:rFonts w:hint="eastAsia" w:ascii="黑体" w:hAnsi="黑体" w:eastAsia="黑体" w:cs="黑体"/>
          <w:color w:val="auto"/>
          <w:kern w:val="2"/>
          <w:sz w:val="32"/>
          <w:szCs w:val="32"/>
          <w:highlight w:val="none"/>
          <w:u w:val="none"/>
          <w:lang w:val="en-US" w:eastAsia="zh-CN" w:bidi="ar-SA"/>
        </w:rPr>
        <w:t>三、改造技术标准</w:t>
      </w:r>
    </w:p>
    <w:p w14:paraId="3D838ED4">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楷体_GB2312" w:hAnsi="楷体_GB2312" w:eastAsia="楷体_GB2312" w:cs="楷体_GB2312"/>
          <w:color w:val="auto"/>
          <w:kern w:val="2"/>
          <w:sz w:val="32"/>
          <w:szCs w:val="32"/>
          <w:highlight w:val="none"/>
          <w:u w:val="none"/>
          <w:lang w:val="en-US" w:eastAsia="zh-CN" w:bidi="ar-SA"/>
        </w:rPr>
      </w:pPr>
      <w:r>
        <w:rPr>
          <w:rFonts w:hint="eastAsia" w:ascii="楷体_GB2312" w:hAnsi="楷体_GB2312" w:eastAsia="楷体_GB2312" w:cs="楷体_GB2312"/>
          <w:color w:val="auto"/>
          <w:kern w:val="2"/>
          <w:sz w:val="32"/>
          <w:szCs w:val="32"/>
          <w:highlight w:val="none"/>
          <w:u w:val="none"/>
          <w:lang w:val="en-US" w:eastAsia="zh-CN" w:bidi="ar-SA"/>
        </w:rPr>
        <w:t>（一）安全加固与功能改造</w:t>
      </w:r>
    </w:p>
    <w:p w14:paraId="4DDBD5A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楷体_GB2312" w:hAnsi="楷体_GB2312" w:eastAsia="楷体_GB2312" w:cs="楷体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1.房屋安全加固。旗住建局对房屋安全鉴定为C级的房屋复核后，按照房屋安全鉴定公司（或有资质的设计公司）出具的安全加固方案，由居民按照方案自行实施安全加固。加固完毕后经原</w:t>
      </w:r>
      <w:r>
        <w:rPr>
          <w:rFonts w:hint="eastAsia" w:ascii="仿宋_GB2312" w:hAnsi="仿宋_GB2312" w:eastAsia="仿宋_GB2312" w:cs="仿宋_GB2312"/>
          <w:color w:val="auto"/>
          <w:spacing w:val="6"/>
          <w:kern w:val="2"/>
          <w:sz w:val="32"/>
          <w:szCs w:val="32"/>
          <w:highlight w:val="none"/>
          <w:u w:val="none"/>
          <w:lang w:val="en-US" w:eastAsia="zh-CN" w:bidi="ar-SA"/>
        </w:rPr>
        <w:t>鉴定机构进行复核鉴定，达到B级的房屋方可进行节能与风貌改造。</w:t>
      </w:r>
    </w:p>
    <w:p w14:paraId="6F74E87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5"/>
        <w:jc w:val="both"/>
        <w:textAlignment w:val="auto"/>
        <w:rPr>
          <w:rFonts w:hint="eastAsia" w:ascii="仿宋_GB2312" w:hAnsi="仿宋_GB2312" w:eastAsia="仿宋_GB2312" w:cs="仿宋_GB2312"/>
          <w:color w:val="auto"/>
          <w:spacing w:val="-6"/>
          <w:kern w:val="2"/>
          <w:sz w:val="32"/>
          <w:szCs w:val="32"/>
          <w:highlight w:val="none"/>
          <w:u w:val="none"/>
          <w:lang w:val="en-US" w:eastAsia="zh-CN" w:bidi="ar-SA"/>
        </w:rPr>
      </w:pPr>
      <w:r>
        <w:rPr>
          <w:rFonts w:hint="eastAsia" w:ascii="仿宋_GB2312" w:hAnsi="仿宋_GB2312" w:eastAsia="仿宋_GB2312" w:cs="仿宋_GB2312"/>
          <w:color w:val="auto"/>
          <w:spacing w:val="-6"/>
          <w:kern w:val="2"/>
          <w:sz w:val="32"/>
          <w:szCs w:val="32"/>
          <w:highlight w:val="none"/>
          <w:u w:val="none"/>
          <w:lang w:val="en-US" w:eastAsia="zh-CN" w:bidi="ar-SA"/>
        </w:rPr>
        <w:t>2.室内功能改造。居民根据实际情况自行设置独立卫浴房间。</w:t>
      </w:r>
    </w:p>
    <w:p w14:paraId="35B1F9EF">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楷体_GB2312" w:hAnsi="楷体_GB2312" w:eastAsia="楷体_GB2312" w:cs="楷体_GB2312"/>
          <w:color w:val="auto"/>
          <w:kern w:val="2"/>
          <w:sz w:val="32"/>
          <w:szCs w:val="32"/>
          <w:highlight w:val="none"/>
          <w:u w:val="none"/>
          <w:lang w:val="en-US" w:eastAsia="zh-CN" w:bidi="ar-SA"/>
        </w:rPr>
      </w:pPr>
      <w:r>
        <w:rPr>
          <w:rFonts w:hint="eastAsia" w:ascii="楷体_GB2312" w:hAnsi="楷体_GB2312" w:eastAsia="楷体_GB2312" w:cs="楷体_GB2312"/>
          <w:color w:val="auto"/>
          <w:kern w:val="2"/>
          <w:sz w:val="32"/>
          <w:szCs w:val="32"/>
          <w:highlight w:val="none"/>
          <w:u w:val="none"/>
          <w:lang w:val="en-US" w:eastAsia="zh-CN" w:bidi="ar-SA"/>
        </w:rPr>
        <w:t>（二）建筑节能与风貌改造（适用于C级加固后及B级以上房屋）</w:t>
      </w:r>
    </w:p>
    <w:p w14:paraId="528DF7A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5"/>
        <w:jc w:val="both"/>
        <w:textAlignment w:val="auto"/>
        <w:rPr>
          <w:rFonts w:hint="eastAsia"/>
          <w:color w:val="auto"/>
          <w:sz w:val="32"/>
          <w:szCs w:val="32"/>
          <w:highlight w:val="none"/>
          <w:u w:val="none"/>
          <w:lang w:val="en-US" w:eastAsia="zh-CN"/>
        </w:rPr>
      </w:pPr>
      <w:r>
        <w:rPr>
          <w:rFonts w:hint="eastAsia" w:ascii="仿宋_GB2312" w:hAnsi="仿宋_GB2312" w:eastAsia="仿宋_GB2312" w:cs="仿宋_GB2312"/>
          <w:color w:val="auto"/>
          <w:kern w:val="2"/>
          <w:sz w:val="32"/>
          <w:szCs w:val="32"/>
          <w:highlight w:val="none"/>
          <w:u w:val="none"/>
          <w:lang w:val="en-US" w:eastAsia="zh-CN" w:bidi="ar-SA"/>
        </w:rPr>
        <w:t>1.外墙。有保温要求的主房和辅助用房，外墙粘贴燃烧性能B1级及以上，厚度≥6cm，容重≥20kg/m³的保温材料。饰面粘贴</w:t>
      </w:r>
      <w:r>
        <w:rPr>
          <w:rFonts w:hint="eastAsia" w:ascii="仿宋_GB2312" w:hAnsi="仿宋_GB2312" w:eastAsia="仿宋_GB2312" w:cs="仿宋_GB2312"/>
          <w:b w:val="0"/>
          <w:bCs w:val="0"/>
          <w:color w:val="auto"/>
          <w:kern w:val="2"/>
          <w:sz w:val="32"/>
          <w:szCs w:val="32"/>
          <w:highlight w:val="none"/>
          <w:u w:val="none"/>
          <w:lang w:val="en-US" w:eastAsia="zh-CN" w:bidi="ar-SA"/>
        </w:rPr>
        <w:t>劈开砖或其他经住建局审核通过的新型材料</w:t>
      </w:r>
      <w:r>
        <w:rPr>
          <w:rFonts w:hint="eastAsia" w:ascii="仿宋_GB2312" w:hAnsi="仿宋_GB2312" w:eastAsia="仿宋_GB2312" w:cs="仿宋_GB2312"/>
          <w:color w:val="auto"/>
          <w:kern w:val="2"/>
          <w:sz w:val="32"/>
          <w:szCs w:val="32"/>
          <w:highlight w:val="none"/>
          <w:u w:val="none"/>
          <w:lang w:val="en-US" w:eastAsia="zh-CN" w:bidi="ar-SA"/>
        </w:rPr>
        <w:t>，灰缝饱满、平整。设置防火隔离带：层高位置设置A级防火隔离带（宽度：屋顶500mm，层间300mm）。联排整栋户间沉降缝应同步采取防火隔离措施。</w:t>
      </w:r>
    </w:p>
    <w:p w14:paraId="631C849A">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2.</w:t>
      </w:r>
      <w:bookmarkStart w:id="2" w:name="OLE_LINK8"/>
      <w:r>
        <w:rPr>
          <w:rFonts w:hint="eastAsia" w:ascii="仿宋_GB2312" w:hAnsi="仿宋_GB2312" w:eastAsia="仿宋_GB2312" w:cs="仿宋_GB2312"/>
          <w:color w:val="auto"/>
          <w:kern w:val="2"/>
          <w:sz w:val="32"/>
          <w:szCs w:val="32"/>
          <w:highlight w:val="none"/>
          <w:u w:val="none"/>
          <w:lang w:val="en-US" w:eastAsia="zh-CN" w:bidi="ar-SA"/>
        </w:rPr>
        <w:t>门窗。选用断桥铝合金门窗或性能更好的材料，型材壁厚≥1.8mm，中空玻璃≥（5+12A+5）有3C认证。</w:t>
      </w:r>
      <w:bookmarkEnd w:id="2"/>
    </w:p>
    <w:p w14:paraId="353C0A9D">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仿宋_GB2312" w:eastAsia="仿宋_GB2312" w:cs="仿宋_GB2312"/>
          <w:color w:val="auto"/>
          <w:spacing w:val="-6"/>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3.屋顶。房屋应为两坡或四坡屋顶。可采用彩钢瓦或彩石金属瓦（厚度≥0.5mm），颜色与街区主色调一致。檐口挑出部分严</w:t>
      </w:r>
      <w:r>
        <w:rPr>
          <w:rFonts w:hint="eastAsia" w:ascii="仿宋_GB2312" w:hAnsi="仿宋_GB2312" w:eastAsia="仿宋_GB2312" w:cs="仿宋_GB2312"/>
          <w:color w:val="auto"/>
          <w:spacing w:val="-6"/>
          <w:kern w:val="2"/>
          <w:sz w:val="32"/>
          <w:szCs w:val="32"/>
          <w:highlight w:val="none"/>
          <w:u w:val="none"/>
          <w:lang w:val="en-US" w:eastAsia="zh-CN" w:bidi="ar-SA"/>
        </w:rPr>
        <w:t>禁超出用地范围20cm。对残缺不齐和高低不平的屋檐要修补整齐。</w:t>
      </w:r>
    </w:p>
    <w:p w14:paraId="58F679BB">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4.院墙。外贴劈开砖或其他经住建局审核通过的新型材料，顶部做压顶线条。对残垣断壁的墙体要拆除、补砌整齐。</w:t>
      </w:r>
    </w:p>
    <w:p w14:paraId="35D8282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5"/>
        <w:jc w:val="both"/>
        <w:textAlignment w:val="auto"/>
        <w:rPr>
          <w:rFonts w:hint="default" w:ascii="黑体" w:hAnsi="黑体" w:eastAsia="黑体" w:cs="黑体"/>
          <w:color w:val="auto"/>
          <w:kern w:val="2"/>
          <w:sz w:val="32"/>
          <w:szCs w:val="32"/>
          <w:highlight w:val="none"/>
          <w:u w:val="none"/>
          <w:lang w:val="en-US" w:eastAsia="zh-CN" w:bidi="ar-SA"/>
        </w:rPr>
      </w:pPr>
      <w:r>
        <w:rPr>
          <w:rFonts w:hint="eastAsia" w:ascii="黑体" w:hAnsi="黑体" w:eastAsia="黑体" w:cs="黑体"/>
          <w:color w:val="auto"/>
          <w:kern w:val="2"/>
          <w:sz w:val="32"/>
          <w:szCs w:val="32"/>
          <w:highlight w:val="none"/>
          <w:u w:val="none"/>
          <w:lang w:val="en-US" w:eastAsia="zh-CN" w:bidi="ar-SA"/>
        </w:rPr>
        <w:t>四、新建房屋标准</w:t>
      </w:r>
    </w:p>
    <w:p w14:paraId="1671C29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5"/>
        <w:jc w:val="both"/>
        <w:textAlignment w:val="auto"/>
        <w:rPr>
          <w:rFonts w:hint="eastAsia" w:ascii="楷体_GB2312" w:hAnsi="楷体_GB2312" w:eastAsia="楷体_GB2312" w:cs="楷体_GB2312"/>
          <w:color w:val="auto"/>
          <w:kern w:val="2"/>
          <w:sz w:val="32"/>
          <w:szCs w:val="32"/>
          <w:highlight w:val="none"/>
          <w:u w:val="none"/>
          <w:lang w:val="en-US" w:eastAsia="zh-CN" w:bidi="ar-SA"/>
        </w:rPr>
      </w:pPr>
      <w:r>
        <w:rPr>
          <w:rFonts w:hint="eastAsia" w:ascii="楷体_GB2312" w:hAnsi="楷体_GB2312" w:eastAsia="楷体_GB2312" w:cs="楷体_GB2312"/>
          <w:color w:val="auto"/>
          <w:kern w:val="2"/>
          <w:sz w:val="32"/>
          <w:szCs w:val="32"/>
          <w:highlight w:val="none"/>
          <w:u w:val="none"/>
          <w:lang w:val="en-US" w:eastAsia="zh-CN" w:bidi="ar-SA"/>
        </w:rPr>
        <w:t>（一）规划控制</w:t>
      </w:r>
    </w:p>
    <w:p w14:paraId="69756EC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5"/>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需严格执行《控规修编》中的相关规划要求。同时，依据《中共中央办公厅 国务院办公厅关于持续推进城市更新行动的意见》中“支持老旧住房自主更新、原拆原建”的规定，新建住房用地面积不作限制，但容积率应不超过1.2，一层建筑高度不超过3.5米，二层建筑高度不超过7米。南平房区内零星商业用地在建设时不作进深限制，仅需满足消防、安全及采光方面的要求；对于居民已通过承诺制实施的原址商业建设，无需再进行消防、安全及采光等技术鉴定。新建主房和辅助用房均需满足规划退线要求，且退线部分由住户自行负责硬化铺装。</w:t>
      </w:r>
    </w:p>
    <w:p w14:paraId="5C4F647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5"/>
        <w:jc w:val="both"/>
        <w:textAlignment w:val="auto"/>
        <w:rPr>
          <w:rFonts w:hint="eastAsia" w:ascii="楷体_GB2312" w:hAnsi="楷体_GB2312" w:eastAsia="楷体_GB2312" w:cs="楷体_GB2312"/>
          <w:color w:val="auto"/>
          <w:kern w:val="2"/>
          <w:sz w:val="32"/>
          <w:szCs w:val="32"/>
          <w:highlight w:val="none"/>
          <w:u w:val="none"/>
          <w:lang w:val="en-US" w:eastAsia="zh-CN" w:bidi="ar-SA"/>
        </w:rPr>
      </w:pPr>
      <w:r>
        <w:rPr>
          <w:rFonts w:hint="eastAsia" w:ascii="楷体_GB2312" w:hAnsi="楷体_GB2312" w:eastAsia="楷体_GB2312" w:cs="楷体_GB2312"/>
          <w:color w:val="auto"/>
          <w:kern w:val="2"/>
          <w:sz w:val="32"/>
          <w:szCs w:val="32"/>
          <w:highlight w:val="none"/>
          <w:u w:val="none"/>
          <w:lang w:val="en-US" w:eastAsia="zh-CN" w:bidi="ar-SA"/>
        </w:rPr>
        <w:t>（二）节能与风貌</w:t>
      </w:r>
    </w:p>
    <w:p w14:paraId="4437A9F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5"/>
        <w:jc w:val="both"/>
        <w:textAlignment w:val="auto"/>
        <w:rPr>
          <w:rFonts w:hint="eastAsia"/>
          <w:color w:val="auto"/>
          <w:sz w:val="32"/>
          <w:szCs w:val="32"/>
          <w:highlight w:val="none"/>
          <w:u w:val="none"/>
          <w:lang w:val="en-US" w:eastAsia="zh-CN"/>
        </w:rPr>
      </w:pPr>
      <w:r>
        <w:rPr>
          <w:rFonts w:hint="eastAsia" w:ascii="仿宋_GB2312" w:hAnsi="仿宋_GB2312" w:eastAsia="仿宋_GB2312" w:cs="仿宋_GB2312"/>
          <w:color w:val="auto"/>
          <w:kern w:val="2"/>
          <w:sz w:val="32"/>
          <w:szCs w:val="32"/>
          <w:highlight w:val="none"/>
          <w:u w:val="none"/>
          <w:lang w:val="en-US" w:eastAsia="zh-CN" w:bidi="ar-SA"/>
        </w:rPr>
        <w:t>1.外墙。有保温要求的主房和辅助用房，外墙粘贴燃烧性能B1级及以上，厚度≥6cm，容重≥20kg/m³的保温材料。饰面粘贴劈开砖或其他经住建局审核通过的新型材料</w:t>
      </w:r>
      <w:r>
        <w:rPr>
          <w:rFonts w:hint="eastAsia" w:ascii="仿宋_GB2312" w:hAnsi="仿宋_GB2312" w:eastAsia="仿宋_GB2312" w:cs="仿宋_GB2312"/>
          <w:b w:val="0"/>
          <w:bCs w:val="0"/>
          <w:color w:val="auto"/>
          <w:kern w:val="2"/>
          <w:sz w:val="32"/>
          <w:szCs w:val="32"/>
          <w:highlight w:val="none"/>
          <w:u w:val="none"/>
          <w:lang w:val="en-US" w:eastAsia="zh-CN" w:bidi="ar-SA"/>
        </w:rPr>
        <w:t>或其他经住建局审核通过的新型材料</w:t>
      </w:r>
      <w:r>
        <w:rPr>
          <w:rFonts w:hint="eastAsia" w:ascii="仿宋_GB2312" w:hAnsi="仿宋_GB2312" w:eastAsia="仿宋_GB2312" w:cs="仿宋_GB2312"/>
          <w:color w:val="auto"/>
          <w:kern w:val="2"/>
          <w:sz w:val="32"/>
          <w:szCs w:val="32"/>
          <w:highlight w:val="none"/>
          <w:u w:val="none"/>
          <w:lang w:val="en-US" w:eastAsia="zh-CN" w:bidi="ar-SA"/>
        </w:rPr>
        <w:t>，灰缝饱满、平整。设置防火隔离带：层高位置设置A级防火隔离带（宽度：屋顶500mm，层间300mm）。联排整栋户间沉降缝应同步采取防火隔离措施。</w:t>
      </w:r>
      <w:r>
        <w:rPr>
          <w:rFonts w:hint="eastAsia" w:ascii="仿宋_GB2312" w:hAnsi="仿宋_GB2312" w:eastAsia="仿宋_GB2312" w:cs="仿宋_GB2312"/>
          <w:b w:val="0"/>
          <w:bCs w:val="0"/>
          <w:color w:val="auto"/>
          <w:kern w:val="2"/>
          <w:sz w:val="32"/>
          <w:szCs w:val="32"/>
          <w:highlight w:val="none"/>
          <w:u w:val="none"/>
          <w:lang w:val="en-US" w:eastAsia="zh-CN" w:bidi="ar-SA"/>
        </w:rPr>
        <w:t>外墙需做腰线或其他一定程度装饰、造型。</w:t>
      </w:r>
    </w:p>
    <w:p w14:paraId="479CC328">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2.门窗。选用断桥铝合金门窗或性能更好的材料，型材壁厚≥1.8mm，中空玻璃≥（5+12A+5）有3C认证。</w:t>
      </w:r>
    </w:p>
    <w:p w14:paraId="47850C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3.屋顶。房屋可以是两坡或四坡屋顶。铺装彩石金属瓦（厚度≥0.5mm），</w:t>
      </w:r>
      <w:r>
        <w:rPr>
          <w:rFonts w:hint="eastAsia" w:ascii="仿宋_GB2312" w:hAnsi="仿宋_GB2312" w:eastAsia="仿宋_GB2312" w:cs="仿宋_GB2312"/>
          <w:b w:val="0"/>
          <w:bCs w:val="0"/>
          <w:color w:val="auto"/>
          <w:kern w:val="2"/>
          <w:sz w:val="32"/>
          <w:szCs w:val="32"/>
          <w:highlight w:val="none"/>
          <w:u w:val="none"/>
          <w:lang w:val="en-US" w:eastAsia="zh-CN" w:bidi="ar-SA"/>
        </w:rPr>
        <w:t>或其他经住建局审核通过的新型材料，</w:t>
      </w:r>
      <w:r>
        <w:rPr>
          <w:rFonts w:hint="eastAsia" w:ascii="仿宋_GB2312" w:hAnsi="仿宋_GB2312" w:eastAsia="仿宋_GB2312" w:cs="仿宋_GB2312"/>
          <w:color w:val="auto"/>
          <w:kern w:val="2"/>
          <w:sz w:val="32"/>
          <w:szCs w:val="32"/>
          <w:highlight w:val="none"/>
          <w:u w:val="none"/>
          <w:lang w:val="en-US" w:eastAsia="zh-CN" w:bidi="ar-SA"/>
        </w:rPr>
        <w:t>颜色与街区主色调一致。屋檐原则上最多可超出用地范围20cm，但与住户相邻侧严禁超出用地范围。基础等其他部位严禁超出放线范围及用地范围。</w:t>
      </w:r>
    </w:p>
    <w:p w14:paraId="38D92813">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4.院墙。外贴劈开砖或其他经住建局审核通过的新型材料，顶部做压顶线条。院墙鼓励居民设计为开放式。</w:t>
      </w:r>
    </w:p>
    <w:p w14:paraId="22C6567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5"/>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5.大门。建议采用防盗大门，要有一定的工艺造型。区域内门牌号码样式统一。</w:t>
      </w:r>
    </w:p>
    <w:p w14:paraId="26228C5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5"/>
        <w:jc w:val="both"/>
        <w:textAlignment w:val="auto"/>
        <w:rPr>
          <w:rFonts w:hint="default"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6.其他。同一排新建房屋的平面布局、檐口高度、屋顶形式、外墙颜色等建议统一。后建房屋须参照本排已建成房屋或样板房。如不一致需提前到联合办公室审批，同意后方可实施。</w:t>
      </w:r>
    </w:p>
    <w:p w14:paraId="5D0F177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5"/>
        <w:jc w:val="both"/>
        <w:textAlignment w:val="auto"/>
        <w:rPr>
          <w:rFonts w:hint="eastAsia" w:ascii="楷体_GB2312" w:hAnsi="楷体_GB2312" w:eastAsia="楷体_GB2312" w:cs="楷体_GB2312"/>
          <w:color w:val="auto"/>
          <w:kern w:val="2"/>
          <w:sz w:val="32"/>
          <w:szCs w:val="32"/>
          <w:highlight w:val="none"/>
          <w:u w:val="none"/>
          <w:lang w:val="en-US" w:eastAsia="zh-CN" w:bidi="ar-SA"/>
        </w:rPr>
      </w:pPr>
      <w:r>
        <w:rPr>
          <w:rFonts w:hint="eastAsia" w:ascii="楷体_GB2312" w:hAnsi="楷体_GB2312" w:eastAsia="楷体_GB2312" w:cs="楷体_GB2312"/>
          <w:color w:val="auto"/>
          <w:kern w:val="2"/>
          <w:sz w:val="32"/>
          <w:szCs w:val="32"/>
          <w:highlight w:val="none"/>
          <w:u w:val="none"/>
          <w:lang w:val="en-US" w:eastAsia="zh-CN" w:bidi="ar-SA"/>
        </w:rPr>
        <w:t>（三）公共管网</w:t>
      </w:r>
    </w:p>
    <w:p w14:paraId="1FA51C2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5"/>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相邻两户居民新建房屋，建议共同建设管沟并铺设管网。管沟内给水、排水、强弱电分开敷设，预留检修口。严禁将庭院雨水或废水接入污水管网。</w:t>
      </w:r>
    </w:p>
    <w:p w14:paraId="6FD2EBF5">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eastAsia="黑体" w:cs="黑体"/>
          <w:color w:val="auto"/>
          <w:sz w:val="32"/>
          <w:szCs w:val="32"/>
          <w:highlight w:val="none"/>
          <w:u w:val="none"/>
          <w:lang w:val="en-US" w:eastAsia="zh-CN" w:bidi="ar-SA"/>
        </w:rPr>
      </w:pPr>
      <w:r>
        <w:rPr>
          <w:rFonts w:hint="eastAsia" w:ascii="黑体" w:eastAsia="黑体" w:cs="黑体"/>
          <w:color w:val="auto"/>
          <w:sz w:val="32"/>
          <w:szCs w:val="32"/>
          <w:highlight w:val="none"/>
          <w:u w:val="none"/>
          <w:lang w:val="en-US" w:eastAsia="zh-CN" w:bidi="ar-SA"/>
        </w:rPr>
        <w:t>五、验收与发证</w:t>
      </w:r>
    </w:p>
    <w:p w14:paraId="4AB5C3C0">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楷体_GB2312" w:hAnsi="楷体_GB2312" w:eastAsia="楷体_GB2312" w:cs="楷体_GB2312"/>
          <w:color w:val="auto"/>
          <w:kern w:val="2"/>
          <w:sz w:val="32"/>
          <w:szCs w:val="32"/>
          <w:highlight w:val="none"/>
          <w:u w:val="none"/>
          <w:lang w:val="en-US" w:eastAsia="zh-CN" w:bidi="ar-SA"/>
        </w:rPr>
      </w:pPr>
      <w:r>
        <w:rPr>
          <w:rFonts w:hint="eastAsia" w:ascii="楷体_GB2312" w:hAnsi="楷体_GB2312" w:eastAsia="楷体_GB2312" w:cs="楷体_GB2312"/>
          <w:color w:val="auto"/>
          <w:kern w:val="2"/>
          <w:sz w:val="32"/>
          <w:szCs w:val="32"/>
          <w:highlight w:val="none"/>
          <w:u w:val="none"/>
          <w:lang w:val="en-US" w:eastAsia="zh-CN" w:bidi="ar-SA"/>
        </w:rPr>
        <w:t>（一）验收申请条件</w:t>
      </w:r>
    </w:p>
    <w:p w14:paraId="79C65C35">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16" w:firstLineChars="200"/>
        <w:jc w:val="both"/>
        <w:textAlignment w:val="auto"/>
        <w:rPr>
          <w:rFonts w:hint="eastAsia" w:ascii="仿宋_GB2312" w:hAnsi="仿宋_GB2312" w:eastAsia="仿宋_GB2312" w:cs="仿宋_GB2312"/>
          <w:color w:val="auto"/>
          <w:spacing w:val="-6"/>
          <w:kern w:val="2"/>
          <w:sz w:val="32"/>
          <w:szCs w:val="32"/>
          <w:highlight w:val="none"/>
          <w:u w:val="none"/>
          <w:lang w:val="en-US" w:eastAsia="zh-CN" w:bidi="ar-SA"/>
        </w:rPr>
      </w:pPr>
      <w:r>
        <w:rPr>
          <w:rFonts w:hint="eastAsia" w:ascii="仿宋_GB2312" w:hAnsi="仿宋_GB2312" w:eastAsia="仿宋_GB2312" w:cs="仿宋_GB2312"/>
          <w:color w:val="auto"/>
          <w:spacing w:val="-6"/>
          <w:kern w:val="2"/>
          <w:sz w:val="32"/>
          <w:szCs w:val="32"/>
          <w:highlight w:val="none"/>
          <w:u w:val="none"/>
          <w:lang w:val="en-US" w:eastAsia="zh-CN" w:bidi="ar-SA"/>
        </w:rPr>
        <w:t>1.工程全部完工，场地清理干净，应硬化或恢复的场地已完工。</w:t>
      </w:r>
    </w:p>
    <w:p w14:paraId="58597E0F">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2.管网已接入市政管网并正常运行。</w:t>
      </w:r>
    </w:p>
    <w:p w14:paraId="4D3D277D">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3.各类承诺书、有关表格等齐全。</w:t>
      </w:r>
    </w:p>
    <w:p w14:paraId="184F8665">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4.材料合格证、隐蔽工程影像资料整理成册。</w:t>
      </w:r>
    </w:p>
    <w:p w14:paraId="659A322A">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5.有资质的机构出具的结构安全鉴定报告。</w:t>
      </w:r>
    </w:p>
    <w:p w14:paraId="3B622684">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楷体_GB2312" w:hAnsi="楷体_GB2312" w:eastAsia="楷体_GB2312" w:cs="楷体_GB2312"/>
          <w:color w:val="auto"/>
          <w:kern w:val="2"/>
          <w:sz w:val="32"/>
          <w:szCs w:val="32"/>
          <w:highlight w:val="none"/>
          <w:u w:val="none"/>
          <w:lang w:val="en-US" w:eastAsia="zh-CN" w:bidi="ar-SA"/>
        </w:rPr>
      </w:pPr>
      <w:r>
        <w:rPr>
          <w:rFonts w:hint="eastAsia" w:ascii="楷体_GB2312" w:hAnsi="楷体_GB2312" w:eastAsia="楷体_GB2312" w:cs="楷体_GB2312"/>
          <w:color w:val="auto"/>
          <w:kern w:val="2"/>
          <w:sz w:val="32"/>
          <w:szCs w:val="32"/>
          <w:highlight w:val="none"/>
          <w:u w:val="none"/>
          <w:lang w:val="en-US" w:eastAsia="zh-CN" w:bidi="ar-SA"/>
        </w:rPr>
        <w:t>（二）联合验收程序</w:t>
      </w:r>
    </w:p>
    <w:p w14:paraId="2F5C1AE0">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居民向联合办公室提交验收申请及资料。原则上5个工作日内进行现场验收，住建局验收风貌、自然资源局规划核实、社区（锡尼镇）验收各类承诺材料等。</w:t>
      </w:r>
    </w:p>
    <w:p w14:paraId="27F5E597">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发现问题出具《整改通知书》，限期10日内完成整改；复验合格后方可通过。</w:t>
      </w:r>
    </w:p>
    <w:p w14:paraId="29CA3AC6">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楷体_GB2312" w:hAnsi="楷体_GB2312" w:eastAsia="楷体_GB2312" w:cs="楷体_GB2312"/>
          <w:color w:val="auto"/>
          <w:kern w:val="2"/>
          <w:sz w:val="32"/>
          <w:szCs w:val="32"/>
          <w:highlight w:val="none"/>
          <w:u w:val="none"/>
          <w:lang w:val="en-US" w:eastAsia="zh-CN" w:bidi="ar-SA"/>
        </w:rPr>
      </w:pPr>
      <w:r>
        <w:rPr>
          <w:rFonts w:hint="eastAsia" w:ascii="楷体_GB2312" w:hAnsi="楷体_GB2312" w:eastAsia="楷体_GB2312" w:cs="楷体_GB2312"/>
          <w:color w:val="auto"/>
          <w:kern w:val="2"/>
          <w:sz w:val="32"/>
          <w:szCs w:val="32"/>
          <w:highlight w:val="none"/>
          <w:u w:val="none"/>
          <w:lang w:val="en-US" w:eastAsia="zh-CN" w:bidi="ar-SA"/>
        </w:rPr>
        <w:t>（三）发证与补贴</w:t>
      </w:r>
    </w:p>
    <w:p w14:paraId="7C31C906">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1.联合验收合格后，旗自然资源局在15个工作日内办理不动产权证。</w:t>
      </w:r>
    </w:p>
    <w:p w14:paraId="5C4AA19E">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64" w:firstLineChars="200"/>
        <w:jc w:val="both"/>
        <w:textAlignment w:val="auto"/>
        <w:rPr>
          <w:rFonts w:hint="eastAsia" w:ascii="仿宋_GB2312" w:hAnsi="仿宋_GB2312" w:eastAsia="仿宋_GB2312" w:cs="仿宋_GB2312"/>
          <w:color w:val="auto"/>
          <w:spacing w:val="6"/>
          <w:kern w:val="2"/>
          <w:sz w:val="32"/>
          <w:szCs w:val="32"/>
          <w:highlight w:val="none"/>
          <w:u w:val="none"/>
          <w:lang w:val="en-US" w:eastAsia="zh-CN" w:bidi="ar-SA"/>
        </w:rPr>
      </w:pPr>
      <w:r>
        <w:rPr>
          <w:rFonts w:hint="eastAsia" w:ascii="仿宋_GB2312" w:hAnsi="仿宋_GB2312" w:eastAsia="仿宋_GB2312" w:cs="仿宋_GB2312"/>
          <w:color w:val="auto"/>
          <w:spacing w:val="6"/>
          <w:kern w:val="2"/>
          <w:sz w:val="32"/>
          <w:szCs w:val="32"/>
          <w:highlight w:val="none"/>
          <w:u w:val="none"/>
          <w:lang w:val="en-US" w:eastAsia="zh-CN" w:bidi="ar-SA"/>
        </w:rPr>
        <w:t>2.居民持新不动产权证及验收合格文件，按程序申请补贴资金。</w:t>
      </w:r>
    </w:p>
    <w:p w14:paraId="246D3345">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eastAsia="黑体" w:cs="黑体"/>
          <w:color w:val="auto"/>
          <w:sz w:val="32"/>
          <w:szCs w:val="32"/>
          <w:highlight w:val="none"/>
          <w:u w:val="none"/>
          <w:lang w:val="en-US" w:eastAsia="zh-CN" w:bidi="ar-SA"/>
        </w:rPr>
      </w:pPr>
      <w:r>
        <w:rPr>
          <w:rFonts w:hint="eastAsia" w:ascii="黑体" w:eastAsia="黑体" w:cs="黑体"/>
          <w:color w:val="auto"/>
          <w:sz w:val="32"/>
          <w:szCs w:val="32"/>
          <w:highlight w:val="none"/>
          <w:u w:val="none"/>
          <w:lang w:val="en-US" w:eastAsia="zh-CN" w:bidi="ar-SA"/>
        </w:rPr>
        <w:t>六、其他费用管理</w:t>
      </w:r>
    </w:p>
    <w:p w14:paraId="7F8D847D">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建筑垃圾由第三方实行统一清运，费用为改造或仅拆除住户2000元/户；拆除新建住户3000元/户。住户自行运至指定消纳场的，凭票据抵扣。</w:t>
      </w:r>
    </w:p>
    <w:p w14:paraId="4160A6FF">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eastAsia="黑体" w:cs="黑体"/>
          <w:color w:val="auto"/>
          <w:sz w:val="32"/>
          <w:szCs w:val="32"/>
          <w:highlight w:val="none"/>
          <w:u w:val="none"/>
          <w:lang w:val="en-US" w:eastAsia="zh-CN" w:bidi="ar-SA"/>
        </w:rPr>
      </w:pPr>
      <w:r>
        <w:rPr>
          <w:rFonts w:hint="eastAsia" w:ascii="黑体" w:eastAsia="黑体" w:cs="黑体"/>
          <w:color w:val="auto"/>
          <w:sz w:val="32"/>
          <w:szCs w:val="32"/>
          <w:highlight w:val="none"/>
          <w:u w:val="none"/>
          <w:lang w:val="en-US" w:eastAsia="zh-CN" w:bidi="ar-SA"/>
        </w:rPr>
        <w:t>七、监督与违规处理</w:t>
      </w:r>
    </w:p>
    <w:p w14:paraId="4DB5B830">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楷体_GB2312" w:hAnsi="楷体_GB2312" w:eastAsia="楷体_GB2312" w:cs="楷体_GB2312"/>
          <w:color w:val="auto"/>
          <w:kern w:val="2"/>
          <w:sz w:val="32"/>
          <w:szCs w:val="32"/>
          <w:highlight w:val="none"/>
          <w:u w:val="none"/>
          <w:lang w:val="en-US" w:eastAsia="zh-CN" w:bidi="ar-SA"/>
        </w:rPr>
      </w:pPr>
      <w:r>
        <w:rPr>
          <w:rFonts w:hint="eastAsia" w:ascii="楷体_GB2312" w:hAnsi="楷体_GB2312" w:eastAsia="楷体_GB2312" w:cs="楷体_GB2312"/>
          <w:color w:val="auto"/>
          <w:kern w:val="2"/>
          <w:sz w:val="32"/>
          <w:szCs w:val="32"/>
          <w:highlight w:val="none"/>
          <w:u w:val="none"/>
          <w:lang w:val="en-US" w:eastAsia="zh-CN" w:bidi="ar-SA"/>
        </w:rPr>
        <w:t>（一）日常巡查</w:t>
      </w:r>
    </w:p>
    <w:p w14:paraId="788CFE2D">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联合办公室每周至少巡查一次，重点检查：是否按图施工;安全措施是否到位;是否存在违建行为。</w:t>
      </w:r>
    </w:p>
    <w:p w14:paraId="1EA022E3">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楷体_GB2312" w:hAnsi="楷体_GB2312" w:eastAsia="楷体_GB2312" w:cs="楷体_GB2312"/>
          <w:color w:val="auto"/>
          <w:kern w:val="2"/>
          <w:sz w:val="32"/>
          <w:szCs w:val="32"/>
          <w:highlight w:val="none"/>
          <w:u w:val="none"/>
          <w:lang w:val="en-US" w:eastAsia="zh-CN" w:bidi="ar-SA"/>
        </w:rPr>
      </w:pPr>
      <w:r>
        <w:rPr>
          <w:rFonts w:hint="eastAsia" w:ascii="楷体_GB2312" w:hAnsi="楷体_GB2312" w:eastAsia="楷体_GB2312" w:cs="楷体_GB2312"/>
          <w:color w:val="auto"/>
          <w:kern w:val="2"/>
          <w:sz w:val="32"/>
          <w:szCs w:val="32"/>
          <w:highlight w:val="none"/>
          <w:u w:val="none"/>
          <w:lang w:val="en-US" w:eastAsia="zh-CN" w:bidi="ar-SA"/>
        </w:rPr>
        <w:t>（二）违规处置措施</w:t>
      </w:r>
    </w:p>
    <w:p w14:paraId="6CE93672">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1.未批先建：责令停工，补办手续，并记录在案。</w:t>
      </w:r>
    </w:p>
    <w:p w14:paraId="72C31D1E">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2.超高、超面积、移位建设：责令限期拆除整改，否则不予验收及补贴。</w:t>
      </w:r>
    </w:p>
    <w:p w14:paraId="6827F3F1">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3.使用不合格材料：责令拆除更换，否则不予验收及补贴。</w:t>
      </w:r>
    </w:p>
    <w:p w14:paraId="727240B3">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4.私自接入污水管网：切断接口，限期整改，并依法依规予以处罚。</w:t>
      </w:r>
    </w:p>
    <w:p w14:paraId="1F79EC9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黑体" w:hAnsi="Times New Roman" w:eastAsia="黑体" w:cs="黑体"/>
          <w:color w:val="auto"/>
          <w:kern w:val="0"/>
          <w:sz w:val="32"/>
          <w:szCs w:val="32"/>
          <w:highlight w:val="none"/>
          <w:u w:val="none"/>
          <w:lang w:val="en-US" w:eastAsia="zh-CN" w:bidi="ar-SA"/>
        </w:rPr>
      </w:pPr>
      <w:r>
        <w:rPr>
          <w:rFonts w:hint="eastAsia" w:ascii="黑体" w:hAnsi="Times New Roman" w:eastAsia="黑体" w:cs="黑体"/>
          <w:color w:val="auto"/>
          <w:kern w:val="0"/>
          <w:sz w:val="32"/>
          <w:szCs w:val="32"/>
          <w:highlight w:val="none"/>
          <w:u w:val="none"/>
          <w:lang w:val="en-US" w:eastAsia="zh-CN" w:bidi="ar-SA"/>
        </w:rPr>
        <w:t>附件3</w:t>
      </w:r>
    </w:p>
    <w:p w14:paraId="22CCE92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方正小标宋简体" w:hAnsi="方正小标宋简体" w:eastAsia="方正小标宋简体" w:cs="方正小标宋简体"/>
          <w:color w:val="auto"/>
          <w:sz w:val="44"/>
          <w:szCs w:val="44"/>
          <w:highlight w:val="none"/>
          <w:u w:val="none"/>
          <w:lang w:val="en-US" w:eastAsia="zh-CN"/>
        </w:rPr>
      </w:pPr>
      <w:r>
        <w:rPr>
          <w:rFonts w:hint="eastAsia" w:ascii="方正小标宋简体" w:hAnsi="方正小标宋简体" w:eastAsia="方正小标宋简体" w:cs="方正小标宋简体"/>
          <w:color w:val="auto"/>
          <w:sz w:val="44"/>
          <w:szCs w:val="44"/>
          <w:highlight w:val="none"/>
          <w:u w:val="none"/>
          <w:lang w:eastAsia="zh-CN"/>
        </w:rPr>
        <w:t>南平房区房屋产权调换工作</w:t>
      </w:r>
      <w:r>
        <w:rPr>
          <w:rFonts w:hint="eastAsia" w:ascii="方正小标宋简体" w:hAnsi="方正小标宋简体" w:eastAsia="方正小标宋简体" w:cs="方正小标宋简体"/>
          <w:color w:val="auto"/>
          <w:sz w:val="44"/>
          <w:szCs w:val="44"/>
          <w:highlight w:val="none"/>
          <w:u w:val="none"/>
          <w:lang w:val="en-US" w:eastAsia="zh-CN"/>
        </w:rPr>
        <w:t>流程</w:t>
      </w:r>
    </w:p>
    <w:p w14:paraId="0313440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为妥善解决</w:t>
      </w:r>
      <w:r>
        <w:rPr>
          <w:rFonts w:hint="eastAsia" w:ascii="仿宋_GB2312" w:hAnsi="仿宋_GB2312" w:eastAsia="仿宋_GB2312" w:cs="仿宋_GB2312"/>
          <w:color w:val="auto"/>
          <w:sz w:val="32"/>
          <w:szCs w:val="32"/>
          <w:highlight w:val="none"/>
          <w:u w:val="none"/>
          <w:lang w:eastAsia="zh-CN"/>
        </w:rPr>
        <w:t>南</w:t>
      </w:r>
      <w:r>
        <w:rPr>
          <w:rFonts w:hint="eastAsia" w:ascii="仿宋_GB2312" w:hAnsi="仿宋_GB2312" w:eastAsia="仿宋_GB2312" w:cs="仿宋_GB2312"/>
          <w:color w:val="auto"/>
          <w:sz w:val="32"/>
          <w:szCs w:val="32"/>
          <w:highlight w:val="none"/>
          <w:u w:val="none"/>
        </w:rPr>
        <w:t>平房区改造更新过程中</w:t>
      </w:r>
      <w:r>
        <w:rPr>
          <w:rFonts w:hint="eastAsia" w:ascii="仿宋_GB2312" w:hAnsi="仿宋_GB2312" w:eastAsia="仿宋_GB2312" w:cs="仿宋_GB2312"/>
          <w:color w:val="auto"/>
          <w:sz w:val="32"/>
          <w:szCs w:val="32"/>
          <w:highlight w:val="none"/>
          <w:u w:val="none"/>
          <w:lang w:eastAsia="zh-CN"/>
        </w:rPr>
        <w:t>因房屋连体等原因导致的</w:t>
      </w:r>
      <w:r>
        <w:rPr>
          <w:rFonts w:hint="eastAsia" w:ascii="仿宋_GB2312" w:hAnsi="仿宋_GB2312" w:eastAsia="仿宋_GB2312" w:cs="仿宋_GB2312"/>
          <w:color w:val="auto"/>
          <w:sz w:val="32"/>
          <w:szCs w:val="32"/>
          <w:highlight w:val="none"/>
          <w:u w:val="none"/>
        </w:rPr>
        <w:t>原址无法新建</w:t>
      </w:r>
      <w:r>
        <w:rPr>
          <w:rFonts w:hint="eastAsia" w:ascii="仿宋_GB2312" w:hAnsi="仿宋_GB2312" w:eastAsia="仿宋_GB2312" w:cs="仿宋_GB2312"/>
          <w:color w:val="auto"/>
          <w:sz w:val="32"/>
          <w:szCs w:val="32"/>
          <w:highlight w:val="none"/>
          <w:u w:val="none"/>
          <w:lang w:eastAsia="zh-CN"/>
        </w:rPr>
        <w:t>房屋</w:t>
      </w:r>
      <w:r>
        <w:rPr>
          <w:rFonts w:hint="eastAsia" w:ascii="仿宋_GB2312" w:hAnsi="仿宋_GB2312" w:eastAsia="仿宋_GB2312" w:cs="仿宋_GB2312"/>
          <w:color w:val="auto"/>
          <w:sz w:val="32"/>
          <w:szCs w:val="32"/>
          <w:highlight w:val="none"/>
          <w:u w:val="none"/>
        </w:rPr>
        <w:t>问题，根据《国有土地上房屋征收与补偿条例》</w:t>
      </w:r>
      <w:r>
        <w:rPr>
          <w:rFonts w:hint="eastAsia" w:ascii="仿宋_GB2312" w:hAnsi="仿宋_GB2312" w:eastAsia="仿宋_GB2312" w:cs="仿宋_GB2312"/>
          <w:color w:val="auto"/>
          <w:sz w:val="32"/>
          <w:szCs w:val="32"/>
          <w:highlight w:val="none"/>
          <w:u w:val="none"/>
          <w:lang w:eastAsia="zh-CN"/>
        </w:rPr>
        <w:t>等法律法规</w:t>
      </w:r>
      <w:r>
        <w:rPr>
          <w:rFonts w:hint="eastAsia" w:ascii="仿宋_GB2312" w:hAnsi="仿宋_GB2312" w:eastAsia="仿宋_GB2312" w:cs="仿宋_GB2312"/>
          <w:color w:val="auto"/>
          <w:sz w:val="32"/>
          <w:szCs w:val="32"/>
          <w:highlight w:val="none"/>
          <w:u w:val="none"/>
        </w:rPr>
        <w:t>，结合我旗平房区改造更新实际情况，制定本</w:t>
      </w:r>
      <w:r>
        <w:rPr>
          <w:rFonts w:hint="eastAsia" w:ascii="仿宋_GB2312" w:hAnsi="仿宋_GB2312" w:eastAsia="仿宋_GB2312" w:cs="仿宋_GB2312"/>
          <w:color w:val="auto"/>
          <w:sz w:val="32"/>
          <w:szCs w:val="32"/>
          <w:highlight w:val="none"/>
          <w:u w:val="none"/>
          <w:lang w:eastAsia="zh-CN"/>
        </w:rPr>
        <w:t>工作</w:t>
      </w:r>
      <w:r>
        <w:rPr>
          <w:rFonts w:hint="eastAsia" w:ascii="仿宋_GB2312" w:hAnsi="仿宋_GB2312" w:eastAsia="仿宋_GB2312" w:cs="仿宋_GB2312"/>
          <w:color w:val="auto"/>
          <w:sz w:val="32"/>
          <w:szCs w:val="32"/>
          <w:highlight w:val="none"/>
          <w:u w:val="none"/>
          <w:lang w:val="en-US" w:eastAsia="zh-CN"/>
        </w:rPr>
        <w:t>流程</w:t>
      </w:r>
      <w:r>
        <w:rPr>
          <w:rFonts w:hint="eastAsia" w:ascii="仿宋_GB2312" w:hAnsi="仿宋_GB2312" w:eastAsia="仿宋_GB2312" w:cs="仿宋_GB2312"/>
          <w:color w:val="auto"/>
          <w:sz w:val="32"/>
          <w:szCs w:val="32"/>
          <w:highlight w:val="none"/>
          <w:u w:val="none"/>
        </w:rPr>
        <w:t>。</w:t>
      </w:r>
    </w:p>
    <w:p w14:paraId="4F5CCB7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黑体" w:hAnsi="黑体" w:eastAsia="黑体" w:cs="黑体"/>
          <w:color w:val="auto"/>
          <w:sz w:val="32"/>
          <w:szCs w:val="32"/>
          <w:highlight w:val="none"/>
          <w:u w:val="none"/>
        </w:rPr>
        <w:t>一、产权调换适用范围</w:t>
      </w:r>
    </w:p>
    <w:p w14:paraId="7F42B4B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本附件所指产权调换，仅适用于我旗</w:t>
      </w:r>
      <w:r>
        <w:rPr>
          <w:rFonts w:hint="eastAsia" w:ascii="仿宋_GB2312" w:hAnsi="仿宋_GB2312" w:eastAsia="仿宋_GB2312" w:cs="仿宋_GB2312"/>
          <w:color w:val="auto"/>
          <w:sz w:val="32"/>
          <w:szCs w:val="32"/>
          <w:highlight w:val="none"/>
          <w:u w:val="none"/>
          <w:lang w:eastAsia="zh-CN"/>
        </w:rPr>
        <w:t>南</w:t>
      </w:r>
      <w:r>
        <w:rPr>
          <w:rFonts w:hint="eastAsia" w:ascii="仿宋_GB2312" w:hAnsi="仿宋_GB2312" w:eastAsia="仿宋_GB2312" w:cs="仿宋_GB2312"/>
          <w:color w:val="auto"/>
          <w:sz w:val="32"/>
          <w:szCs w:val="32"/>
          <w:highlight w:val="none"/>
          <w:u w:val="none"/>
        </w:rPr>
        <w:t>平房区改造更新范围内，</w:t>
      </w:r>
      <w:r>
        <w:rPr>
          <w:rFonts w:hint="eastAsia" w:ascii="仿宋_GB2312" w:hAnsi="仿宋_GB2312" w:eastAsia="仿宋_GB2312" w:cs="仿宋_GB2312"/>
          <w:color w:val="auto"/>
          <w:sz w:val="32"/>
          <w:szCs w:val="32"/>
          <w:highlight w:val="none"/>
          <w:u w:val="none"/>
          <w:lang w:val="en-US" w:eastAsia="zh-CN"/>
        </w:rPr>
        <w:t>除</w:t>
      </w:r>
      <w:r>
        <w:rPr>
          <w:rFonts w:hint="eastAsia" w:ascii="仿宋_GB2312" w:hAnsi="仿宋_GB2312" w:eastAsia="仿宋_GB2312" w:cs="仿宋_GB2312"/>
          <w:color w:val="auto"/>
          <w:sz w:val="32"/>
          <w:szCs w:val="32"/>
          <w:highlight w:val="none"/>
          <w:u w:val="none"/>
        </w:rPr>
        <w:t>符合</w:t>
      </w:r>
      <w:r>
        <w:rPr>
          <w:rFonts w:hint="eastAsia" w:ascii="仿宋_GB2312" w:hAnsi="仿宋_GB2312" w:eastAsia="仿宋_GB2312" w:cs="仿宋_GB2312"/>
          <w:color w:val="auto"/>
          <w:sz w:val="32"/>
          <w:szCs w:val="32"/>
          <w:highlight w:val="none"/>
          <w:u w:val="none"/>
          <w:lang w:val="en-US" w:eastAsia="zh-CN"/>
        </w:rPr>
        <w:t>条件1，还需符合条件2-5之一</w:t>
      </w:r>
      <w:r>
        <w:rPr>
          <w:rFonts w:hint="eastAsia" w:ascii="仿宋_GB2312" w:hAnsi="仿宋_GB2312" w:eastAsia="仿宋_GB2312" w:cs="仿宋_GB2312"/>
          <w:color w:val="auto"/>
          <w:sz w:val="32"/>
          <w:szCs w:val="32"/>
          <w:highlight w:val="none"/>
          <w:u w:val="none"/>
        </w:rPr>
        <w:t>的拟</w:t>
      </w:r>
      <w:r>
        <w:rPr>
          <w:rFonts w:hint="eastAsia" w:ascii="仿宋_GB2312" w:hAnsi="仿宋_GB2312" w:eastAsia="仿宋_GB2312" w:cs="仿宋_GB2312"/>
          <w:color w:val="auto"/>
          <w:sz w:val="32"/>
          <w:szCs w:val="32"/>
          <w:highlight w:val="none"/>
          <w:u w:val="none"/>
          <w:lang w:eastAsia="zh-CN"/>
        </w:rPr>
        <w:t>新建住户</w:t>
      </w:r>
      <w:r>
        <w:rPr>
          <w:rFonts w:hint="eastAsia" w:ascii="仿宋_GB2312" w:hAnsi="仿宋_GB2312" w:eastAsia="仿宋_GB2312" w:cs="仿宋_GB2312"/>
          <w:color w:val="auto"/>
          <w:sz w:val="32"/>
          <w:szCs w:val="32"/>
          <w:highlight w:val="none"/>
          <w:u w:val="none"/>
        </w:rPr>
        <w:t>：</w:t>
      </w:r>
    </w:p>
    <w:p w14:paraId="40574B6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1.</w:t>
      </w:r>
      <w:r>
        <w:rPr>
          <w:rFonts w:hint="eastAsia" w:ascii="仿宋_GB2312" w:hAnsi="仿宋_GB2312" w:eastAsia="仿宋_GB2312" w:cs="仿宋_GB2312"/>
          <w:color w:val="auto"/>
          <w:sz w:val="32"/>
          <w:szCs w:val="32"/>
          <w:highlight w:val="none"/>
          <w:u w:val="none"/>
        </w:rPr>
        <w:t>拟</w:t>
      </w:r>
      <w:r>
        <w:rPr>
          <w:rFonts w:hint="eastAsia" w:ascii="仿宋_GB2312" w:hAnsi="仿宋_GB2312" w:eastAsia="仿宋_GB2312" w:cs="仿宋_GB2312"/>
          <w:color w:val="auto"/>
          <w:sz w:val="32"/>
          <w:szCs w:val="32"/>
          <w:highlight w:val="none"/>
          <w:u w:val="none"/>
          <w:lang w:eastAsia="zh-CN"/>
        </w:rPr>
        <w:t>新建住户</w:t>
      </w:r>
      <w:r>
        <w:rPr>
          <w:rFonts w:hint="eastAsia" w:ascii="仿宋_GB2312" w:hAnsi="仿宋_GB2312" w:eastAsia="仿宋_GB2312" w:cs="仿宋_GB2312"/>
          <w:color w:val="auto"/>
          <w:sz w:val="32"/>
          <w:szCs w:val="32"/>
          <w:highlight w:val="none"/>
          <w:u w:val="none"/>
        </w:rPr>
        <w:t>对原有房屋拥有合法产权（持有不动产权证书、房屋所有权证等合法权属证明），无产权纠纷、抵押、查封等权利限制情形</w:t>
      </w:r>
      <w:r>
        <w:rPr>
          <w:rFonts w:hint="eastAsia" w:ascii="仿宋_GB2312" w:hAnsi="仿宋_GB2312" w:eastAsia="仿宋_GB2312" w:cs="仿宋_GB2312"/>
          <w:color w:val="auto"/>
          <w:sz w:val="32"/>
          <w:szCs w:val="32"/>
          <w:highlight w:val="none"/>
          <w:u w:val="none"/>
          <w:lang w:eastAsia="zh-CN"/>
        </w:rPr>
        <w:t>。</w:t>
      </w:r>
    </w:p>
    <w:p w14:paraId="13A77A2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pacing w:val="-11"/>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2.</w:t>
      </w:r>
      <w:r>
        <w:rPr>
          <w:rFonts w:hint="eastAsia" w:ascii="仿宋_GB2312" w:hAnsi="仿宋_GB2312" w:eastAsia="仿宋_GB2312" w:cs="仿宋_GB2312"/>
          <w:color w:val="auto"/>
          <w:sz w:val="32"/>
          <w:szCs w:val="32"/>
          <w:highlight w:val="none"/>
          <w:u w:val="none"/>
        </w:rPr>
        <w:t>房</w:t>
      </w:r>
      <w:r>
        <w:rPr>
          <w:rFonts w:hint="eastAsia" w:ascii="仿宋_GB2312" w:hAnsi="仿宋_GB2312" w:eastAsia="仿宋_GB2312" w:cs="仿宋_GB2312"/>
          <w:color w:val="auto"/>
          <w:spacing w:val="-11"/>
          <w:sz w:val="32"/>
          <w:szCs w:val="32"/>
          <w:highlight w:val="none"/>
          <w:u w:val="none"/>
        </w:rPr>
        <w:t>屋为连体结构，且</w:t>
      </w:r>
      <w:r>
        <w:rPr>
          <w:rFonts w:hint="eastAsia" w:ascii="仿宋_GB2312" w:hAnsi="仿宋_GB2312" w:eastAsia="仿宋_GB2312" w:cs="仿宋_GB2312"/>
          <w:color w:val="auto"/>
          <w:spacing w:val="-11"/>
          <w:sz w:val="32"/>
          <w:szCs w:val="32"/>
          <w:highlight w:val="none"/>
          <w:u w:val="none"/>
          <w:lang w:val="en-US" w:eastAsia="zh-CN"/>
        </w:rPr>
        <w:t>经锡尼镇人民政府（社区）审核后</w:t>
      </w:r>
      <w:r>
        <w:rPr>
          <w:rFonts w:hint="eastAsia" w:ascii="仿宋_GB2312" w:hAnsi="仿宋_GB2312" w:eastAsia="仿宋_GB2312" w:cs="仿宋_GB2312"/>
          <w:color w:val="auto"/>
          <w:spacing w:val="-11"/>
          <w:sz w:val="32"/>
          <w:szCs w:val="32"/>
          <w:highlight w:val="none"/>
          <w:u w:val="none"/>
        </w:rPr>
        <w:t>相邻住户明确表示</w:t>
      </w:r>
      <w:r>
        <w:rPr>
          <w:rFonts w:hint="eastAsia" w:ascii="仿宋_GB2312" w:hAnsi="仿宋_GB2312" w:eastAsia="仿宋_GB2312" w:cs="仿宋_GB2312"/>
          <w:color w:val="auto"/>
          <w:spacing w:val="-11"/>
          <w:sz w:val="32"/>
          <w:szCs w:val="32"/>
          <w:highlight w:val="none"/>
          <w:u w:val="none"/>
          <w:lang w:eastAsia="zh-CN"/>
        </w:rPr>
        <w:t>不进行房屋</w:t>
      </w:r>
      <w:r>
        <w:rPr>
          <w:rFonts w:hint="eastAsia" w:ascii="仿宋_GB2312" w:hAnsi="仿宋_GB2312" w:eastAsia="仿宋_GB2312" w:cs="仿宋_GB2312"/>
          <w:color w:val="auto"/>
          <w:spacing w:val="-11"/>
          <w:sz w:val="32"/>
          <w:szCs w:val="32"/>
          <w:highlight w:val="none"/>
          <w:u w:val="none"/>
        </w:rPr>
        <w:t>改造更新</w:t>
      </w:r>
      <w:r>
        <w:rPr>
          <w:rFonts w:hint="eastAsia" w:ascii="仿宋_GB2312" w:hAnsi="仿宋_GB2312" w:eastAsia="仿宋_GB2312" w:cs="仿宋_GB2312"/>
          <w:color w:val="auto"/>
          <w:spacing w:val="-11"/>
          <w:sz w:val="32"/>
          <w:szCs w:val="32"/>
          <w:highlight w:val="none"/>
          <w:u w:val="none"/>
          <w:lang w:eastAsia="zh-CN"/>
        </w:rPr>
        <w:t>。</w:t>
      </w:r>
    </w:p>
    <w:p w14:paraId="68FCBDF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3.</w:t>
      </w:r>
      <w:r>
        <w:rPr>
          <w:rFonts w:hint="eastAsia" w:ascii="仿宋_GB2312" w:hAnsi="仿宋_GB2312" w:eastAsia="仿宋_GB2312" w:cs="仿宋_GB2312"/>
          <w:color w:val="auto"/>
          <w:spacing w:val="-11"/>
          <w:sz w:val="32"/>
          <w:szCs w:val="32"/>
          <w:highlight w:val="none"/>
          <w:u w:val="none"/>
          <w:lang w:val="en-US" w:eastAsia="zh-CN"/>
        </w:rPr>
        <w:t>经锡尼镇人民政府（社区）审核，</w:t>
      </w:r>
      <w:r>
        <w:rPr>
          <w:rFonts w:hint="eastAsia" w:ascii="仿宋_GB2312" w:hAnsi="仿宋_GB2312" w:eastAsia="仿宋_GB2312" w:cs="仿宋_GB2312"/>
          <w:color w:val="auto"/>
          <w:sz w:val="32"/>
          <w:szCs w:val="32"/>
          <w:highlight w:val="none"/>
          <w:u w:val="none"/>
          <w:lang w:val="en-US" w:eastAsia="zh-CN"/>
        </w:rPr>
        <w:t>征求相邻住户意见时，相邻住户明确反对住户新建。</w:t>
      </w:r>
    </w:p>
    <w:p w14:paraId="42342A0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4.因其他原因导致住户确实无法在原址新建房屋的。</w:t>
      </w:r>
    </w:p>
    <w:p w14:paraId="42DB90E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5.统筹考虑规划发展及居民实际诉求，附件5中需要产权调换范围住户可申请产权调换。</w:t>
      </w:r>
    </w:p>
    <w:p w14:paraId="14A6BE9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二、产权调换原则</w:t>
      </w:r>
    </w:p>
    <w:p w14:paraId="4BDACEB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为了盘活已征收房屋及土地，提高居民自建房房屋更新积极性，由杭锦旗房屋征收安置服务中心对已征收的房屋和土地同有意向产权调换的住户进行房屋及土地调换，并办理不动产登记。地上建筑物、构筑物不计入调换价值，不进行资产评估和可行性分析，遵循等面积调换原则。</w:t>
      </w:r>
    </w:p>
    <w:p w14:paraId="44DD281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val="en-US" w:eastAsia="zh-CN"/>
        </w:rPr>
        <w:t>1.</w:t>
      </w:r>
      <w:r>
        <w:rPr>
          <w:rFonts w:hint="eastAsia" w:ascii="仿宋_GB2312" w:hAnsi="仿宋_GB2312" w:eastAsia="仿宋_GB2312" w:cs="仿宋_GB2312"/>
          <w:color w:val="auto"/>
          <w:sz w:val="32"/>
          <w:szCs w:val="32"/>
          <w:highlight w:val="none"/>
          <w:u w:val="none"/>
        </w:rPr>
        <w:t>依法合规原则</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参照</w:t>
      </w:r>
      <w:r>
        <w:rPr>
          <w:rFonts w:hint="eastAsia" w:ascii="仿宋_GB2312" w:hAnsi="仿宋_GB2312" w:eastAsia="仿宋_GB2312" w:cs="仿宋_GB2312"/>
          <w:color w:val="auto"/>
          <w:sz w:val="32"/>
          <w:szCs w:val="32"/>
          <w:highlight w:val="none"/>
          <w:u w:val="none"/>
        </w:rPr>
        <w:t>《国有土地上房屋征收与补偿条例》等相关法律法规规定，规范履行产权调换各项程序，</w:t>
      </w:r>
      <w:r>
        <w:rPr>
          <w:rFonts w:hint="eastAsia" w:ascii="仿宋_GB2312" w:hAnsi="仿宋_GB2312" w:eastAsia="仿宋_GB2312" w:cs="仿宋_GB2312"/>
          <w:color w:val="auto"/>
          <w:sz w:val="32"/>
          <w:szCs w:val="32"/>
          <w:highlight w:val="none"/>
          <w:u w:val="none"/>
          <w:lang w:eastAsia="zh-CN"/>
        </w:rPr>
        <w:t>依法缴纳土</w:t>
      </w:r>
      <w:r>
        <w:rPr>
          <w:rFonts w:hint="eastAsia" w:ascii="仿宋_GB2312" w:hAnsi="仿宋_GB2312" w:eastAsia="仿宋_GB2312" w:cs="仿宋_GB2312"/>
          <w:color w:val="auto"/>
          <w:spacing w:val="-6"/>
          <w:sz w:val="32"/>
          <w:szCs w:val="32"/>
          <w:highlight w:val="none"/>
          <w:u w:val="none"/>
          <w:lang w:eastAsia="zh-CN"/>
        </w:rPr>
        <w:t>地出让金、相关税费等费用，</w:t>
      </w:r>
      <w:r>
        <w:rPr>
          <w:rFonts w:hint="eastAsia" w:ascii="仿宋_GB2312" w:hAnsi="仿宋_GB2312" w:eastAsia="仿宋_GB2312" w:cs="仿宋_GB2312"/>
          <w:color w:val="auto"/>
          <w:spacing w:val="-6"/>
          <w:sz w:val="32"/>
          <w:szCs w:val="32"/>
          <w:highlight w:val="none"/>
          <w:u w:val="none"/>
        </w:rPr>
        <w:t>确保每一步操作合法、透明、可追溯</w:t>
      </w:r>
      <w:r>
        <w:rPr>
          <w:rFonts w:hint="eastAsia" w:ascii="仿宋_GB2312" w:hAnsi="仿宋_GB2312" w:eastAsia="仿宋_GB2312" w:cs="仿宋_GB2312"/>
          <w:color w:val="auto"/>
          <w:spacing w:val="-6"/>
          <w:sz w:val="32"/>
          <w:szCs w:val="32"/>
          <w:highlight w:val="none"/>
          <w:u w:val="none"/>
          <w:lang w:eastAsia="zh-CN"/>
        </w:rPr>
        <w:t>。</w:t>
      </w:r>
    </w:p>
    <w:p w14:paraId="2FF6B5B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2.</w:t>
      </w:r>
      <w:r>
        <w:rPr>
          <w:rFonts w:hint="eastAsia" w:ascii="仿宋_GB2312" w:hAnsi="仿宋_GB2312" w:eastAsia="仿宋_GB2312" w:cs="仿宋_GB2312"/>
          <w:color w:val="auto"/>
          <w:sz w:val="32"/>
          <w:szCs w:val="32"/>
          <w:highlight w:val="none"/>
          <w:u w:val="none"/>
          <w:lang w:eastAsia="zh-CN"/>
        </w:rPr>
        <w:t>调换</w:t>
      </w:r>
      <w:r>
        <w:rPr>
          <w:rFonts w:hint="eastAsia" w:ascii="仿宋_GB2312" w:hAnsi="仿宋_GB2312" w:eastAsia="仿宋_GB2312" w:cs="仿宋_GB2312"/>
          <w:color w:val="auto"/>
          <w:sz w:val="32"/>
          <w:szCs w:val="32"/>
          <w:highlight w:val="none"/>
          <w:u w:val="none"/>
        </w:rPr>
        <w:t>原则。一是产权调换地块的土地面积与拟</w:t>
      </w:r>
      <w:r>
        <w:rPr>
          <w:rFonts w:hint="eastAsia" w:ascii="仿宋_GB2312" w:hAnsi="仿宋_GB2312" w:eastAsia="仿宋_GB2312" w:cs="仿宋_GB2312"/>
          <w:color w:val="auto"/>
          <w:sz w:val="32"/>
          <w:szCs w:val="32"/>
          <w:highlight w:val="none"/>
          <w:u w:val="none"/>
          <w:lang w:eastAsia="zh-CN"/>
        </w:rPr>
        <w:t>新建住户</w:t>
      </w:r>
      <w:r>
        <w:rPr>
          <w:rFonts w:hint="eastAsia" w:ascii="仿宋_GB2312" w:hAnsi="仿宋_GB2312" w:eastAsia="仿宋_GB2312" w:cs="仿宋_GB2312"/>
          <w:color w:val="auto"/>
          <w:sz w:val="32"/>
          <w:szCs w:val="32"/>
          <w:highlight w:val="none"/>
          <w:u w:val="none"/>
        </w:rPr>
        <w:t>原有房屋占用的土地面积原则上相等，确实无法等面积调换的，面积差</w:t>
      </w:r>
      <w:r>
        <w:rPr>
          <w:rFonts w:hint="eastAsia" w:ascii="仿宋_GB2312" w:hAnsi="仿宋_GB2312" w:eastAsia="仿宋_GB2312" w:cs="仿宋_GB2312"/>
          <w:color w:val="auto"/>
          <w:sz w:val="32"/>
          <w:szCs w:val="32"/>
          <w:highlight w:val="none"/>
          <w:u w:val="none"/>
          <w:lang w:val="en-US" w:eastAsia="zh-CN"/>
        </w:rPr>
        <w:t>原则上</w:t>
      </w:r>
      <w:r>
        <w:rPr>
          <w:rFonts w:hint="eastAsia" w:ascii="仿宋_GB2312" w:hAnsi="仿宋_GB2312" w:eastAsia="仿宋_GB2312" w:cs="仿宋_GB2312"/>
          <w:color w:val="auto"/>
          <w:sz w:val="32"/>
          <w:szCs w:val="32"/>
          <w:highlight w:val="none"/>
          <w:u w:val="none"/>
        </w:rPr>
        <w:t>不得超过原有土地面积的10%</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参照《杭锦旗锡尼镇镇区自建房屋安全整治征收方案》、现行土地基准价格等标准，与住户计算、结清差价。差价直接从补贴款中扣除。二是产权调换地块的土地</w:t>
      </w:r>
      <w:r>
        <w:rPr>
          <w:rFonts w:hint="eastAsia" w:ascii="仿宋_GB2312" w:hAnsi="仿宋_GB2312" w:eastAsia="仿宋_GB2312" w:cs="仿宋_GB2312"/>
          <w:color w:val="auto"/>
          <w:sz w:val="32"/>
          <w:szCs w:val="32"/>
          <w:highlight w:val="none"/>
          <w:u w:val="none"/>
          <w:lang w:val="en-US" w:eastAsia="zh-CN"/>
        </w:rPr>
        <w:t>取得方式</w:t>
      </w:r>
      <w:r>
        <w:rPr>
          <w:rFonts w:hint="eastAsia" w:ascii="仿宋_GB2312" w:hAnsi="仿宋_GB2312" w:eastAsia="仿宋_GB2312" w:cs="仿宋_GB2312"/>
          <w:color w:val="auto"/>
          <w:sz w:val="32"/>
          <w:szCs w:val="32"/>
          <w:highlight w:val="none"/>
          <w:u w:val="none"/>
        </w:rPr>
        <w:t>与拟</w:t>
      </w:r>
      <w:r>
        <w:rPr>
          <w:rFonts w:hint="eastAsia" w:ascii="仿宋_GB2312" w:hAnsi="仿宋_GB2312" w:eastAsia="仿宋_GB2312" w:cs="仿宋_GB2312"/>
          <w:color w:val="auto"/>
          <w:sz w:val="32"/>
          <w:szCs w:val="32"/>
          <w:highlight w:val="none"/>
          <w:u w:val="none"/>
          <w:lang w:eastAsia="zh-CN"/>
        </w:rPr>
        <w:t>新建住户</w:t>
      </w:r>
      <w:r>
        <w:rPr>
          <w:rFonts w:hint="eastAsia" w:ascii="仿宋_GB2312" w:hAnsi="仿宋_GB2312" w:eastAsia="仿宋_GB2312" w:cs="仿宋_GB2312"/>
          <w:color w:val="auto"/>
          <w:sz w:val="32"/>
          <w:szCs w:val="32"/>
          <w:highlight w:val="none"/>
          <w:u w:val="none"/>
        </w:rPr>
        <w:t>原有房屋土地取得方式原则上应一致，</w:t>
      </w:r>
      <w:r>
        <w:rPr>
          <w:rFonts w:hint="eastAsia" w:ascii="仿宋_GB2312" w:hAnsi="仿宋_GB2312" w:eastAsia="仿宋_GB2312" w:cs="仿宋_GB2312"/>
          <w:color w:val="auto"/>
          <w:sz w:val="32"/>
          <w:szCs w:val="32"/>
          <w:highlight w:val="none"/>
          <w:u w:val="none"/>
          <w:lang w:eastAsia="zh-CN"/>
        </w:rPr>
        <w:t>若不一致则按</w:t>
      </w:r>
      <w:r>
        <w:rPr>
          <w:rFonts w:hint="eastAsia" w:ascii="仿宋_GB2312" w:hAnsi="仿宋_GB2312" w:eastAsia="仿宋_GB2312" w:cs="仿宋_GB2312"/>
          <w:color w:val="auto"/>
          <w:sz w:val="32"/>
          <w:szCs w:val="32"/>
          <w:highlight w:val="none"/>
          <w:u w:val="none"/>
          <w:lang w:val="en-US" w:eastAsia="zh-CN"/>
        </w:rPr>
        <w:t>有关规定</w:t>
      </w:r>
      <w:r>
        <w:rPr>
          <w:rFonts w:hint="eastAsia" w:ascii="仿宋_GB2312" w:hAnsi="仿宋_GB2312" w:eastAsia="仿宋_GB2312" w:cs="仿宋_GB2312"/>
          <w:color w:val="auto"/>
          <w:sz w:val="32"/>
          <w:szCs w:val="32"/>
          <w:highlight w:val="none"/>
          <w:u w:val="none"/>
        </w:rPr>
        <w:t>计算、结清差价。三是调换地块的</w:t>
      </w:r>
      <w:r>
        <w:rPr>
          <w:rFonts w:hint="eastAsia" w:ascii="仿宋_GB2312" w:hAnsi="仿宋_GB2312" w:eastAsia="仿宋_GB2312" w:cs="仿宋_GB2312"/>
          <w:color w:val="auto"/>
          <w:sz w:val="32"/>
          <w:szCs w:val="32"/>
          <w:highlight w:val="none"/>
          <w:u w:val="none"/>
          <w:lang w:val="en-US" w:eastAsia="zh-CN"/>
        </w:rPr>
        <w:t>土地</w:t>
      </w:r>
      <w:r>
        <w:rPr>
          <w:rFonts w:hint="eastAsia" w:ascii="仿宋_GB2312" w:hAnsi="仿宋_GB2312" w:eastAsia="仿宋_GB2312" w:cs="仿宋_GB2312"/>
          <w:color w:val="auto"/>
          <w:sz w:val="32"/>
          <w:szCs w:val="32"/>
          <w:highlight w:val="none"/>
          <w:u w:val="none"/>
        </w:rPr>
        <w:t>用途与原有房屋地块一致，满足住户新建房屋的基本需求。</w:t>
      </w:r>
      <w:r>
        <w:rPr>
          <w:rFonts w:hint="eastAsia" w:ascii="仿宋_GB2312" w:hAnsi="仿宋_GB2312" w:eastAsia="仿宋_GB2312" w:cs="仿宋_GB2312"/>
          <w:sz w:val="32"/>
          <w:szCs w:val="32"/>
          <w:highlight w:val="none"/>
          <w:u w:val="none"/>
          <w:lang w:val="en-US" w:eastAsia="zh-CN"/>
        </w:rPr>
        <w:t>四是房屋及土地缴纳相关税费，按照税务局评估最低市场价为准，土地按照基准地价为准。</w:t>
      </w:r>
    </w:p>
    <w:p w14:paraId="4170C5C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3.自愿调换原则</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住户自愿选择产权调换方式，签订</w:t>
      </w:r>
      <w:r>
        <w:rPr>
          <w:rFonts w:hint="eastAsia" w:ascii="仿宋_GB2312" w:hAnsi="仿宋_GB2312" w:eastAsia="仿宋_GB2312" w:cs="仿宋_GB2312"/>
          <w:color w:val="auto"/>
          <w:sz w:val="32"/>
          <w:szCs w:val="32"/>
          <w:highlight w:val="none"/>
          <w:u w:val="none"/>
          <w:lang w:val="en-US" w:eastAsia="zh-CN"/>
        </w:rPr>
        <w:t>产权调换</w:t>
      </w:r>
      <w:r>
        <w:rPr>
          <w:rFonts w:hint="eastAsia" w:ascii="仿宋_GB2312" w:hAnsi="仿宋_GB2312" w:eastAsia="仿宋_GB2312" w:cs="仿宋_GB2312"/>
          <w:color w:val="auto"/>
          <w:sz w:val="32"/>
          <w:szCs w:val="32"/>
          <w:highlight w:val="none"/>
          <w:u w:val="none"/>
        </w:rPr>
        <w:t>合同后，</w:t>
      </w:r>
      <w:r>
        <w:rPr>
          <w:rFonts w:hint="eastAsia" w:ascii="仿宋_GB2312" w:hAnsi="仿宋_GB2312" w:eastAsia="仿宋_GB2312" w:cs="仿宋_GB2312"/>
          <w:color w:val="auto"/>
          <w:sz w:val="32"/>
          <w:szCs w:val="32"/>
          <w:highlight w:val="none"/>
          <w:u w:val="none"/>
          <w:lang w:val="en-US" w:eastAsia="zh-CN"/>
        </w:rPr>
        <w:t>缴纳相关税费、差价后</w:t>
      </w:r>
      <w:r>
        <w:rPr>
          <w:rFonts w:hint="eastAsia" w:ascii="仿宋_GB2312" w:hAnsi="仿宋_GB2312" w:eastAsia="仿宋_GB2312" w:cs="仿宋_GB2312"/>
          <w:color w:val="auto"/>
          <w:sz w:val="32"/>
          <w:szCs w:val="32"/>
          <w:highlight w:val="none"/>
          <w:u w:val="none"/>
        </w:rPr>
        <w:t>方可获得调换地块使用权。​</w:t>
      </w:r>
    </w:p>
    <w:p w14:paraId="0E0B6D7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4.便民高效原则</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房屋征收安置</w:t>
      </w:r>
      <w:r>
        <w:rPr>
          <w:rFonts w:hint="eastAsia" w:ascii="仿宋_GB2312" w:hAnsi="仿宋_GB2312" w:eastAsia="仿宋_GB2312" w:cs="仿宋_GB2312"/>
          <w:color w:val="auto"/>
          <w:sz w:val="32"/>
          <w:szCs w:val="32"/>
          <w:highlight w:val="none"/>
          <w:u w:val="none"/>
          <w:lang w:eastAsia="zh-CN"/>
        </w:rPr>
        <w:t>服务</w:t>
      </w:r>
      <w:r>
        <w:rPr>
          <w:rFonts w:hint="eastAsia" w:ascii="仿宋_GB2312" w:hAnsi="仿宋_GB2312" w:eastAsia="仿宋_GB2312" w:cs="仿宋_GB2312"/>
          <w:color w:val="auto"/>
          <w:sz w:val="32"/>
          <w:szCs w:val="32"/>
          <w:highlight w:val="none"/>
          <w:u w:val="none"/>
          <w:lang w:val="en-US" w:eastAsia="zh-CN"/>
        </w:rPr>
        <w:t>中心</w:t>
      </w:r>
      <w:r>
        <w:rPr>
          <w:rFonts w:hint="eastAsia" w:ascii="仿宋_GB2312" w:hAnsi="仿宋_GB2312" w:eastAsia="仿宋_GB2312" w:cs="仿宋_GB2312"/>
          <w:color w:val="auto"/>
          <w:sz w:val="32"/>
          <w:szCs w:val="32"/>
          <w:highlight w:val="none"/>
          <w:u w:val="none"/>
        </w:rPr>
        <w:t>简化产权调换相关流程，明确各环节办理时限，主动配合住户办理调换地块的出让</w:t>
      </w:r>
      <w:r>
        <w:rPr>
          <w:rFonts w:hint="eastAsia" w:ascii="仿宋_GB2312" w:hAnsi="仿宋_GB2312" w:eastAsia="仿宋_GB2312" w:cs="仿宋_GB2312"/>
          <w:color w:val="auto"/>
          <w:spacing w:val="-6"/>
          <w:sz w:val="32"/>
          <w:szCs w:val="32"/>
          <w:highlight w:val="none"/>
          <w:u w:val="none"/>
        </w:rPr>
        <w:t>金缴纳、不动产权</w:t>
      </w:r>
      <w:r>
        <w:rPr>
          <w:rFonts w:hint="eastAsia" w:ascii="仿宋_GB2312" w:hAnsi="仿宋_GB2312" w:eastAsia="仿宋_GB2312" w:cs="仿宋_GB2312"/>
          <w:color w:val="auto"/>
          <w:spacing w:val="-6"/>
          <w:sz w:val="32"/>
          <w:szCs w:val="32"/>
          <w:highlight w:val="none"/>
          <w:u w:val="none"/>
          <w:lang w:val="en-US" w:eastAsia="zh-CN"/>
        </w:rPr>
        <w:t>转移</w:t>
      </w:r>
      <w:r>
        <w:rPr>
          <w:rFonts w:hint="eastAsia" w:ascii="仿宋_GB2312" w:hAnsi="仿宋_GB2312" w:eastAsia="仿宋_GB2312" w:cs="仿宋_GB2312"/>
          <w:color w:val="auto"/>
          <w:spacing w:val="-6"/>
          <w:sz w:val="32"/>
          <w:szCs w:val="32"/>
          <w:highlight w:val="none"/>
          <w:u w:val="none"/>
        </w:rPr>
        <w:t>登记等手续，为住户提供必要的指导和协助。</w:t>
      </w:r>
    </w:p>
    <w:p w14:paraId="16DD766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lang w:eastAsia="zh-CN"/>
        </w:rPr>
        <w:t>三、产权调换流程</w:t>
      </w:r>
    </w:p>
    <w:p w14:paraId="058552F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1.产权调换中被调换房屋产权由房屋征收安置中心统一进行办理。</w:t>
      </w:r>
    </w:p>
    <w:p w14:paraId="1168977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val="en-US" w:eastAsia="zh-CN"/>
        </w:rPr>
        <w:t>2</w:t>
      </w:r>
      <w:r>
        <w:rPr>
          <w:rFonts w:hint="eastAsia" w:ascii="仿宋_GB2312" w:hAnsi="仿宋_GB2312" w:eastAsia="仿宋_GB2312" w:cs="仿宋_GB2312"/>
          <w:color w:val="auto"/>
          <w:sz w:val="32"/>
          <w:szCs w:val="32"/>
          <w:highlight w:val="none"/>
          <w:u w:val="none"/>
        </w:rPr>
        <w:t>.拟</w:t>
      </w:r>
      <w:r>
        <w:rPr>
          <w:rFonts w:hint="eastAsia" w:ascii="仿宋_GB2312" w:hAnsi="仿宋_GB2312" w:eastAsia="仿宋_GB2312" w:cs="仿宋_GB2312"/>
          <w:color w:val="auto"/>
          <w:sz w:val="32"/>
          <w:szCs w:val="32"/>
          <w:highlight w:val="none"/>
          <w:u w:val="none"/>
          <w:lang w:eastAsia="zh-CN"/>
        </w:rPr>
        <w:t>新建住户</w:t>
      </w:r>
      <w:r>
        <w:rPr>
          <w:rFonts w:hint="eastAsia" w:ascii="仿宋_GB2312" w:hAnsi="仿宋_GB2312" w:eastAsia="仿宋_GB2312" w:cs="仿宋_GB2312"/>
          <w:color w:val="auto"/>
          <w:sz w:val="32"/>
          <w:szCs w:val="32"/>
          <w:highlight w:val="none"/>
          <w:u w:val="none"/>
        </w:rPr>
        <w:t>向</w:t>
      </w:r>
      <w:r>
        <w:rPr>
          <w:rFonts w:hint="eastAsia" w:ascii="仿宋_GB2312" w:hAnsi="仿宋_GB2312" w:eastAsia="仿宋_GB2312" w:cs="仿宋_GB2312"/>
          <w:color w:val="auto"/>
          <w:sz w:val="32"/>
          <w:szCs w:val="32"/>
          <w:highlight w:val="none"/>
          <w:u w:val="none"/>
          <w:lang w:eastAsia="zh-CN"/>
        </w:rPr>
        <w:t>联合办公室</w:t>
      </w:r>
      <w:r>
        <w:rPr>
          <w:rFonts w:hint="eastAsia" w:ascii="仿宋_GB2312" w:hAnsi="仿宋_GB2312" w:eastAsia="仿宋_GB2312" w:cs="仿宋_GB2312"/>
          <w:color w:val="auto"/>
          <w:sz w:val="32"/>
          <w:szCs w:val="32"/>
          <w:highlight w:val="none"/>
          <w:u w:val="none"/>
        </w:rPr>
        <w:t>提交书面新建申请</w:t>
      </w:r>
      <w:r>
        <w:rPr>
          <w:rFonts w:hint="eastAsia" w:ascii="仿宋_GB2312" w:hAnsi="仿宋_GB2312" w:eastAsia="仿宋_GB2312" w:cs="仿宋_GB2312"/>
          <w:color w:val="auto"/>
          <w:sz w:val="32"/>
          <w:szCs w:val="32"/>
          <w:highlight w:val="none"/>
          <w:u w:val="none"/>
          <w:lang w:eastAsia="zh-CN"/>
        </w:rPr>
        <w:t>及相邻住户意见书</w:t>
      </w:r>
      <w:r>
        <w:rPr>
          <w:rFonts w:hint="eastAsia" w:ascii="仿宋_GB2312" w:hAnsi="仿宋_GB2312" w:eastAsia="仿宋_GB2312" w:cs="仿宋_GB2312"/>
          <w:color w:val="auto"/>
          <w:sz w:val="32"/>
          <w:szCs w:val="32"/>
          <w:highlight w:val="none"/>
          <w:u w:val="none"/>
        </w:rPr>
        <w:t>，同意接受产权调换方式解决新建需求</w:t>
      </w:r>
      <w:r>
        <w:rPr>
          <w:rFonts w:hint="eastAsia" w:ascii="仿宋_GB2312" w:hAnsi="仿宋_GB2312" w:eastAsia="仿宋_GB2312" w:cs="仿宋_GB2312"/>
          <w:color w:val="auto"/>
          <w:sz w:val="32"/>
          <w:szCs w:val="32"/>
          <w:highlight w:val="none"/>
          <w:u w:val="none"/>
          <w:lang w:eastAsia="zh-CN"/>
        </w:rPr>
        <w:t>。</w:t>
      </w:r>
    </w:p>
    <w:p w14:paraId="2566B42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3.拟新建住户同意按照本附件规定，配合房屋征收安置服务中心办理产权调换及相关转移登记手续并缴纳相关费用。</w:t>
      </w:r>
    </w:p>
    <w:p w14:paraId="51E4461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4.</w:t>
      </w:r>
      <w:r>
        <w:rPr>
          <w:rFonts w:hint="eastAsia" w:ascii="仿宋_GB2312" w:hAnsi="仿宋_GB2312" w:eastAsia="仿宋_GB2312" w:cs="仿宋_GB2312"/>
          <w:color w:val="auto"/>
          <w:sz w:val="32"/>
          <w:szCs w:val="32"/>
          <w:highlight w:val="none"/>
          <w:u w:val="none"/>
        </w:rPr>
        <w:t>费用缴纳完毕后，</w:t>
      </w:r>
      <w:r>
        <w:rPr>
          <w:rFonts w:hint="eastAsia" w:ascii="仿宋_GB2312" w:hAnsi="仿宋_GB2312" w:eastAsia="仿宋_GB2312" w:cs="仿宋_GB2312"/>
          <w:color w:val="auto"/>
          <w:sz w:val="32"/>
          <w:szCs w:val="32"/>
          <w:highlight w:val="none"/>
          <w:u w:val="none"/>
          <w:lang w:val="en-US" w:eastAsia="zh-CN"/>
        </w:rPr>
        <w:t>房屋征收安置服务中心和</w:t>
      </w:r>
      <w:r>
        <w:rPr>
          <w:rFonts w:hint="eastAsia" w:ascii="仿宋_GB2312" w:hAnsi="仿宋_GB2312" w:eastAsia="仿宋_GB2312" w:cs="仿宋_GB2312"/>
          <w:color w:val="auto"/>
          <w:sz w:val="32"/>
          <w:szCs w:val="32"/>
          <w:highlight w:val="none"/>
          <w:u w:val="none"/>
        </w:rPr>
        <w:t>拟新建住户持相关缴费凭证、</w:t>
      </w:r>
      <w:r>
        <w:rPr>
          <w:rFonts w:hint="eastAsia" w:ascii="仿宋_GB2312" w:hAnsi="仿宋_GB2312" w:eastAsia="仿宋_GB2312" w:cs="仿宋_GB2312"/>
          <w:color w:val="auto"/>
          <w:sz w:val="32"/>
          <w:szCs w:val="32"/>
          <w:highlight w:val="none"/>
          <w:u w:val="none"/>
          <w:lang w:val="en-US" w:eastAsia="zh-CN"/>
        </w:rPr>
        <w:t>产权调换</w:t>
      </w:r>
      <w:r>
        <w:rPr>
          <w:rFonts w:hint="eastAsia" w:ascii="仿宋_GB2312" w:hAnsi="仿宋_GB2312" w:eastAsia="仿宋_GB2312" w:cs="仿宋_GB2312"/>
          <w:color w:val="auto"/>
          <w:sz w:val="32"/>
          <w:szCs w:val="32"/>
          <w:highlight w:val="none"/>
          <w:u w:val="none"/>
        </w:rPr>
        <w:t>等材料，到不动产</w:t>
      </w:r>
      <w:r>
        <w:rPr>
          <w:rFonts w:hint="eastAsia" w:ascii="仿宋_GB2312" w:hAnsi="仿宋_GB2312" w:eastAsia="仿宋_GB2312" w:cs="仿宋_GB2312"/>
          <w:color w:val="auto"/>
          <w:sz w:val="32"/>
          <w:szCs w:val="32"/>
          <w:highlight w:val="none"/>
          <w:u w:val="none"/>
          <w:lang w:val="en-US" w:eastAsia="zh-CN"/>
        </w:rPr>
        <w:t>登记中心申请</w:t>
      </w:r>
      <w:r>
        <w:rPr>
          <w:rFonts w:hint="eastAsia" w:ascii="仿宋_GB2312" w:hAnsi="仿宋_GB2312" w:eastAsia="仿宋_GB2312" w:cs="仿宋_GB2312"/>
          <w:color w:val="auto"/>
          <w:sz w:val="32"/>
          <w:szCs w:val="32"/>
          <w:highlight w:val="none"/>
          <w:u w:val="none"/>
        </w:rPr>
        <w:t>办理调换地块的不动产权</w:t>
      </w:r>
      <w:r>
        <w:rPr>
          <w:rFonts w:hint="eastAsia" w:ascii="仿宋_GB2312" w:hAnsi="仿宋_GB2312" w:eastAsia="仿宋_GB2312" w:cs="仿宋_GB2312"/>
          <w:color w:val="auto"/>
          <w:sz w:val="32"/>
          <w:szCs w:val="32"/>
          <w:highlight w:val="none"/>
          <w:u w:val="none"/>
          <w:lang w:val="en-US" w:eastAsia="zh-CN"/>
        </w:rPr>
        <w:t>转移</w:t>
      </w:r>
      <w:r>
        <w:rPr>
          <w:rFonts w:hint="eastAsia" w:ascii="仿宋_GB2312" w:hAnsi="仿宋_GB2312" w:eastAsia="仿宋_GB2312" w:cs="仿宋_GB2312"/>
          <w:color w:val="auto"/>
          <w:sz w:val="32"/>
          <w:szCs w:val="32"/>
          <w:highlight w:val="none"/>
          <w:u w:val="none"/>
        </w:rPr>
        <w:t>登记手续，领取不动产权证书，正式取得调换地块的使用权</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并原则上在一个月内开工建设。</w:t>
      </w:r>
    </w:p>
    <w:p w14:paraId="673EDF8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5.</w:t>
      </w:r>
      <w:r>
        <w:rPr>
          <w:rFonts w:hint="eastAsia" w:ascii="仿宋_GB2312" w:hAnsi="仿宋_GB2312" w:eastAsia="仿宋_GB2312" w:cs="仿宋_GB2312"/>
          <w:color w:val="auto"/>
          <w:sz w:val="32"/>
          <w:szCs w:val="32"/>
          <w:highlight w:val="none"/>
          <w:u w:val="none"/>
        </w:rPr>
        <w:t>拟</w:t>
      </w:r>
      <w:r>
        <w:rPr>
          <w:rFonts w:hint="eastAsia" w:ascii="仿宋_GB2312" w:hAnsi="仿宋_GB2312" w:eastAsia="仿宋_GB2312" w:cs="仿宋_GB2312"/>
          <w:color w:val="auto"/>
          <w:sz w:val="32"/>
          <w:szCs w:val="32"/>
          <w:highlight w:val="none"/>
          <w:u w:val="none"/>
          <w:lang w:eastAsia="zh-CN"/>
        </w:rPr>
        <w:t>新建住户</w:t>
      </w:r>
      <w:r>
        <w:rPr>
          <w:rFonts w:hint="eastAsia" w:ascii="仿宋_GB2312" w:hAnsi="仿宋_GB2312" w:eastAsia="仿宋_GB2312" w:cs="仿宋_GB2312"/>
          <w:color w:val="auto"/>
          <w:sz w:val="32"/>
          <w:szCs w:val="32"/>
          <w:highlight w:val="none"/>
          <w:u w:val="none"/>
        </w:rPr>
        <w:t>取得调换地块不动产权证书后，需按照我旗平房区更新改造规划要求、房屋建设相关标准及城乡规划管理规定，</w:t>
      </w:r>
      <w:r>
        <w:rPr>
          <w:rFonts w:hint="eastAsia" w:ascii="仿宋_GB2312" w:hAnsi="仿宋_GB2312" w:eastAsia="仿宋_GB2312" w:cs="仿宋_GB2312"/>
          <w:color w:val="auto"/>
          <w:sz w:val="32"/>
          <w:szCs w:val="32"/>
          <w:highlight w:val="none"/>
          <w:u w:val="none"/>
          <w:lang w:val="en-US" w:eastAsia="zh-CN"/>
        </w:rPr>
        <w:t>参照《杭锦旗锡尼镇南平房区2026年既有建筑改造更新技术导则》，</w:t>
      </w:r>
      <w:r>
        <w:rPr>
          <w:rFonts w:hint="eastAsia" w:ascii="仿宋_GB2312" w:hAnsi="仿宋_GB2312" w:eastAsia="仿宋_GB2312" w:cs="仿宋_GB2312"/>
          <w:color w:val="auto"/>
          <w:sz w:val="32"/>
          <w:szCs w:val="32"/>
          <w:highlight w:val="none"/>
          <w:u w:val="none"/>
        </w:rPr>
        <w:t>向相关部门提交新建房屋申请、设计方案等材料，办理相关手续。</w:t>
      </w:r>
    </w:p>
    <w:p w14:paraId="378577A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6.</w:t>
      </w:r>
      <w:r>
        <w:rPr>
          <w:rFonts w:hint="eastAsia" w:ascii="仿宋_GB2312" w:hAnsi="仿宋_GB2312" w:eastAsia="仿宋_GB2312" w:cs="仿宋_GB2312"/>
          <w:color w:val="auto"/>
          <w:sz w:val="32"/>
          <w:szCs w:val="32"/>
          <w:highlight w:val="none"/>
          <w:u w:val="none"/>
        </w:rPr>
        <w:t>手续办理完毕后，住户方可组织施工，新建房屋的结构、层数、面积等需符合规划要求，严禁违规建设；施工过程中需遵守安全生产相关规定，避免对周边环境及其他住户造成影响。</w:t>
      </w:r>
    </w:p>
    <w:p w14:paraId="10381D0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7</w:t>
      </w:r>
      <w:r>
        <w:rPr>
          <w:rFonts w:hint="eastAsia" w:ascii="仿宋_GB2312" w:hAnsi="仿宋_GB2312" w:eastAsia="仿宋_GB2312" w:cs="仿宋_GB2312"/>
          <w:color w:val="auto"/>
          <w:sz w:val="32"/>
          <w:szCs w:val="32"/>
          <w:highlight w:val="none"/>
          <w:u w:val="none"/>
        </w:rPr>
        <w:t>.房屋新建完成后，住户需向</w:t>
      </w:r>
      <w:r>
        <w:rPr>
          <w:rFonts w:hint="eastAsia" w:ascii="仿宋_GB2312" w:hAnsi="仿宋_GB2312" w:eastAsia="仿宋_GB2312" w:cs="仿宋_GB2312"/>
          <w:color w:val="auto"/>
          <w:sz w:val="32"/>
          <w:szCs w:val="32"/>
          <w:highlight w:val="none"/>
          <w:u w:val="none"/>
          <w:lang w:eastAsia="zh-CN"/>
        </w:rPr>
        <w:t>联合办公室</w:t>
      </w:r>
      <w:r>
        <w:rPr>
          <w:rFonts w:hint="eastAsia" w:ascii="仿宋_GB2312" w:hAnsi="仿宋_GB2312" w:eastAsia="仿宋_GB2312" w:cs="仿宋_GB2312"/>
          <w:color w:val="auto"/>
          <w:sz w:val="32"/>
          <w:szCs w:val="32"/>
          <w:highlight w:val="none"/>
          <w:u w:val="none"/>
        </w:rPr>
        <w:t>申请竣工验收</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验收合格后，办理新建房屋的不动产权登记手续。</w:t>
      </w:r>
    </w:p>
    <w:p w14:paraId="69CC175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color w:val="auto"/>
          <w:sz w:val="32"/>
          <w:szCs w:val="32"/>
          <w:highlight w:val="none"/>
          <w:u w:val="none"/>
          <w:lang w:eastAsia="zh-CN"/>
        </w:rPr>
      </w:pPr>
      <w:r>
        <w:rPr>
          <w:rFonts w:hint="eastAsia" w:ascii="黑体" w:hAnsi="黑体" w:eastAsia="黑体" w:cs="黑体"/>
          <w:color w:val="auto"/>
          <w:sz w:val="32"/>
          <w:szCs w:val="32"/>
          <w:highlight w:val="none"/>
          <w:u w:val="none"/>
          <w:lang w:eastAsia="zh-CN"/>
        </w:rPr>
        <w:t>四、其他事项</w:t>
      </w:r>
    </w:p>
    <w:p w14:paraId="4665BDF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拟</w:t>
      </w:r>
      <w:r>
        <w:rPr>
          <w:rFonts w:hint="eastAsia" w:ascii="仿宋_GB2312" w:hAnsi="仿宋_GB2312" w:eastAsia="仿宋_GB2312" w:cs="仿宋_GB2312"/>
          <w:color w:val="auto"/>
          <w:sz w:val="32"/>
          <w:szCs w:val="32"/>
          <w:highlight w:val="none"/>
          <w:u w:val="none"/>
          <w:lang w:eastAsia="zh-CN"/>
        </w:rPr>
        <w:t>新建住户</w:t>
      </w:r>
      <w:r>
        <w:rPr>
          <w:rFonts w:hint="eastAsia" w:ascii="仿宋_GB2312" w:hAnsi="仿宋_GB2312" w:eastAsia="仿宋_GB2312" w:cs="仿宋_GB2312"/>
          <w:color w:val="auto"/>
          <w:sz w:val="32"/>
          <w:szCs w:val="32"/>
          <w:highlight w:val="none"/>
          <w:u w:val="none"/>
        </w:rPr>
        <w:t>未按</w:t>
      </w:r>
      <w:r>
        <w:rPr>
          <w:rFonts w:hint="eastAsia" w:ascii="仿宋_GB2312" w:hAnsi="仿宋_GB2312" w:eastAsia="仿宋_GB2312" w:cs="仿宋_GB2312"/>
          <w:color w:val="auto"/>
          <w:sz w:val="32"/>
          <w:szCs w:val="32"/>
          <w:highlight w:val="none"/>
          <w:u w:val="none"/>
          <w:lang w:val="en-US" w:eastAsia="zh-CN"/>
        </w:rPr>
        <w:t>产权调换协议</w:t>
      </w:r>
      <w:r>
        <w:rPr>
          <w:rFonts w:hint="eastAsia" w:ascii="仿宋_GB2312" w:hAnsi="仿宋_GB2312" w:eastAsia="仿宋_GB2312" w:cs="仿宋_GB2312"/>
          <w:color w:val="auto"/>
          <w:sz w:val="32"/>
          <w:szCs w:val="32"/>
          <w:highlight w:val="none"/>
          <w:u w:val="none"/>
        </w:rPr>
        <w:t>腾空原有房屋、配合办理相关手续</w:t>
      </w:r>
      <w:r>
        <w:rPr>
          <w:rFonts w:hint="eastAsia" w:ascii="仿宋_GB2312" w:hAnsi="仿宋_GB2312" w:eastAsia="仿宋_GB2312" w:cs="仿宋_GB2312"/>
          <w:color w:val="auto"/>
          <w:sz w:val="32"/>
          <w:szCs w:val="32"/>
          <w:highlight w:val="none"/>
          <w:u w:val="none"/>
          <w:lang w:val="en-US" w:eastAsia="zh-CN"/>
        </w:rPr>
        <w:t>并缴费的</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val="en-US" w:eastAsia="zh-CN"/>
        </w:rPr>
        <w:t>则</w:t>
      </w:r>
      <w:r>
        <w:rPr>
          <w:rFonts w:hint="eastAsia" w:ascii="仿宋_GB2312" w:hAnsi="仿宋_GB2312" w:eastAsia="仿宋_GB2312" w:cs="仿宋_GB2312"/>
          <w:color w:val="auto"/>
          <w:sz w:val="32"/>
          <w:szCs w:val="32"/>
          <w:highlight w:val="none"/>
          <w:u w:val="none"/>
        </w:rPr>
        <w:t>房屋征收安置</w:t>
      </w:r>
      <w:r>
        <w:rPr>
          <w:rFonts w:hint="eastAsia" w:ascii="仿宋_GB2312" w:hAnsi="仿宋_GB2312" w:eastAsia="仿宋_GB2312" w:cs="仿宋_GB2312"/>
          <w:color w:val="auto"/>
          <w:sz w:val="32"/>
          <w:szCs w:val="32"/>
          <w:highlight w:val="none"/>
          <w:u w:val="none"/>
          <w:lang w:val="en-US" w:eastAsia="zh-CN"/>
        </w:rPr>
        <w:t>服务中心</w:t>
      </w:r>
      <w:r>
        <w:rPr>
          <w:rFonts w:hint="eastAsia" w:ascii="仿宋_GB2312" w:hAnsi="仿宋_GB2312" w:eastAsia="仿宋_GB2312" w:cs="仿宋_GB2312"/>
          <w:color w:val="auto"/>
          <w:sz w:val="32"/>
          <w:szCs w:val="32"/>
          <w:highlight w:val="none"/>
          <w:u w:val="none"/>
        </w:rPr>
        <w:t>有权解除合同，收回产权调换地块使用权，由此造成的损失由住户自行承担。</w:t>
      </w:r>
    </w:p>
    <w:p w14:paraId="278F3E77">
      <w:pPr>
        <w:keepNext w:val="0"/>
        <w:keepLines w:val="0"/>
        <w:pageBreakBefore w:val="0"/>
        <w:widowControl w:val="0"/>
        <w:tabs>
          <w:tab w:val="left" w:pos="5205"/>
        </w:tabs>
        <w:kinsoku/>
        <w:wordWrap/>
        <w:overflowPunct/>
        <w:topLinePunct w:val="0"/>
        <w:autoSpaceDE/>
        <w:autoSpaceDN/>
        <w:bidi w:val="0"/>
        <w:adjustRightInd/>
        <w:snapToGrid/>
        <w:spacing w:line="560" w:lineRule="exact"/>
        <w:ind w:left="0" w:leftChars="0"/>
        <w:jc w:val="both"/>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附件4</w:t>
      </w:r>
    </w:p>
    <w:p w14:paraId="6EEE09BB">
      <w:pPr>
        <w:keepNext w:val="0"/>
        <w:keepLines w:val="0"/>
        <w:pageBreakBefore w:val="0"/>
        <w:widowControl w:val="0"/>
        <w:tabs>
          <w:tab w:val="left" w:pos="5205"/>
        </w:tabs>
        <w:kinsoku/>
        <w:wordWrap/>
        <w:overflowPunct/>
        <w:topLinePunct w:val="0"/>
        <w:autoSpaceDE/>
        <w:autoSpaceDN/>
        <w:bidi w:val="0"/>
        <w:adjustRightInd/>
        <w:snapToGrid/>
        <w:spacing w:line="560" w:lineRule="exact"/>
        <w:ind w:left="0" w:leftChars="0"/>
        <w:jc w:val="center"/>
        <w:textAlignment w:val="auto"/>
        <w:rPr>
          <w:rFonts w:hint="eastAsia" w:ascii="方正小标宋简体" w:eastAsia="方正小标宋简体" w:cs="方正小标宋简体"/>
          <w:color w:val="auto"/>
          <w:sz w:val="44"/>
          <w:szCs w:val="44"/>
          <w:highlight w:val="none"/>
          <w:u w:val="none"/>
          <w:lang w:val="en-US" w:eastAsia="zh-CN" w:bidi="ar-SA"/>
        </w:rPr>
      </w:pPr>
      <w:r>
        <w:rPr>
          <w:rFonts w:hint="eastAsia" w:ascii="方正小标宋简体" w:eastAsia="方正小标宋简体" w:cs="方正小标宋简体"/>
          <w:color w:val="auto"/>
          <w:sz w:val="44"/>
          <w:szCs w:val="44"/>
          <w:highlight w:val="none"/>
          <w:u w:val="none"/>
          <w:lang w:val="en-US" w:eastAsia="zh-CN" w:bidi="ar-SA"/>
        </w:rPr>
        <w:t>杭锦旗锡尼镇南平房区既有建筑改造更新负面清单</w:t>
      </w:r>
    </w:p>
    <w:p w14:paraId="01681AFD">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仿宋_GB2312" w:hAnsi="Times New Roman" w:eastAsia="仿宋_GB2312" w:cs="仿宋_GB2312"/>
          <w:color w:val="auto"/>
          <w:kern w:val="2"/>
          <w:sz w:val="32"/>
          <w:szCs w:val="32"/>
          <w:highlight w:val="none"/>
          <w:u w:val="none"/>
          <w:lang w:val="en-US" w:eastAsia="zh-CN" w:bidi="ar-SA"/>
        </w:rPr>
      </w:pPr>
      <w:r>
        <w:rPr>
          <w:rFonts w:hint="eastAsia" w:ascii="仿宋_GB2312" w:hAnsi="Times New Roman" w:eastAsia="仿宋_GB2312" w:cs="仿宋_GB2312"/>
          <w:color w:val="auto"/>
          <w:kern w:val="2"/>
          <w:sz w:val="32"/>
          <w:szCs w:val="32"/>
          <w:highlight w:val="none"/>
          <w:u w:val="none"/>
          <w:lang w:val="en-US" w:eastAsia="zh-CN" w:bidi="ar-SA"/>
        </w:rPr>
        <w:t>锡尼镇南平房区既有建筑改造更新项目实施范围内改造更新住户，在改造更新过程中出现以下负面清单内容，能立行立改的立行立改，不能整改的或者未在规定时间内整改完毕的，每次扣除补贴款500元。</w:t>
      </w:r>
    </w:p>
    <w:p w14:paraId="7A5CE3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Times New Roman" w:eastAsia="仿宋_GB2312" w:cs="仿宋_GB2312"/>
          <w:color w:val="auto"/>
          <w:kern w:val="2"/>
          <w:sz w:val="32"/>
          <w:szCs w:val="32"/>
          <w:highlight w:val="none"/>
          <w:u w:val="none"/>
          <w:lang w:val="en-US" w:eastAsia="zh-CN" w:bidi="ar-SA"/>
        </w:rPr>
      </w:pPr>
      <w:r>
        <w:rPr>
          <w:rFonts w:hint="eastAsia" w:ascii="仿宋_GB2312" w:eastAsia="仿宋_GB2312" w:cs="仿宋_GB2312"/>
          <w:color w:val="auto"/>
          <w:kern w:val="2"/>
          <w:sz w:val="32"/>
          <w:szCs w:val="32"/>
          <w:highlight w:val="none"/>
          <w:u w:val="none"/>
          <w:lang w:val="en-US" w:eastAsia="zh-CN" w:bidi="ar-SA"/>
        </w:rPr>
        <w:t>1.</w:t>
      </w:r>
      <w:r>
        <w:rPr>
          <w:rFonts w:hint="eastAsia" w:ascii="仿宋_GB2312" w:hAnsi="Times New Roman" w:eastAsia="仿宋_GB2312" w:cs="仿宋_GB2312"/>
          <w:color w:val="auto"/>
          <w:kern w:val="2"/>
          <w:sz w:val="32"/>
          <w:szCs w:val="32"/>
          <w:highlight w:val="none"/>
          <w:u w:val="none"/>
          <w:lang w:val="en-US" w:eastAsia="zh-CN" w:bidi="ar-SA"/>
        </w:rPr>
        <w:t>未在报备或指定的位置倾倒垃圾</w:t>
      </w:r>
      <w:r>
        <w:rPr>
          <w:rFonts w:hint="eastAsia" w:ascii="仿宋_GB2312" w:eastAsia="仿宋_GB2312" w:cs="仿宋_GB2312"/>
          <w:color w:val="auto"/>
          <w:kern w:val="2"/>
          <w:sz w:val="32"/>
          <w:szCs w:val="32"/>
          <w:highlight w:val="none"/>
          <w:u w:val="none"/>
          <w:lang w:val="en-US" w:eastAsia="zh-CN" w:bidi="ar-SA"/>
        </w:rPr>
        <w:t>的。</w:t>
      </w:r>
    </w:p>
    <w:p w14:paraId="0712BB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cs="仿宋_GB2312"/>
          <w:color w:val="auto"/>
          <w:kern w:val="2"/>
          <w:sz w:val="32"/>
          <w:szCs w:val="32"/>
          <w:highlight w:val="none"/>
          <w:u w:val="none"/>
          <w:lang w:val="en-US" w:eastAsia="zh-CN" w:bidi="ar-SA"/>
        </w:rPr>
      </w:pPr>
      <w:r>
        <w:rPr>
          <w:rFonts w:hint="eastAsia" w:ascii="仿宋_GB2312" w:hAnsi="Times New Roman" w:eastAsia="仿宋_GB2312" w:cs="仿宋_GB2312"/>
          <w:color w:val="auto"/>
          <w:kern w:val="2"/>
          <w:sz w:val="32"/>
          <w:szCs w:val="32"/>
          <w:highlight w:val="none"/>
          <w:u w:val="none"/>
          <w:lang w:val="en-US" w:eastAsia="zh-CN" w:bidi="ar-SA"/>
        </w:rPr>
        <w:t>2.</w:t>
      </w:r>
      <w:r>
        <w:rPr>
          <w:rFonts w:hint="eastAsia" w:ascii="仿宋_GB2312" w:eastAsia="仿宋_GB2312" w:cs="仿宋_GB2312"/>
          <w:color w:val="auto"/>
          <w:kern w:val="2"/>
          <w:sz w:val="32"/>
          <w:szCs w:val="32"/>
          <w:highlight w:val="none"/>
          <w:u w:val="none"/>
          <w:lang w:val="en-US" w:eastAsia="zh-CN" w:bidi="ar-SA"/>
        </w:rPr>
        <w:t>施</w:t>
      </w:r>
      <w:r>
        <w:rPr>
          <w:rFonts w:hint="eastAsia" w:ascii="仿宋_GB2312" w:eastAsia="仿宋_GB2312" w:cs="仿宋_GB2312"/>
          <w:color w:val="auto"/>
          <w:spacing w:val="-6"/>
          <w:kern w:val="2"/>
          <w:sz w:val="32"/>
          <w:szCs w:val="32"/>
          <w:highlight w:val="none"/>
          <w:u w:val="none"/>
          <w:lang w:val="en-US" w:eastAsia="zh-CN" w:bidi="ar-SA"/>
        </w:rPr>
        <w:t>工过程中造成路面、路缘石、路灯杆、通信、电力等市政、公用设施破损的。</w:t>
      </w:r>
    </w:p>
    <w:p w14:paraId="0E7B6C33">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hAnsi="Times New Roman" w:eastAsia="仿宋_GB2312" w:cs="仿宋_GB2312"/>
          <w:color w:val="auto"/>
          <w:kern w:val="2"/>
          <w:sz w:val="32"/>
          <w:szCs w:val="32"/>
          <w:highlight w:val="none"/>
          <w:u w:val="none"/>
          <w:lang w:val="en-US" w:eastAsia="zh-CN" w:bidi="ar-SA"/>
        </w:rPr>
      </w:pPr>
      <w:r>
        <w:rPr>
          <w:rFonts w:hint="eastAsia" w:ascii="仿宋_GB2312" w:hAnsi="Times New Roman" w:eastAsia="仿宋_GB2312" w:cs="仿宋_GB2312"/>
          <w:color w:val="auto"/>
          <w:kern w:val="2"/>
          <w:sz w:val="32"/>
          <w:szCs w:val="32"/>
          <w:highlight w:val="none"/>
          <w:u w:val="none"/>
          <w:lang w:val="en-US" w:eastAsia="zh-CN" w:bidi="ar-SA"/>
        </w:rPr>
        <w:t>3.未经审批擅自施工的。</w:t>
      </w:r>
    </w:p>
    <w:p w14:paraId="62BD85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Times New Roman" w:eastAsia="仿宋_GB2312" w:cs="仿宋_GB2312"/>
          <w:color w:val="auto"/>
          <w:kern w:val="2"/>
          <w:sz w:val="32"/>
          <w:szCs w:val="32"/>
          <w:highlight w:val="none"/>
          <w:u w:val="none"/>
          <w:lang w:val="en-US" w:eastAsia="zh-CN" w:bidi="ar-SA"/>
        </w:rPr>
      </w:pPr>
      <w:r>
        <w:rPr>
          <w:rFonts w:hint="eastAsia" w:ascii="仿宋_GB2312" w:hAnsi="Times New Roman" w:eastAsia="仿宋_GB2312" w:cs="仿宋_GB2312"/>
          <w:color w:val="auto"/>
          <w:kern w:val="2"/>
          <w:sz w:val="32"/>
          <w:szCs w:val="32"/>
          <w:highlight w:val="none"/>
          <w:u w:val="none"/>
          <w:lang w:val="en-US" w:eastAsia="zh-CN" w:bidi="ar-SA"/>
        </w:rPr>
        <w:t>4.未按照审批规划要求进行建设的。</w:t>
      </w:r>
    </w:p>
    <w:p w14:paraId="273F25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eastAsia="黑体" w:cs="黑体"/>
          <w:color w:val="auto"/>
          <w:sz w:val="32"/>
          <w:szCs w:val="32"/>
          <w:highlight w:val="none"/>
          <w:u w:val="none"/>
          <w:lang w:val="en-US" w:eastAsia="zh-CN" w:bidi="ar-SA"/>
        </w:rPr>
      </w:pPr>
      <w:r>
        <w:rPr>
          <w:rFonts w:hint="eastAsia" w:ascii="仿宋_GB2312" w:hAnsi="Times New Roman" w:eastAsia="仿宋_GB2312" w:cs="仿宋_GB2312"/>
          <w:color w:val="auto"/>
          <w:kern w:val="2"/>
          <w:sz w:val="32"/>
          <w:szCs w:val="32"/>
          <w:highlight w:val="none"/>
          <w:u w:val="none"/>
          <w:lang w:val="en-US" w:eastAsia="zh-CN" w:bidi="ar-SA"/>
        </w:rPr>
        <w:t>5.侵占公共巷道或绿地。</w:t>
      </w:r>
    </w:p>
    <w:p w14:paraId="24351849">
      <w:pPr>
        <w:pStyle w:val="8"/>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textAlignment w:val="auto"/>
        <w:rPr>
          <w:rFonts w:hint="default" w:ascii="黑体" w:eastAsia="黑体" w:cs="黑体"/>
          <w:color w:val="auto"/>
          <w:sz w:val="32"/>
          <w:szCs w:val="32"/>
          <w:highlight w:val="none"/>
          <w:u w:val="none"/>
          <w:lang w:val="en-US" w:eastAsia="zh-CN" w:bidi="ar-SA"/>
        </w:rPr>
      </w:pPr>
      <w:r>
        <w:rPr>
          <w:rFonts w:hint="eastAsia" w:ascii="黑体" w:eastAsia="黑体" w:cs="黑体"/>
          <w:color w:val="auto"/>
          <w:sz w:val="32"/>
          <w:szCs w:val="32"/>
          <w:highlight w:val="none"/>
          <w:u w:val="none"/>
          <w:lang w:val="en-US" w:eastAsia="zh-CN" w:bidi="ar-SA"/>
        </w:rPr>
        <w:t>附件5</w:t>
      </w:r>
    </w:p>
    <w:p w14:paraId="20E676C8">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仿宋_GB2312" w:eastAsia="仿宋_GB2312" w:cs="仿宋_GB2312"/>
          <w:color w:val="auto"/>
          <w:spacing w:val="-6"/>
          <w:sz w:val="32"/>
          <w:szCs w:val="32"/>
          <w:highlight w:val="none"/>
          <w:u w:val="none"/>
          <w:lang w:val="en-US" w:eastAsia="zh-CN" w:bidi="ar-SA"/>
        </w:rPr>
      </w:pPr>
      <w:bookmarkStart w:id="3" w:name="OLE_LINK7"/>
      <w:r>
        <w:rPr>
          <w:rFonts w:hint="eastAsia" w:ascii="方正小标宋简体" w:hAnsi="Times New Roman" w:eastAsia="方正小标宋简体" w:cs="方正小标宋简体"/>
          <w:color w:val="auto"/>
          <w:sz w:val="44"/>
          <w:szCs w:val="44"/>
          <w:highlight w:val="none"/>
          <w:u w:val="none"/>
          <w:lang w:val="en-US" w:eastAsia="zh-CN" w:bidi="ar-SA"/>
        </w:rPr>
        <w:t>南平房区既有建筑改造更新实施范围图</w:t>
      </w:r>
      <w:bookmarkEnd w:id="3"/>
    </w:p>
    <w:p w14:paraId="74C824B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eastAsia="仿宋_GB2312" w:cs="仿宋_GB2312"/>
          <w:color w:val="auto"/>
          <w:spacing w:val="-6"/>
          <w:sz w:val="32"/>
          <w:szCs w:val="32"/>
          <w:highlight w:val="none"/>
          <w:u w:val="none"/>
          <w:lang w:val="en-US" w:eastAsia="zh-CN" w:bidi="ar-SA"/>
        </w:rPr>
        <w:drawing>
          <wp:inline distT="0" distB="0" distL="114300" distR="114300">
            <wp:extent cx="5829935" cy="3535045"/>
            <wp:effectExtent l="9525" t="9525" r="27940" b="17780"/>
            <wp:docPr id="1" name="图片 1" descr="规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规划-"/>
                    <pic:cNvPicPr>
                      <a:picLocks noChangeAspect="1"/>
                    </pic:cNvPicPr>
                  </pic:nvPicPr>
                  <pic:blipFill>
                    <a:blip r:embed="rId12"/>
                    <a:srcRect l="1242" t="12416" r="33960" b="4086"/>
                    <a:stretch>
                      <a:fillRect/>
                    </a:stretch>
                  </pic:blipFill>
                  <pic:spPr>
                    <a:xfrm>
                      <a:off x="0" y="0"/>
                      <a:ext cx="5829935" cy="3535045"/>
                    </a:xfrm>
                    <a:prstGeom prst="rect">
                      <a:avLst/>
                    </a:prstGeom>
                    <a:noFill/>
                    <a:ln w="9525" cap="flat" cmpd="sng">
                      <a:solidFill>
                        <a:srgbClr val="000000"/>
                      </a:solidFill>
                      <a:prstDash val="solid"/>
                      <a:miter/>
                      <a:headEnd type="none" w="med" len="med"/>
                      <a:tailEnd type="none" w="med" len="med"/>
                    </a:ln>
                  </pic:spPr>
                </pic:pic>
              </a:graphicData>
            </a:graphic>
          </wp:inline>
        </w:drawing>
      </w:r>
    </w:p>
    <w:p w14:paraId="353040E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kern w:val="2"/>
          <w:sz w:val="32"/>
          <w:szCs w:val="32"/>
          <w:highlight w:val="none"/>
          <w:lang w:val="en-US" w:eastAsia="zh-CN" w:bidi="ar-SA"/>
        </w:rPr>
      </w:pPr>
    </w:p>
    <w:p w14:paraId="506BCF9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kern w:val="2"/>
          <w:sz w:val="32"/>
          <w:szCs w:val="32"/>
          <w:highlight w:val="none"/>
          <w:lang w:val="en-US" w:eastAsia="zh-CN" w:bidi="ar-SA"/>
        </w:rPr>
      </w:pPr>
    </w:p>
    <w:p w14:paraId="255BA8B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kern w:val="2"/>
          <w:sz w:val="32"/>
          <w:szCs w:val="32"/>
          <w:highlight w:val="none"/>
          <w:lang w:val="en-US" w:eastAsia="zh-CN" w:bidi="ar-SA"/>
        </w:rPr>
      </w:pPr>
    </w:p>
    <w:p w14:paraId="0417A5D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kern w:val="2"/>
          <w:sz w:val="32"/>
          <w:szCs w:val="32"/>
          <w:highlight w:val="none"/>
          <w:lang w:val="en-US" w:eastAsia="zh-CN" w:bidi="ar-SA"/>
        </w:rPr>
        <w:sectPr>
          <w:footerReference r:id="rId6" w:type="first"/>
          <w:headerReference r:id="rId3" w:type="default"/>
          <w:footerReference r:id="rId4" w:type="default"/>
          <w:footerReference r:id="rId5" w:type="even"/>
          <w:pgSz w:w="11906" w:h="16838"/>
          <w:pgMar w:top="2098" w:right="1474" w:bottom="1985" w:left="1588" w:header="851" w:footer="992" w:gutter="0"/>
          <w:cols w:space="720" w:num="1"/>
          <w:titlePg/>
          <w:docGrid w:type="lines" w:linePitch="312" w:charSpace="0"/>
        </w:sectPr>
      </w:pPr>
    </w:p>
    <w:p w14:paraId="59D47BEE">
      <w:pPr>
        <w:pStyle w:val="2"/>
        <w:spacing w:before="166" w:line="239" w:lineRule="auto"/>
        <w:jc w:val="both"/>
        <w:outlineLvl w:val="0"/>
      </w:pPr>
    </w:p>
    <w:sectPr>
      <w:footerReference r:id="rId10" w:type="first"/>
      <w:headerReference r:id="rId7" w:type="default"/>
      <w:footerReference r:id="rId8" w:type="default"/>
      <w:footerReference r:id="rId9" w:type="even"/>
      <w:pgSz w:w="11906" w:h="16838"/>
      <w:pgMar w:top="2098" w:right="1474" w:bottom="1985" w:left="158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angSong_GB2312">
    <w:altName w:val="仿宋_GB2312"/>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44EC6">
    <w:pPr>
      <w:pStyle w:val="5"/>
      <w:framePr w:wrap="around" w:vAnchor="page" w:hAnchor="page" w:x="9116" w:y="14976" w:anchorLock="1"/>
      <w:jc w:val="right"/>
      <w:rPr>
        <w:rStyle w:val="12"/>
        <w:rFonts w:hint="eastAsia" w:ascii="宋体" w:hAnsi="宋体"/>
        <w:sz w:val="28"/>
        <w:szCs w:val="28"/>
      </w:rPr>
    </w:pPr>
    <w:r>
      <w:rPr>
        <w:rStyle w:val="12"/>
        <w:rFonts w:hint="eastAsia" w:ascii="宋体" w:hAnsi="宋体"/>
        <w:sz w:val="28"/>
        <w:szCs w:val="28"/>
      </w:rPr>
      <w:t xml:space="preserve">— </w:t>
    </w:r>
    <w:r>
      <w:rPr>
        <w:rStyle w:val="12"/>
        <w:rFonts w:ascii="宋体" w:hAnsi="宋体"/>
        <w:sz w:val="28"/>
        <w:szCs w:val="28"/>
      </w:rPr>
      <w:fldChar w:fldCharType="begin"/>
    </w:r>
    <w:r>
      <w:rPr>
        <w:rStyle w:val="12"/>
        <w:rFonts w:ascii="宋体" w:hAnsi="宋体"/>
        <w:sz w:val="28"/>
        <w:szCs w:val="28"/>
      </w:rPr>
      <w:instrText xml:space="preserve"> PAGE </w:instrText>
    </w:r>
    <w:r>
      <w:rPr>
        <w:rStyle w:val="12"/>
        <w:rFonts w:ascii="宋体" w:hAnsi="宋体"/>
        <w:sz w:val="28"/>
        <w:szCs w:val="28"/>
      </w:rPr>
      <w:fldChar w:fldCharType="separate"/>
    </w:r>
    <w:r>
      <w:rPr>
        <w:rStyle w:val="12"/>
        <w:rFonts w:ascii="宋体" w:hAnsi="宋体"/>
        <w:sz w:val="28"/>
        <w:szCs w:val="28"/>
      </w:rPr>
      <w:t>3</w:t>
    </w:r>
    <w:r>
      <w:rPr>
        <w:rStyle w:val="12"/>
        <w:rFonts w:ascii="宋体" w:hAnsi="宋体"/>
        <w:sz w:val="28"/>
        <w:szCs w:val="28"/>
      </w:rPr>
      <w:fldChar w:fldCharType="end"/>
    </w:r>
    <w:r>
      <w:rPr>
        <w:rStyle w:val="12"/>
        <w:rFonts w:hint="eastAsia" w:ascii="宋体" w:hAnsi="宋体"/>
        <w:sz w:val="28"/>
        <w:szCs w:val="28"/>
      </w:rPr>
      <w:t xml:space="preserve"> —</w:t>
    </w:r>
  </w:p>
  <w:p w14:paraId="53799749">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67156">
    <w:pPr>
      <w:pStyle w:val="5"/>
      <w:framePr w:wrap="around" w:vAnchor="page" w:hAnchor="page" w:x="1951" w:y="14946" w:anchorLock="1"/>
      <w:rPr>
        <w:rStyle w:val="12"/>
        <w:rFonts w:hint="eastAsia" w:ascii="宋体" w:hAnsi="宋体"/>
        <w:sz w:val="28"/>
        <w:szCs w:val="28"/>
      </w:rPr>
    </w:pPr>
    <w:r>
      <w:rPr>
        <w:rStyle w:val="12"/>
        <w:rFonts w:hint="eastAsia" w:ascii="宋体" w:hAnsi="宋体"/>
        <w:sz w:val="28"/>
        <w:szCs w:val="28"/>
      </w:rPr>
      <w:t xml:space="preserve">— </w:t>
    </w:r>
    <w:r>
      <w:rPr>
        <w:rStyle w:val="12"/>
        <w:rFonts w:ascii="宋体" w:hAnsi="宋体"/>
        <w:sz w:val="28"/>
        <w:szCs w:val="28"/>
      </w:rPr>
      <w:fldChar w:fldCharType="begin"/>
    </w:r>
    <w:r>
      <w:rPr>
        <w:rStyle w:val="12"/>
        <w:rFonts w:ascii="宋体" w:hAnsi="宋体"/>
        <w:sz w:val="28"/>
        <w:szCs w:val="28"/>
      </w:rPr>
      <w:instrText xml:space="preserve">PAGE  </w:instrText>
    </w:r>
    <w:r>
      <w:rPr>
        <w:rStyle w:val="12"/>
        <w:rFonts w:ascii="宋体" w:hAnsi="宋体"/>
        <w:sz w:val="28"/>
        <w:szCs w:val="28"/>
      </w:rPr>
      <w:fldChar w:fldCharType="separate"/>
    </w:r>
    <w:r>
      <w:rPr>
        <w:rStyle w:val="12"/>
        <w:rFonts w:ascii="宋体" w:hAnsi="宋体"/>
        <w:sz w:val="28"/>
        <w:szCs w:val="28"/>
      </w:rPr>
      <w:t>2</w:t>
    </w:r>
    <w:r>
      <w:rPr>
        <w:rStyle w:val="12"/>
        <w:rFonts w:ascii="宋体" w:hAnsi="宋体"/>
        <w:sz w:val="28"/>
        <w:szCs w:val="28"/>
      </w:rPr>
      <w:fldChar w:fldCharType="end"/>
    </w:r>
    <w:r>
      <w:rPr>
        <w:rStyle w:val="12"/>
        <w:rFonts w:hint="eastAsia" w:ascii="宋体" w:hAnsi="宋体"/>
        <w:sz w:val="28"/>
        <w:szCs w:val="28"/>
      </w:rPr>
      <w:t xml:space="preserve"> —</w:t>
    </w:r>
  </w:p>
  <w:p w14:paraId="2B4202F4">
    <w:pPr>
      <w:pStyle w:val="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6FF91">
    <w:pPr>
      <w:pStyle w:val="5"/>
      <w:framePr w:wrap="around" w:vAnchor="page" w:hAnchor="page" w:x="9147" w:y="15027" w:anchorLock="1"/>
      <w:jc w:val="right"/>
      <w:rPr>
        <w:rStyle w:val="12"/>
        <w:rFonts w:hint="eastAsia" w:ascii="宋体" w:hAnsi="宋体"/>
        <w:sz w:val="28"/>
        <w:szCs w:val="28"/>
      </w:rPr>
    </w:pPr>
    <w:r>
      <w:rPr>
        <w:rStyle w:val="12"/>
        <w:rFonts w:hint="eastAsia" w:ascii="宋体" w:hAnsi="宋体"/>
        <w:sz w:val="28"/>
        <w:szCs w:val="28"/>
      </w:rPr>
      <w:t xml:space="preserve">— </w:t>
    </w:r>
    <w:r>
      <w:rPr>
        <w:rStyle w:val="12"/>
        <w:rFonts w:ascii="宋体" w:hAnsi="宋体"/>
        <w:sz w:val="28"/>
        <w:szCs w:val="28"/>
      </w:rPr>
      <w:fldChar w:fldCharType="begin"/>
    </w:r>
    <w:r>
      <w:rPr>
        <w:rStyle w:val="12"/>
        <w:rFonts w:ascii="宋体" w:hAnsi="宋体"/>
        <w:sz w:val="28"/>
        <w:szCs w:val="28"/>
      </w:rPr>
      <w:instrText xml:space="preserve"> PAGE </w:instrText>
    </w:r>
    <w:r>
      <w:rPr>
        <w:rStyle w:val="12"/>
        <w:rFonts w:ascii="宋体" w:hAnsi="宋体"/>
        <w:sz w:val="28"/>
        <w:szCs w:val="28"/>
      </w:rPr>
      <w:fldChar w:fldCharType="separate"/>
    </w:r>
    <w:r>
      <w:rPr>
        <w:rStyle w:val="12"/>
        <w:rFonts w:ascii="宋体" w:hAnsi="宋体"/>
        <w:sz w:val="28"/>
        <w:szCs w:val="28"/>
      </w:rPr>
      <w:t>1</w:t>
    </w:r>
    <w:r>
      <w:rPr>
        <w:rStyle w:val="12"/>
        <w:rFonts w:ascii="宋体" w:hAnsi="宋体"/>
        <w:sz w:val="28"/>
        <w:szCs w:val="28"/>
      </w:rPr>
      <w:fldChar w:fldCharType="end"/>
    </w:r>
    <w:r>
      <w:rPr>
        <w:rStyle w:val="12"/>
        <w:rFonts w:hint="eastAsia" w:ascii="宋体" w:hAnsi="宋体"/>
        <w:sz w:val="28"/>
        <w:szCs w:val="28"/>
      </w:rPr>
      <w:t xml:space="preserve"> —</w:t>
    </w:r>
  </w:p>
  <w:p w14:paraId="510EC9AD">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2BC02">
    <w:pPr>
      <w:pStyle w:val="5"/>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90DD2">
    <w:pPr>
      <w:pStyle w:val="5"/>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542B6">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58C37">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981BD">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BB00BE"/>
    <w:rsid w:val="18BB0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2">
    <w:name w:val="Body Text"/>
    <w:basedOn w:val="1"/>
    <w:next w:val="3"/>
    <w:uiPriority w:val="0"/>
    <w:pPr>
      <w:spacing w:after="120" w:afterLines="0" w:afterAutospacing="0"/>
    </w:pPr>
  </w:style>
  <w:style w:type="paragraph" w:customStyle="1" w:styleId="3">
    <w:name w:val="索引 91"/>
    <w:basedOn w:val="1"/>
    <w:next w:val="1"/>
    <w:qFormat/>
    <w:uiPriority w:val="0"/>
    <w:pPr>
      <w:suppressAutoHyphens/>
      <w:bidi w:val="0"/>
      <w:ind w:left="3360"/>
    </w:pPr>
    <w:rPr>
      <w:rFonts w:ascii="Times New Roman" w:hAnsi="Times New Roman" w:eastAsia="宋体" w:cs="Times New Roman"/>
      <w:color w:val="auto"/>
    </w:rPr>
  </w:style>
  <w:style w:type="paragraph" w:styleId="4">
    <w:name w:val="Plain Text"/>
    <w:basedOn w:val="1"/>
    <w:qFormat/>
    <w:uiPriority w:val="0"/>
    <w:pPr>
      <w:widowControl w:val="0"/>
      <w:jc w:val="both"/>
    </w:pPr>
    <w:rPr>
      <w:rFonts w:ascii="宋体" w:hAnsi="Courier New" w:eastAsia="宋体" w:cs="Courier New"/>
      <w:kern w:val="2"/>
      <w:sz w:val="21"/>
      <w:szCs w:val="21"/>
      <w:lang w:val="en-US" w:eastAsia="zh-CN" w:bidi="ar-SA"/>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7">
    <w:name w:val="index 9"/>
    <w:basedOn w:val="1"/>
    <w:next w:val="1"/>
    <w:qFormat/>
    <w:uiPriority w:val="99"/>
    <w:pPr>
      <w:ind w:left="3360"/>
    </w:pPr>
    <w:rPr>
      <w:rFonts w:eastAsia="宋体"/>
    </w:rPr>
  </w:style>
  <w:style w:type="paragraph" w:styleId="8">
    <w:name w:val="HTML Preformatted"/>
    <w:basedOn w:val="1"/>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9">
    <w:name w:val="Normal (Web)"/>
    <w:basedOn w:val="1"/>
    <w:uiPriority w:val="0"/>
    <w:pPr>
      <w:spacing w:before="100" w:beforeAutospacing="1" w:after="100" w:afterAutospacing="1"/>
    </w:pPr>
    <w:rPr>
      <w:rFonts w:ascii="宋体" w:cs="宋体"/>
      <w:sz w:val="24"/>
      <w:szCs w:val="24"/>
      <w:lang w:val="en-US" w:eastAsia="zh-CN" w:bidi="ar-SA"/>
    </w:rPr>
  </w:style>
  <w:style w:type="character" w:styleId="12">
    <w:name w:val="page number"/>
    <w:basedOn w:val="11"/>
    <w:uiPriority w:val="0"/>
  </w:style>
  <w:style w:type="paragraph" w:customStyle="1" w:styleId="13">
    <w:name w:val=" Char Char1"/>
    <w:basedOn w:val="1"/>
    <w:uiPriority w:val="0"/>
    <w:pPr>
      <w:spacing w:line="360" w:lineRule="auto"/>
      <w:ind w:firstLine="200" w:firstLineChars="200"/>
    </w:pPr>
    <w:rPr>
      <w:rFonts w:ascii="宋体" w:hAnsi="宋体" w:cs="宋体"/>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0</Words>
  <Characters>0</Characters>
  <Lines>0</Lines>
  <Paragraphs>0</Paragraphs>
  <TotalTime>13</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2026-09-02T08:44:00Z</dcterms:created>
  <dc:creator>唯有你</dc:creator>
  <cp:lastModifiedBy>唯有你</cp:lastModifiedBy>
  <dcterms:modified xsi:type="dcterms:W3CDTF">2026-09-02T08:59:01Z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FDC5F536B87C43E2BC0AEF4B80860189_11</vt:lpwstr>
  </property>
  <property fmtid="{D5CDD505-2E9C-101B-9397-08002B2CF9AE}" pid="4" name="KSOTemplateDocerSaveRecord">
    <vt:lpwstr>eyJoZGlkIjoiZWI5OGY1M2MyMGExMTdmNWE2N2NlNzY1NzExNTBhODciLCJ1c2VySWQiOiI2MDEyMTE3NDEifQ==</vt:lpwstr>
  </property>
</Properties>
</file>