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52C2E8">
      <w:pPr>
        <w:keepNext w:val="0"/>
        <w:keepLines w:val="0"/>
        <w:pageBreakBefore w:val="0"/>
        <w:widowControl w:val="0"/>
        <w:tabs>
          <w:tab w:val="left" w:pos="4320"/>
        </w:tabs>
        <w:kinsoku/>
        <w:wordWrap/>
        <w:overflowPunct/>
        <w:topLinePunct w:val="0"/>
        <w:autoSpaceDE/>
        <w:autoSpaceDN/>
        <w:bidi w:val="0"/>
        <w:adjustRightInd/>
        <w:snapToGrid/>
        <w:spacing w:line="660" w:lineRule="exact"/>
        <w:jc w:val="center"/>
        <w:textAlignment w:val="auto"/>
        <w:rPr>
          <w:rFonts w:hint="eastAsia" w:ascii="方正小标宋简体" w:eastAsia="方正小标宋简体"/>
          <w:sz w:val="44"/>
          <w:szCs w:val="44"/>
        </w:rPr>
      </w:pPr>
      <w:bookmarkStart w:id="0" w:name="F_BT"/>
      <w:r>
        <w:rPr>
          <w:rFonts w:hint="eastAsia" w:ascii="方正小标宋简体" w:eastAsia="方正小标宋简体"/>
          <w:sz w:val="44"/>
          <w:szCs w:val="44"/>
        </w:rPr>
        <w:t>杭锦旗人民政府办公室</w:t>
      </w:r>
    </w:p>
    <w:p w14:paraId="5B0F1D81">
      <w:pPr>
        <w:keepNext w:val="0"/>
        <w:keepLines w:val="0"/>
        <w:pageBreakBefore w:val="0"/>
        <w:widowControl w:val="0"/>
        <w:tabs>
          <w:tab w:val="left" w:pos="4320"/>
        </w:tabs>
        <w:kinsoku/>
        <w:wordWrap/>
        <w:overflowPunct/>
        <w:topLinePunct w:val="0"/>
        <w:autoSpaceDE/>
        <w:autoSpaceDN/>
        <w:bidi w:val="0"/>
        <w:adjustRightInd/>
        <w:snapToGrid/>
        <w:spacing w:line="660" w:lineRule="exact"/>
        <w:jc w:val="center"/>
        <w:textAlignment w:val="auto"/>
        <w:rPr>
          <w:rFonts w:hint="eastAsia" w:ascii="方正小标宋简体" w:eastAsia="方正小标宋简体"/>
          <w:sz w:val="44"/>
          <w:szCs w:val="44"/>
        </w:rPr>
      </w:pPr>
      <w:r>
        <w:rPr>
          <w:rFonts w:hint="eastAsia" w:ascii="方正小标宋简体" w:eastAsia="方正小标宋简体"/>
          <w:sz w:val="44"/>
          <w:szCs w:val="44"/>
        </w:rPr>
        <w:t>关于印发《杭锦旗防汛</w:t>
      </w:r>
      <w:r>
        <w:rPr>
          <w:rFonts w:hint="eastAsia" w:ascii="方正小标宋简体" w:eastAsia="方正小标宋简体"/>
          <w:sz w:val="44"/>
          <w:szCs w:val="44"/>
          <w:lang w:val="en-US" w:eastAsia="zh-CN"/>
        </w:rPr>
        <w:t>应急</w:t>
      </w:r>
      <w:r>
        <w:rPr>
          <w:rFonts w:hint="eastAsia" w:ascii="方正小标宋简体" w:eastAsia="方正小标宋简体"/>
          <w:sz w:val="44"/>
          <w:szCs w:val="44"/>
        </w:rPr>
        <w:t>预案》的通知</w:t>
      </w:r>
      <w:bookmarkEnd w:id="0"/>
    </w:p>
    <w:p w14:paraId="1765E276">
      <w:pPr>
        <w:spacing w:line="620" w:lineRule="exact"/>
        <w:jc w:val="center"/>
        <w:rPr>
          <w:rFonts w:hint="eastAsia" w:ascii="仿宋_GB2312" w:eastAsia="仿宋_GB2312"/>
          <w:sz w:val="32"/>
          <w:szCs w:val="32"/>
        </w:rPr>
      </w:pPr>
      <w:r>
        <w:rPr>
          <w:rFonts w:hint="eastAsia" w:ascii="仿宋_GB2312" w:eastAsia="仿宋_GB2312"/>
          <w:sz w:val="32"/>
          <w:szCs w:val="32"/>
          <w:lang w:eastAsia="zh-CN"/>
        </w:rPr>
        <w:t>杭政办发</w:t>
      </w:r>
      <w:r>
        <w:rPr>
          <w:rFonts w:hint="eastAsia" w:ascii="仿宋_GB2312" w:eastAsia="仿宋_GB2312"/>
          <w:sz w:val="32"/>
          <w:szCs w:val="32"/>
        </w:rPr>
        <w:t>〔</w:t>
      </w:r>
      <w:r>
        <w:rPr>
          <w:rFonts w:hint="eastAsia" w:ascii="仿宋_GB2312" w:eastAsia="仿宋_GB2312"/>
          <w:sz w:val="32"/>
          <w:szCs w:val="32"/>
          <w:lang w:eastAsia="zh-CN"/>
        </w:rPr>
        <w:t>2026</w:t>
      </w:r>
      <w:r>
        <w:rPr>
          <w:rFonts w:hint="eastAsia" w:ascii="仿宋_GB2312" w:eastAsia="仿宋_GB2312"/>
          <w:sz w:val="32"/>
          <w:szCs w:val="32"/>
        </w:rPr>
        <w:t>〕</w:t>
      </w:r>
      <w:r>
        <w:rPr>
          <w:rFonts w:hint="eastAsia" w:ascii="仿宋_GB2312" w:eastAsia="仿宋_GB2312"/>
          <w:sz w:val="32"/>
          <w:szCs w:val="32"/>
          <w:lang w:eastAsia="zh-CN"/>
        </w:rPr>
        <w:t>40</w:t>
      </w:r>
      <w:r>
        <w:rPr>
          <w:rFonts w:hint="eastAsia" w:ascii="仿宋_GB2312" w:eastAsia="仿宋_GB2312"/>
          <w:sz w:val="32"/>
          <w:szCs w:val="32"/>
        </w:rPr>
        <w:t>号</w:t>
      </w:r>
    </w:p>
    <w:p w14:paraId="7C8136F3">
      <w:pPr>
        <w:keepNext w:val="0"/>
        <w:keepLines w:val="0"/>
        <w:pageBreakBefore w:val="0"/>
        <w:widowControl w:val="0"/>
        <w:kinsoku/>
        <w:wordWrap/>
        <w:overflowPunct/>
        <w:topLinePunct w:val="0"/>
        <w:autoSpaceDE/>
        <w:autoSpaceDN/>
        <w:bidi w:val="0"/>
        <w:adjustRightInd/>
        <w:snapToGrid/>
        <w:spacing w:line="540" w:lineRule="exact"/>
        <w:ind w:right="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color w:val="auto"/>
          <w:sz w:val="32"/>
          <w:szCs w:val="32"/>
          <w:lang w:eastAsia="zh-CN"/>
        </w:rPr>
        <w:t>杭锦经济开发区管委会，各苏木镇人民政府，旗人民政府各部门，各直属单位，各企事业单位：</w:t>
      </w:r>
    </w:p>
    <w:p w14:paraId="130C601B">
      <w:pPr>
        <w:pStyle w:val="13"/>
        <w:keepNext w:val="0"/>
        <w:keepLines w:val="0"/>
        <w:pageBreakBefore w:val="0"/>
        <w:widowControl w:val="0"/>
        <w:kinsoku/>
        <w:wordWrap/>
        <w:overflowPunct/>
        <w:topLinePunct w:val="0"/>
        <w:autoSpaceDE/>
        <w:autoSpaceDN/>
        <w:bidi w:val="0"/>
        <w:adjustRightInd/>
        <w:snapToGrid/>
        <w:spacing w:line="540" w:lineRule="exact"/>
        <w:ind w:right="0" w:firstLine="640" w:firstLineChars="200"/>
        <w:jc w:val="both"/>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lang w:eastAsia="zh-CN"/>
        </w:rPr>
        <w:t>经旗人民政府同意，现将</w:t>
      </w:r>
      <w:r>
        <w:rPr>
          <w:rFonts w:hint="eastAsia" w:ascii="楷体_GB2312" w:hAnsi="楷体_GB2312" w:eastAsia="楷体_GB2312" w:cs="楷体_GB2312"/>
          <w:b w:val="0"/>
          <w:bCs w:val="0"/>
          <w:sz w:val="32"/>
          <w:szCs w:val="32"/>
        </w:rPr>
        <w:t>《杭锦旗防汛</w:t>
      </w:r>
      <w:r>
        <w:rPr>
          <w:rFonts w:hint="eastAsia" w:ascii="楷体_GB2312" w:hAnsi="楷体_GB2312" w:eastAsia="楷体_GB2312" w:cs="楷体_GB2312"/>
          <w:b w:val="0"/>
          <w:bCs w:val="0"/>
          <w:sz w:val="32"/>
          <w:szCs w:val="32"/>
          <w:lang w:val="en-US" w:eastAsia="zh-CN"/>
        </w:rPr>
        <w:t>应急</w:t>
      </w:r>
      <w:r>
        <w:rPr>
          <w:rFonts w:hint="eastAsia" w:ascii="楷体_GB2312" w:hAnsi="楷体_GB2312" w:eastAsia="楷体_GB2312" w:cs="楷体_GB2312"/>
          <w:b w:val="0"/>
          <w:bCs w:val="0"/>
          <w:sz w:val="32"/>
          <w:szCs w:val="32"/>
        </w:rPr>
        <w:t>预案》</w:t>
      </w:r>
      <w:r>
        <w:rPr>
          <w:rFonts w:hint="eastAsia" w:ascii="楷体_GB2312" w:hAnsi="楷体_GB2312" w:eastAsia="楷体_GB2312" w:cs="楷体_GB2312"/>
          <w:b w:val="0"/>
          <w:bCs w:val="0"/>
          <w:sz w:val="32"/>
          <w:szCs w:val="32"/>
          <w:lang w:eastAsia="zh-CN"/>
        </w:rPr>
        <w:t>印发给你们，请结合实际，认真贯彻执行。</w:t>
      </w:r>
    </w:p>
    <w:p w14:paraId="3F49A0B3">
      <w:pPr>
        <w:keepNext w:val="0"/>
        <w:keepLines w:val="0"/>
        <w:pageBreakBefore w:val="0"/>
        <w:widowControl w:val="0"/>
        <w:kinsoku/>
        <w:wordWrap/>
        <w:overflowPunct/>
        <w:topLinePunct w:val="0"/>
        <w:autoSpaceDE/>
        <w:autoSpaceDN/>
        <w:bidi w:val="0"/>
        <w:adjustRightInd/>
        <w:snapToGrid/>
        <w:spacing w:line="540" w:lineRule="exact"/>
        <w:ind w:right="0" w:firstLine="640" w:firstLineChars="200"/>
        <w:textAlignment w:val="auto"/>
        <w:rPr>
          <w:rFonts w:hint="eastAsia" w:ascii="楷体_GB2312" w:hAnsi="楷体_GB2312" w:eastAsia="楷体_GB2312" w:cs="楷体_GB2312"/>
          <w:sz w:val="32"/>
          <w:szCs w:val="32"/>
        </w:rPr>
      </w:pPr>
    </w:p>
    <w:p w14:paraId="5712E92C">
      <w:pPr>
        <w:pStyle w:val="3"/>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楷体_GB2312" w:hAnsi="楷体_GB2312" w:eastAsia="楷体_GB2312" w:cs="楷体_GB2312"/>
          <w:sz w:val="32"/>
          <w:szCs w:val="32"/>
        </w:rPr>
      </w:pPr>
    </w:p>
    <w:p w14:paraId="2294EF2C">
      <w:pPr>
        <w:keepNext w:val="0"/>
        <w:keepLines w:val="0"/>
        <w:pageBreakBefore w:val="0"/>
        <w:widowControl w:val="0"/>
        <w:kinsoku/>
        <w:wordWrap/>
        <w:overflowPunct/>
        <w:topLinePunct w:val="0"/>
        <w:autoSpaceDE/>
        <w:autoSpaceDN/>
        <w:bidi w:val="0"/>
        <w:adjustRightInd/>
        <w:snapToGrid/>
        <w:spacing w:line="540" w:lineRule="exact"/>
        <w:ind w:right="0" w:firstLine="4480" w:firstLineChars="14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 xml:space="preserve">杭锦旗人民政府办公室     </w:t>
      </w:r>
    </w:p>
    <w:p w14:paraId="4DD9B8A6">
      <w:pPr>
        <w:tabs>
          <w:tab w:val="center" w:pos="4422"/>
          <w:tab w:val="left" w:pos="5865"/>
        </w:tabs>
        <w:spacing w:line="560" w:lineRule="exact"/>
        <w:ind w:firstLine="4800" w:firstLineChars="1500"/>
        <w:jc w:val="left"/>
        <w:rPr>
          <w:rFonts w:hint="eastAsia" w:ascii="方正小标宋简体" w:hAnsi="宋体" w:eastAsia="方正小标宋简体" w:cs="宋体"/>
          <w:sz w:val="44"/>
          <w:szCs w:val="44"/>
          <w:lang w:val="en-US" w:eastAsia="zh-CN"/>
        </w:rPr>
      </w:pPr>
      <w:r>
        <w:rPr>
          <w:rFonts w:hint="eastAsia" w:ascii="楷体_GB2312" w:hAnsi="楷体_GB2312" w:eastAsia="楷体_GB2312" w:cs="楷体_GB2312"/>
          <w:color w:val="auto"/>
          <w:sz w:val="32"/>
          <w:szCs w:val="32"/>
          <w:lang w:val="en-US" w:eastAsia="zh-CN"/>
        </w:rPr>
        <w:t>2026年6月15日</w:t>
      </w:r>
      <w:r>
        <w:rPr>
          <w:rFonts w:hint="eastAsia" w:ascii="楷体_GB2312" w:hAnsi="楷体_GB2312" w:eastAsia="楷体_GB2312" w:cs="楷体_GB2312"/>
          <w:sz w:val="32"/>
          <w:szCs w:val="32"/>
        </w:rPr>
        <w:t xml:space="preserve">  </w:t>
      </w:r>
    </w:p>
    <w:p w14:paraId="40A41B6E">
      <w:pPr>
        <w:tabs>
          <w:tab w:val="center" w:pos="4422"/>
          <w:tab w:val="left" w:pos="5865"/>
        </w:tabs>
        <w:spacing w:line="560" w:lineRule="exact"/>
        <w:jc w:val="left"/>
        <w:rPr>
          <w:rFonts w:hint="eastAsia" w:ascii="方正小标宋简体" w:hAnsi="宋体" w:eastAsia="方正小标宋简体" w:cs="宋体"/>
          <w:sz w:val="44"/>
          <w:szCs w:val="44"/>
          <w:lang w:val="en-US" w:eastAsia="zh-CN"/>
        </w:rPr>
      </w:pPr>
    </w:p>
    <w:p w14:paraId="6ED0625B">
      <w:pPr>
        <w:tabs>
          <w:tab w:val="center" w:pos="4422"/>
          <w:tab w:val="left" w:pos="5865"/>
        </w:tabs>
        <w:spacing w:line="560" w:lineRule="exact"/>
        <w:jc w:val="left"/>
        <w:rPr>
          <w:rFonts w:hint="eastAsia" w:ascii="方正小标宋简体" w:hAnsi="宋体" w:eastAsia="方正小标宋简体" w:cs="宋体"/>
          <w:sz w:val="44"/>
          <w:szCs w:val="44"/>
          <w:lang w:val="en-US" w:eastAsia="zh-CN"/>
        </w:rPr>
      </w:pPr>
    </w:p>
    <w:p w14:paraId="102E280E">
      <w:pPr>
        <w:tabs>
          <w:tab w:val="center" w:pos="4422"/>
          <w:tab w:val="left" w:pos="5865"/>
        </w:tabs>
        <w:spacing w:line="560" w:lineRule="exact"/>
        <w:jc w:val="left"/>
        <w:rPr>
          <w:rFonts w:hint="eastAsia" w:ascii="方正小标宋简体" w:hAnsi="宋体" w:eastAsia="方正小标宋简体" w:cs="宋体"/>
          <w:sz w:val="44"/>
          <w:szCs w:val="44"/>
          <w:lang w:val="en-US" w:eastAsia="zh-CN"/>
        </w:rPr>
      </w:pPr>
    </w:p>
    <w:p w14:paraId="3CB1FF25">
      <w:pPr>
        <w:tabs>
          <w:tab w:val="center" w:pos="4422"/>
          <w:tab w:val="left" w:pos="5865"/>
        </w:tabs>
        <w:spacing w:line="560" w:lineRule="exact"/>
        <w:jc w:val="left"/>
        <w:rPr>
          <w:rFonts w:hint="eastAsia" w:ascii="方正小标宋简体" w:hAnsi="宋体" w:eastAsia="方正小标宋简体" w:cs="宋体"/>
          <w:sz w:val="44"/>
          <w:szCs w:val="44"/>
          <w:lang w:val="en-US" w:eastAsia="zh-CN"/>
        </w:rPr>
      </w:pPr>
    </w:p>
    <w:p w14:paraId="5741D2F5">
      <w:pPr>
        <w:tabs>
          <w:tab w:val="center" w:pos="4422"/>
          <w:tab w:val="left" w:pos="5865"/>
        </w:tabs>
        <w:spacing w:line="560" w:lineRule="exact"/>
        <w:jc w:val="left"/>
        <w:rPr>
          <w:rFonts w:hint="eastAsia" w:ascii="方正小标宋简体" w:hAnsi="宋体" w:eastAsia="方正小标宋简体" w:cs="宋体"/>
          <w:sz w:val="44"/>
          <w:szCs w:val="44"/>
          <w:lang w:val="en-US" w:eastAsia="zh-CN"/>
        </w:rPr>
      </w:pPr>
    </w:p>
    <w:p w14:paraId="341F2C84">
      <w:pPr>
        <w:tabs>
          <w:tab w:val="center" w:pos="4422"/>
          <w:tab w:val="left" w:pos="5865"/>
        </w:tabs>
        <w:spacing w:line="560" w:lineRule="exact"/>
        <w:jc w:val="left"/>
        <w:rPr>
          <w:rFonts w:hint="eastAsia" w:ascii="方正小标宋简体" w:hAnsi="宋体" w:eastAsia="方正小标宋简体" w:cs="宋体"/>
          <w:sz w:val="44"/>
          <w:szCs w:val="44"/>
          <w:lang w:val="en-US" w:eastAsia="zh-CN"/>
        </w:rPr>
      </w:pPr>
    </w:p>
    <w:p w14:paraId="35006230">
      <w:pPr>
        <w:tabs>
          <w:tab w:val="center" w:pos="4422"/>
          <w:tab w:val="left" w:pos="5865"/>
        </w:tabs>
        <w:spacing w:line="560" w:lineRule="exact"/>
        <w:jc w:val="left"/>
        <w:rPr>
          <w:rFonts w:hint="eastAsia" w:ascii="方正小标宋简体" w:hAnsi="宋体" w:eastAsia="方正小标宋简体" w:cs="宋体"/>
          <w:sz w:val="44"/>
          <w:szCs w:val="44"/>
          <w:lang w:val="en-US" w:eastAsia="zh-CN"/>
        </w:rPr>
      </w:pPr>
    </w:p>
    <w:p w14:paraId="67FE9428">
      <w:pPr>
        <w:tabs>
          <w:tab w:val="center" w:pos="4422"/>
          <w:tab w:val="left" w:pos="5865"/>
        </w:tabs>
        <w:spacing w:line="560" w:lineRule="exact"/>
        <w:jc w:val="left"/>
        <w:rPr>
          <w:rFonts w:hint="eastAsia" w:ascii="方正小标宋简体" w:hAnsi="宋体" w:eastAsia="方正小标宋简体" w:cs="宋体"/>
          <w:sz w:val="44"/>
          <w:szCs w:val="44"/>
          <w:lang w:val="en-US" w:eastAsia="zh-CN"/>
        </w:rPr>
      </w:pPr>
    </w:p>
    <w:p w14:paraId="5918929B">
      <w:pPr>
        <w:tabs>
          <w:tab w:val="center" w:pos="4422"/>
          <w:tab w:val="left" w:pos="5865"/>
        </w:tabs>
        <w:spacing w:line="560" w:lineRule="exact"/>
        <w:jc w:val="left"/>
        <w:rPr>
          <w:rFonts w:hint="eastAsia" w:ascii="方正小标宋简体" w:hAnsi="宋体" w:eastAsia="方正小标宋简体" w:cs="宋体"/>
          <w:sz w:val="44"/>
          <w:szCs w:val="44"/>
          <w:lang w:val="en-US" w:eastAsia="zh-CN"/>
        </w:rPr>
      </w:pPr>
    </w:p>
    <w:p w14:paraId="6833E69F">
      <w:pPr>
        <w:tabs>
          <w:tab w:val="center" w:pos="4422"/>
          <w:tab w:val="left" w:pos="5865"/>
        </w:tabs>
        <w:spacing w:line="560" w:lineRule="exact"/>
        <w:jc w:val="left"/>
        <w:rPr>
          <w:rFonts w:hint="eastAsia" w:ascii="方正小标宋简体" w:hAnsi="宋体" w:eastAsia="方正小标宋简体" w:cs="宋体"/>
          <w:sz w:val="44"/>
          <w:szCs w:val="44"/>
          <w:lang w:val="en-US" w:eastAsia="zh-CN"/>
        </w:rPr>
      </w:pPr>
    </w:p>
    <w:p w14:paraId="7D3490FC">
      <w:pPr>
        <w:spacing w:line="560" w:lineRule="exact"/>
        <w:ind w:right="1920"/>
        <w:jc w:val="center"/>
        <w:rPr>
          <w:rFonts w:hint="eastAsia" w:ascii="方正小标宋简体" w:hAnsi="宋体" w:eastAsia="方正小标宋简体" w:cs="宋体"/>
          <w:sz w:val="52"/>
          <w:szCs w:val="52"/>
        </w:rPr>
      </w:pPr>
      <w:r>
        <w:rPr>
          <w:rFonts w:hint="eastAsia" w:ascii="方正小标宋简体" w:hAnsi="宋体" w:eastAsia="方正小标宋简体" w:cs="宋体"/>
          <w:sz w:val="44"/>
          <w:szCs w:val="44"/>
          <w:lang w:val="en-US" w:eastAsia="zh-CN"/>
        </w:rPr>
        <w:t xml:space="preserve">       </w:t>
      </w:r>
      <w:bookmarkStart w:id="93" w:name="_GoBack"/>
      <w:r>
        <w:rPr>
          <w:rFonts w:hint="eastAsia" w:ascii="方正小标宋简体" w:hAnsi="宋体" w:eastAsia="方正小标宋简体" w:cs="宋体"/>
          <w:sz w:val="52"/>
          <w:szCs w:val="52"/>
        </w:rPr>
        <w:t>杭锦旗防汛</w:t>
      </w:r>
      <w:r>
        <w:rPr>
          <w:rFonts w:hint="eastAsia" w:ascii="方正小标宋简体" w:hAnsi="宋体" w:eastAsia="方正小标宋简体" w:cs="宋体"/>
          <w:sz w:val="52"/>
          <w:szCs w:val="52"/>
          <w:lang w:val="en-US" w:eastAsia="zh-CN"/>
        </w:rPr>
        <w:t>应急</w:t>
      </w:r>
      <w:r>
        <w:rPr>
          <w:rFonts w:hint="eastAsia" w:ascii="方正小标宋简体" w:hAnsi="宋体" w:eastAsia="方正小标宋简体" w:cs="宋体"/>
          <w:sz w:val="52"/>
          <w:szCs w:val="52"/>
        </w:rPr>
        <w:t>预案</w:t>
      </w:r>
      <w:bookmarkEnd w:id="93"/>
    </w:p>
    <w:p w14:paraId="30D5E68D">
      <w:pPr>
        <w:spacing w:line="560" w:lineRule="exact"/>
        <w:ind w:right="1920"/>
        <w:jc w:val="center"/>
        <w:rPr>
          <w:rFonts w:hint="eastAsia" w:ascii="方正小标宋简体" w:hAnsi="宋体" w:eastAsia="方正小标宋简体" w:cs="宋体"/>
          <w:sz w:val="52"/>
          <w:szCs w:val="52"/>
        </w:rPr>
      </w:pPr>
    </w:p>
    <w:p w14:paraId="637C5049">
      <w:pPr>
        <w:spacing w:line="560" w:lineRule="exact"/>
        <w:ind w:right="1920"/>
        <w:jc w:val="center"/>
        <w:rPr>
          <w:rFonts w:hint="eastAsia" w:ascii="方正小标宋简体" w:hAnsi="宋体" w:eastAsia="方正小标宋简体" w:cs="宋体"/>
          <w:sz w:val="52"/>
          <w:szCs w:val="52"/>
        </w:rPr>
      </w:pPr>
    </w:p>
    <w:p w14:paraId="4AAAA4C9">
      <w:pPr>
        <w:spacing w:line="560" w:lineRule="exact"/>
        <w:ind w:right="1920"/>
        <w:jc w:val="center"/>
        <w:rPr>
          <w:rFonts w:hint="eastAsia" w:ascii="方正小标宋简体" w:hAnsi="宋体" w:eastAsia="方正小标宋简体" w:cs="宋体"/>
          <w:sz w:val="52"/>
          <w:szCs w:val="52"/>
        </w:rPr>
      </w:pPr>
    </w:p>
    <w:p w14:paraId="0901FB80">
      <w:pPr>
        <w:spacing w:line="560" w:lineRule="exact"/>
        <w:ind w:right="1920"/>
        <w:jc w:val="center"/>
        <w:rPr>
          <w:rFonts w:hint="eastAsia" w:ascii="方正小标宋简体" w:hAnsi="宋体" w:eastAsia="方正小标宋简体" w:cs="宋体"/>
          <w:sz w:val="52"/>
          <w:szCs w:val="52"/>
        </w:rPr>
      </w:pPr>
    </w:p>
    <w:p w14:paraId="4F514B52">
      <w:pPr>
        <w:spacing w:line="560" w:lineRule="exact"/>
        <w:ind w:right="1920"/>
        <w:jc w:val="center"/>
        <w:rPr>
          <w:rFonts w:hint="eastAsia" w:ascii="方正小标宋简体" w:hAnsi="宋体" w:eastAsia="方正小标宋简体" w:cs="宋体"/>
          <w:sz w:val="52"/>
          <w:szCs w:val="52"/>
        </w:rPr>
      </w:pPr>
    </w:p>
    <w:p w14:paraId="5C49C81B">
      <w:pPr>
        <w:spacing w:line="560" w:lineRule="exact"/>
        <w:ind w:right="1920"/>
        <w:jc w:val="center"/>
        <w:rPr>
          <w:rFonts w:hint="eastAsia" w:ascii="方正小标宋简体" w:hAnsi="宋体" w:eastAsia="方正小标宋简体" w:cs="宋体"/>
          <w:sz w:val="52"/>
          <w:szCs w:val="52"/>
        </w:rPr>
      </w:pPr>
    </w:p>
    <w:p w14:paraId="6D7DCD48">
      <w:pPr>
        <w:spacing w:line="560" w:lineRule="exact"/>
        <w:ind w:right="1920"/>
        <w:jc w:val="center"/>
        <w:rPr>
          <w:rFonts w:hint="eastAsia" w:ascii="方正小标宋简体" w:hAnsi="宋体" w:eastAsia="方正小标宋简体" w:cs="宋体"/>
          <w:sz w:val="52"/>
          <w:szCs w:val="52"/>
        </w:rPr>
      </w:pPr>
    </w:p>
    <w:p w14:paraId="4FF6CAE2">
      <w:pPr>
        <w:spacing w:line="560" w:lineRule="exact"/>
        <w:ind w:right="1920"/>
        <w:jc w:val="center"/>
        <w:rPr>
          <w:rFonts w:hint="eastAsia" w:ascii="方正小标宋简体" w:hAnsi="宋体" w:eastAsia="方正小标宋简体" w:cs="宋体"/>
          <w:sz w:val="52"/>
          <w:szCs w:val="52"/>
        </w:rPr>
      </w:pPr>
    </w:p>
    <w:p w14:paraId="59E76054">
      <w:pPr>
        <w:spacing w:line="560" w:lineRule="exact"/>
        <w:ind w:right="1920"/>
        <w:jc w:val="center"/>
        <w:rPr>
          <w:rFonts w:hint="eastAsia" w:ascii="方正小标宋简体" w:hAnsi="宋体" w:eastAsia="方正小标宋简体" w:cs="宋体"/>
          <w:sz w:val="52"/>
          <w:szCs w:val="52"/>
        </w:rPr>
      </w:pPr>
    </w:p>
    <w:p w14:paraId="0D22951D">
      <w:pPr>
        <w:spacing w:line="560" w:lineRule="exact"/>
        <w:ind w:right="1920"/>
        <w:jc w:val="center"/>
        <w:rPr>
          <w:rFonts w:hint="eastAsia" w:ascii="方正小标宋简体" w:hAnsi="宋体" w:eastAsia="方正小标宋简体" w:cs="宋体"/>
          <w:sz w:val="52"/>
          <w:szCs w:val="52"/>
        </w:rPr>
      </w:pPr>
    </w:p>
    <w:p w14:paraId="4246C87C">
      <w:pPr>
        <w:spacing w:line="560" w:lineRule="exact"/>
        <w:ind w:right="1920"/>
        <w:jc w:val="center"/>
        <w:rPr>
          <w:rFonts w:hint="eastAsia" w:ascii="方正小标宋简体" w:hAnsi="宋体" w:eastAsia="方正小标宋简体" w:cs="宋体"/>
          <w:sz w:val="52"/>
          <w:szCs w:val="52"/>
        </w:rPr>
      </w:pPr>
    </w:p>
    <w:p w14:paraId="7CF56551">
      <w:pPr>
        <w:spacing w:line="560" w:lineRule="exact"/>
        <w:ind w:right="1920"/>
        <w:jc w:val="center"/>
        <w:rPr>
          <w:rFonts w:hint="default" w:ascii="方正小标宋简体" w:hAnsi="宋体" w:eastAsia="方正小标宋简体" w:cs="宋体"/>
          <w:sz w:val="32"/>
          <w:szCs w:val="32"/>
          <w:lang w:val="en-US" w:eastAsia="zh-CN"/>
        </w:rPr>
      </w:pPr>
      <w:r>
        <w:rPr>
          <w:rFonts w:hint="eastAsia" w:ascii="方正小标宋简体" w:hAnsi="宋体" w:eastAsia="方正小标宋简体" w:cs="宋体"/>
          <w:sz w:val="52"/>
          <w:szCs w:val="52"/>
          <w:lang w:val="en-US" w:eastAsia="zh-CN"/>
        </w:rPr>
        <w:t xml:space="preserve">       </w:t>
      </w:r>
      <w:r>
        <w:rPr>
          <w:rFonts w:hint="eastAsia" w:ascii="方正小标宋简体" w:hAnsi="宋体" w:eastAsia="方正小标宋简体" w:cs="宋体"/>
          <w:sz w:val="32"/>
          <w:szCs w:val="32"/>
          <w:lang w:val="en-US" w:eastAsia="zh-CN"/>
        </w:rPr>
        <w:t>杭锦旗人民政府</w:t>
      </w:r>
    </w:p>
    <w:p w14:paraId="3AEA91DF">
      <w:pPr>
        <w:spacing w:line="560" w:lineRule="exact"/>
        <w:ind w:right="1920"/>
        <w:jc w:val="center"/>
        <w:rPr>
          <w:rFonts w:hint="default" w:ascii="方正小标宋简体" w:hAnsi="宋体" w:eastAsia="方正小标宋简体" w:cs="宋体"/>
          <w:sz w:val="32"/>
          <w:szCs w:val="32"/>
          <w:lang w:val="en-US" w:eastAsia="zh-CN"/>
        </w:rPr>
      </w:pPr>
      <w:r>
        <w:rPr>
          <w:rFonts w:hint="eastAsia" w:ascii="方正小标宋简体" w:hAnsi="宋体" w:eastAsia="方正小标宋简体" w:cs="宋体"/>
          <w:sz w:val="32"/>
          <w:szCs w:val="32"/>
          <w:lang w:val="en-US" w:eastAsia="zh-CN"/>
        </w:rPr>
        <w:t xml:space="preserve"> </w:t>
      </w:r>
    </w:p>
    <w:p w14:paraId="75C951B7"/>
    <w:p w14:paraId="16E97CA2">
      <w:pPr>
        <w:jc w:val="center"/>
        <w:rPr>
          <w:rFonts w:hint="eastAsia" w:ascii="黑体" w:hAnsi="黑体" w:eastAsia="黑体" w:cs="黑体"/>
          <w:sz w:val="32"/>
        </w:rPr>
        <w:sectPr>
          <w:footerReference r:id="rId6" w:type="first"/>
          <w:headerReference r:id="rId3" w:type="default"/>
          <w:footerReference r:id="rId4" w:type="default"/>
          <w:footerReference r:id="rId5" w:type="even"/>
          <w:pgSz w:w="11906" w:h="16838"/>
          <w:pgMar w:top="2098" w:right="1474" w:bottom="1985" w:left="1588" w:header="851" w:footer="992" w:gutter="0"/>
          <w:pgNumType w:fmt="decimal"/>
          <w:cols w:space="720" w:num="1"/>
          <w:titlePg/>
          <w:docGrid w:type="lines" w:linePitch="312" w:charSpace="0"/>
        </w:sectPr>
      </w:pPr>
    </w:p>
    <w:p w14:paraId="67161DEE">
      <w:pPr>
        <w:jc w:val="center"/>
        <w:rPr>
          <w:rFonts w:ascii="宋体" w:hAnsi="宋体" w:eastAsia="宋体"/>
          <w:sz w:val="40"/>
          <w:szCs w:val="48"/>
        </w:rPr>
      </w:pPr>
      <w:r>
        <w:rPr>
          <w:rFonts w:hint="eastAsia" w:ascii="黑体" w:hAnsi="黑体" w:eastAsia="黑体" w:cs="黑体"/>
          <w:sz w:val="32"/>
        </w:rPr>
        <w:t>目录</w:t>
      </w:r>
    </w:p>
    <w:p w14:paraId="10BAD342">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ascii="宋体" w:hAnsi="宋体" w:eastAsia="宋体"/>
          <w:sz w:val="40"/>
          <w:szCs w:val="48"/>
        </w:rPr>
      </w:pPr>
    </w:p>
    <w:p w14:paraId="2EAE7738">
      <w:pPr>
        <w:pStyle w:val="10"/>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sz w:val="24"/>
          <w:szCs w:val="32"/>
        </w:rPr>
      </w:pPr>
      <w:r>
        <w:rPr>
          <w:sz w:val="28"/>
          <w:szCs w:val="36"/>
        </w:rPr>
        <w:fldChar w:fldCharType="begin"/>
      </w:r>
      <w:r>
        <w:rPr>
          <w:sz w:val="28"/>
          <w:szCs w:val="36"/>
        </w:rPr>
        <w:instrText xml:space="preserve">TOC \o "1-3" \h \u </w:instrText>
      </w:r>
      <w:r>
        <w:rPr>
          <w:sz w:val="28"/>
          <w:szCs w:val="36"/>
        </w:rPr>
        <w:fldChar w:fldCharType="separate"/>
      </w:r>
      <w:r>
        <w:rPr>
          <w:sz w:val="24"/>
          <w:szCs w:val="32"/>
        </w:rPr>
        <w:fldChar w:fldCharType="begin"/>
      </w:r>
      <w:r>
        <w:rPr>
          <w:sz w:val="24"/>
          <w:szCs w:val="32"/>
        </w:rPr>
        <w:instrText xml:space="preserve"> HYPERLINK \l _Toc26114 </w:instrText>
      </w:r>
      <w:r>
        <w:rPr>
          <w:sz w:val="24"/>
          <w:szCs w:val="32"/>
        </w:rPr>
        <w:fldChar w:fldCharType="separate"/>
      </w:r>
      <w:r>
        <w:rPr>
          <w:rFonts w:hint="eastAsia" w:ascii="黑体" w:eastAsia="黑体"/>
          <w:sz w:val="24"/>
          <w:szCs w:val="40"/>
          <w:highlight w:val="none"/>
        </w:rPr>
        <w:t>一、总则</w:t>
      </w:r>
      <w:r>
        <w:rPr>
          <w:sz w:val="24"/>
          <w:szCs w:val="32"/>
        </w:rPr>
        <w:tab/>
      </w:r>
      <w:r>
        <w:rPr>
          <w:sz w:val="24"/>
          <w:szCs w:val="32"/>
        </w:rPr>
        <w:fldChar w:fldCharType="begin"/>
      </w:r>
      <w:r>
        <w:rPr>
          <w:sz w:val="24"/>
          <w:szCs w:val="32"/>
        </w:rPr>
        <w:instrText xml:space="preserve"> PAGEREF _Toc26114 \h </w:instrText>
      </w:r>
      <w:r>
        <w:rPr>
          <w:sz w:val="24"/>
          <w:szCs w:val="32"/>
        </w:rPr>
        <w:fldChar w:fldCharType="separate"/>
      </w:r>
      <w:r>
        <w:rPr>
          <w:sz w:val="24"/>
          <w:szCs w:val="32"/>
        </w:rPr>
        <w:t>1</w:t>
      </w:r>
      <w:r>
        <w:rPr>
          <w:sz w:val="24"/>
          <w:szCs w:val="32"/>
        </w:rPr>
        <w:fldChar w:fldCharType="end"/>
      </w:r>
      <w:r>
        <w:rPr>
          <w:sz w:val="24"/>
          <w:szCs w:val="32"/>
        </w:rPr>
        <w:fldChar w:fldCharType="end"/>
      </w:r>
    </w:p>
    <w:p w14:paraId="2AD6A515">
      <w:pPr>
        <w:pStyle w:val="11"/>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rFonts w:hint="eastAsia" w:ascii="楷体" w:hAnsi="楷体" w:eastAsia="楷体" w:cs="楷体"/>
          <w:sz w:val="24"/>
          <w:szCs w:val="32"/>
          <w:lang w:eastAsia="zh-CN"/>
        </w:rPr>
      </w:pPr>
      <w:r>
        <w:rPr>
          <w:rFonts w:hint="eastAsia" w:ascii="楷体" w:hAnsi="楷体" w:eastAsia="楷体" w:cs="楷体"/>
          <w:sz w:val="24"/>
          <w:szCs w:val="32"/>
          <w:lang w:eastAsia="zh-CN"/>
        </w:rPr>
        <w:fldChar w:fldCharType="begin"/>
      </w:r>
      <w:r>
        <w:rPr>
          <w:rFonts w:hint="eastAsia" w:ascii="楷体" w:hAnsi="楷体" w:eastAsia="楷体" w:cs="楷体"/>
          <w:sz w:val="24"/>
          <w:szCs w:val="32"/>
          <w:lang w:eastAsia="zh-CN"/>
        </w:rPr>
        <w:instrText xml:space="preserve"> HYPERLINK \l _Toc21096 </w:instrText>
      </w:r>
      <w:r>
        <w:rPr>
          <w:rFonts w:hint="eastAsia" w:ascii="楷体" w:hAnsi="楷体" w:eastAsia="楷体" w:cs="楷体"/>
          <w:sz w:val="24"/>
          <w:szCs w:val="32"/>
          <w:lang w:eastAsia="zh-CN"/>
        </w:rPr>
        <w:fldChar w:fldCharType="separate"/>
      </w:r>
      <w:r>
        <w:rPr>
          <w:rFonts w:hint="eastAsia" w:ascii="楷体" w:hAnsi="楷体" w:eastAsia="楷体" w:cs="楷体"/>
          <w:sz w:val="24"/>
          <w:szCs w:val="32"/>
          <w:lang w:eastAsia="zh-CN"/>
        </w:rPr>
        <w:t>（一）编制目的</w:t>
      </w:r>
      <w:r>
        <w:rPr>
          <w:rFonts w:hint="eastAsia" w:ascii="楷体" w:hAnsi="楷体" w:eastAsia="楷体" w:cs="楷体"/>
          <w:sz w:val="24"/>
          <w:szCs w:val="32"/>
          <w:lang w:eastAsia="zh-CN"/>
        </w:rPr>
        <w:tab/>
      </w:r>
      <w:r>
        <w:rPr>
          <w:rFonts w:hint="eastAsia" w:ascii="楷体" w:hAnsi="楷体" w:eastAsia="楷体" w:cs="楷体"/>
          <w:sz w:val="24"/>
          <w:szCs w:val="32"/>
          <w:lang w:eastAsia="zh-CN"/>
        </w:rPr>
        <w:fldChar w:fldCharType="begin"/>
      </w:r>
      <w:r>
        <w:rPr>
          <w:rFonts w:hint="eastAsia" w:ascii="楷体" w:hAnsi="楷体" w:eastAsia="楷体" w:cs="楷体"/>
          <w:sz w:val="24"/>
          <w:szCs w:val="32"/>
          <w:lang w:eastAsia="zh-CN"/>
        </w:rPr>
        <w:instrText xml:space="preserve"> PAGEREF _Toc21096 \h </w:instrText>
      </w:r>
      <w:r>
        <w:rPr>
          <w:rFonts w:hint="eastAsia" w:ascii="楷体" w:hAnsi="楷体" w:eastAsia="楷体" w:cs="楷体"/>
          <w:sz w:val="24"/>
          <w:szCs w:val="32"/>
          <w:lang w:eastAsia="zh-CN"/>
        </w:rPr>
        <w:fldChar w:fldCharType="separate"/>
      </w:r>
      <w:r>
        <w:rPr>
          <w:rFonts w:hint="eastAsia" w:ascii="楷体" w:hAnsi="楷体" w:eastAsia="楷体" w:cs="楷体"/>
          <w:sz w:val="24"/>
          <w:szCs w:val="32"/>
          <w:lang w:eastAsia="zh-CN"/>
        </w:rPr>
        <w:t>1</w:t>
      </w:r>
      <w:r>
        <w:rPr>
          <w:rFonts w:hint="eastAsia" w:ascii="楷体" w:hAnsi="楷体" w:eastAsia="楷体" w:cs="楷体"/>
          <w:sz w:val="24"/>
          <w:szCs w:val="32"/>
          <w:lang w:eastAsia="zh-CN"/>
        </w:rPr>
        <w:fldChar w:fldCharType="end"/>
      </w:r>
      <w:r>
        <w:rPr>
          <w:rFonts w:hint="eastAsia" w:ascii="楷体" w:hAnsi="楷体" w:eastAsia="楷体" w:cs="楷体"/>
          <w:sz w:val="24"/>
          <w:szCs w:val="32"/>
          <w:lang w:eastAsia="zh-CN"/>
        </w:rPr>
        <w:fldChar w:fldCharType="end"/>
      </w:r>
    </w:p>
    <w:p w14:paraId="3334E55D">
      <w:pPr>
        <w:pStyle w:val="11"/>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rFonts w:hint="eastAsia" w:ascii="楷体" w:hAnsi="楷体" w:eastAsia="楷体" w:cs="楷体"/>
          <w:sz w:val="24"/>
          <w:szCs w:val="32"/>
          <w:lang w:eastAsia="zh-CN"/>
        </w:rPr>
      </w:pPr>
      <w:r>
        <w:rPr>
          <w:rFonts w:hint="eastAsia" w:ascii="楷体" w:hAnsi="楷体" w:eastAsia="楷体" w:cs="楷体"/>
          <w:sz w:val="24"/>
          <w:szCs w:val="32"/>
          <w:lang w:eastAsia="zh-CN"/>
        </w:rPr>
        <w:fldChar w:fldCharType="begin"/>
      </w:r>
      <w:r>
        <w:rPr>
          <w:rFonts w:hint="eastAsia" w:ascii="楷体" w:hAnsi="楷体" w:eastAsia="楷体" w:cs="楷体"/>
          <w:sz w:val="24"/>
          <w:szCs w:val="32"/>
          <w:lang w:eastAsia="zh-CN"/>
        </w:rPr>
        <w:instrText xml:space="preserve"> HYPERLINK \l _Toc4322 </w:instrText>
      </w:r>
      <w:r>
        <w:rPr>
          <w:rFonts w:hint="eastAsia" w:ascii="楷体" w:hAnsi="楷体" w:eastAsia="楷体" w:cs="楷体"/>
          <w:sz w:val="24"/>
          <w:szCs w:val="32"/>
          <w:lang w:eastAsia="zh-CN"/>
        </w:rPr>
        <w:fldChar w:fldCharType="separate"/>
      </w:r>
      <w:r>
        <w:rPr>
          <w:rFonts w:hint="eastAsia" w:ascii="楷体" w:hAnsi="楷体" w:eastAsia="楷体" w:cs="楷体"/>
          <w:sz w:val="24"/>
          <w:szCs w:val="32"/>
          <w:lang w:eastAsia="zh-CN"/>
        </w:rPr>
        <w:t>（二）编制依据</w:t>
      </w:r>
      <w:r>
        <w:rPr>
          <w:rFonts w:hint="eastAsia" w:ascii="楷体" w:hAnsi="楷体" w:eastAsia="楷体" w:cs="楷体"/>
          <w:sz w:val="24"/>
          <w:szCs w:val="32"/>
          <w:lang w:eastAsia="zh-CN"/>
        </w:rPr>
        <w:tab/>
      </w:r>
      <w:r>
        <w:rPr>
          <w:rFonts w:hint="eastAsia" w:ascii="楷体" w:hAnsi="楷体" w:eastAsia="楷体" w:cs="楷体"/>
          <w:sz w:val="24"/>
          <w:szCs w:val="32"/>
          <w:lang w:eastAsia="zh-CN"/>
        </w:rPr>
        <w:fldChar w:fldCharType="begin"/>
      </w:r>
      <w:r>
        <w:rPr>
          <w:rFonts w:hint="eastAsia" w:ascii="楷体" w:hAnsi="楷体" w:eastAsia="楷体" w:cs="楷体"/>
          <w:sz w:val="24"/>
          <w:szCs w:val="32"/>
          <w:lang w:eastAsia="zh-CN"/>
        </w:rPr>
        <w:instrText xml:space="preserve"> PAGEREF _Toc4322 \h </w:instrText>
      </w:r>
      <w:r>
        <w:rPr>
          <w:rFonts w:hint="eastAsia" w:ascii="楷体" w:hAnsi="楷体" w:eastAsia="楷体" w:cs="楷体"/>
          <w:sz w:val="24"/>
          <w:szCs w:val="32"/>
          <w:lang w:eastAsia="zh-CN"/>
        </w:rPr>
        <w:fldChar w:fldCharType="separate"/>
      </w:r>
      <w:r>
        <w:rPr>
          <w:rFonts w:hint="eastAsia" w:ascii="楷体" w:hAnsi="楷体" w:eastAsia="楷体" w:cs="楷体"/>
          <w:sz w:val="24"/>
          <w:szCs w:val="32"/>
          <w:lang w:eastAsia="zh-CN"/>
        </w:rPr>
        <w:t>1</w:t>
      </w:r>
      <w:r>
        <w:rPr>
          <w:rFonts w:hint="eastAsia" w:ascii="楷体" w:hAnsi="楷体" w:eastAsia="楷体" w:cs="楷体"/>
          <w:sz w:val="24"/>
          <w:szCs w:val="32"/>
          <w:lang w:eastAsia="zh-CN"/>
        </w:rPr>
        <w:fldChar w:fldCharType="end"/>
      </w:r>
      <w:r>
        <w:rPr>
          <w:rFonts w:hint="eastAsia" w:ascii="楷体" w:hAnsi="楷体" w:eastAsia="楷体" w:cs="楷体"/>
          <w:sz w:val="24"/>
          <w:szCs w:val="32"/>
          <w:lang w:eastAsia="zh-CN"/>
        </w:rPr>
        <w:fldChar w:fldCharType="end"/>
      </w:r>
    </w:p>
    <w:p w14:paraId="7ED82DD2">
      <w:pPr>
        <w:pStyle w:val="11"/>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rFonts w:hint="eastAsia" w:ascii="楷体" w:hAnsi="楷体" w:eastAsia="楷体" w:cs="楷体"/>
          <w:sz w:val="24"/>
          <w:szCs w:val="32"/>
          <w:lang w:eastAsia="zh-CN"/>
        </w:rPr>
      </w:pPr>
      <w:r>
        <w:rPr>
          <w:rFonts w:hint="eastAsia" w:ascii="楷体" w:hAnsi="楷体" w:eastAsia="楷体" w:cs="楷体"/>
          <w:sz w:val="24"/>
          <w:szCs w:val="32"/>
          <w:lang w:eastAsia="zh-CN"/>
        </w:rPr>
        <w:fldChar w:fldCharType="begin"/>
      </w:r>
      <w:r>
        <w:rPr>
          <w:rFonts w:hint="eastAsia" w:ascii="楷体" w:hAnsi="楷体" w:eastAsia="楷体" w:cs="楷体"/>
          <w:sz w:val="24"/>
          <w:szCs w:val="32"/>
          <w:lang w:eastAsia="zh-CN"/>
        </w:rPr>
        <w:instrText xml:space="preserve"> HYPERLINK \l _Toc23328 </w:instrText>
      </w:r>
      <w:r>
        <w:rPr>
          <w:rFonts w:hint="eastAsia" w:ascii="楷体" w:hAnsi="楷体" w:eastAsia="楷体" w:cs="楷体"/>
          <w:sz w:val="24"/>
          <w:szCs w:val="32"/>
          <w:lang w:eastAsia="zh-CN"/>
        </w:rPr>
        <w:fldChar w:fldCharType="separate"/>
      </w:r>
      <w:r>
        <w:rPr>
          <w:rFonts w:hint="eastAsia" w:ascii="楷体" w:hAnsi="楷体" w:eastAsia="楷体" w:cs="楷体"/>
          <w:sz w:val="24"/>
          <w:szCs w:val="32"/>
          <w:lang w:eastAsia="zh-CN"/>
        </w:rPr>
        <w:t>（三）适用范围</w:t>
      </w:r>
      <w:r>
        <w:rPr>
          <w:rFonts w:hint="eastAsia" w:ascii="楷体" w:hAnsi="楷体" w:eastAsia="楷体" w:cs="楷体"/>
          <w:sz w:val="24"/>
          <w:szCs w:val="32"/>
          <w:lang w:eastAsia="zh-CN"/>
        </w:rPr>
        <w:tab/>
      </w:r>
      <w:r>
        <w:rPr>
          <w:rFonts w:hint="eastAsia" w:ascii="楷体" w:hAnsi="楷体" w:eastAsia="楷体" w:cs="楷体"/>
          <w:sz w:val="24"/>
          <w:szCs w:val="32"/>
          <w:lang w:eastAsia="zh-CN"/>
        </w:rPr>
        <w:fldChar w:fldCharType="begin"/>
      </w:r>
      <w:r>
        <w:rPr>
          <w:rFonts w:hint="eastAsia" w:ascii="楷体" w:hAnsi="楷体" w:eastAsia="楷体" w:cs="楷体"/>
          <w:sz w:val="24"/>
          <w:szCs w:val="32"/>
          <w:lang w:eastAsia="zh-CN"/>
        </w:rPr>
        <w:instrText xml:space="preserve"> PAGEREF _Toc23328 \h </w:instrText>
      </w:r>
      <w:r>
        <w:rPr>
          <w:rFonts w:hint="eastAsia" w:ascii="楷体" w:hAnsi="楷体" w:eastAsia="楷体" w:cs="楷体"/>
          <w:sz w:val="24"/>
          <w:szCs w:val="32"/>
          <w:lang w:eastAsia="zh-CN"/>
        </w:rPr>
        <w:fldChar w:fldCharType="separate"/>
      </w:r>
      <w:r>
        <w:rPr>
          <w:rFonts w:hint="eastAsia" w:ascii="楷体" w:hAnsi="楷体" w:eastAsia="楷体" w:cs="楷体"/>
          <w:sz w:val="24"/>
          <w:szCs w:val="32"/>
          <w:lang w:eastAsia="zh-CN"/>
        </w:rPr>
        <w:t>2</w:t>
      </w:r>
      <w:r>
        <w:rPr>
          <w:rFonts w:hint="eastAsia" w:ascii="楷体" w:hAnsi="楷体" w:eastAsia="楷体" w:cs="楷体"/>
          <w:sz w:val="24"/>
          <w:szCs w:val="32"/>
          <w:lang w:eastAsia="zh-CN"/>
        </w:rPr>
        <w:fldChar w:fldCharType="end"/>
      </w:r>
      <w:r>
        <w:rPr>
          <w:rFonts w:hint="eastAsia" w:ascii="楷体" w:hAnsi="楷体" w:eastAsia="楷体" w:cs="楷体"/>
          <w:sz w:val="24"/>
          <w:szCs w:val="32"/>
          <w:lang w:eastAsia="zh-CN"/>
        </w:rPr>
        <w:fldChar w:fldCharType="end"/>
      </w:r>
    </w:p>
    <w:p w14:paraId="39AF3EC3">
      <w:pPr>
        <w:pStyle w:val="11"/>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sz w:val="24"/>
          <w:szCs w:val="32"/>
        </w:rPr>
      </w:pPr>
      <w:r>
        <w:rPr>
          <w:rFonts w:hint="eastAsia" w:ascii="楷体" w:hAnsi="楷体" w:eastAsia="楷体" w:cs="楷体"/>
          <w:sz w:val="24"/>
          <w:szCs w:val="32"/>
          <w:lang w:eastAsia="zh-CN"/>
        </w:rPr>
        <w:fldChar w:fldCharType="begin"/>
      </w:r>
      <w:r>
        <w:rPr>
          <w:rFonts w:hint="eastAsia" w:ascii="楷体" w:hAnsi="楷体" w:eastAsia="楷体" w:cs="楷体"/>
          <w:sz w:val="24"/>
          <w:szCs w:val="32"/>
          <w:lang w:eastAsia="zh-CN"/>
        </w:rPr>
        <w:instrText xml:space="preserve"> HYPERLINK \l _Toc31062 </w:instrText>
      </w:r>
      <w:r>
        <w:rPr>
          <w:rFonts w:hint="eastAsia" w:ascii="楷体" w:hAnsi="楷体" w:eastAsia="楷体" w:cs="楷体"/>
          <w:sz w:val="24"/>
          <w:szCs w:val="32"/>
          <w:lang w:eastAsia="zh-CN"/>
        </w:rPr>
        <w:fldChar w:fldCharType="separate"/>
      </w:r>
      <w:r>
        <w:rPr>
          <w:rFonts w:hint="eastAsia" w:ascii="楷体" w:hAnsi="楷体" w:eastAsia="楷体" w:cs="楷体"/>
          <w:sz w:val="24"/>
          <w:szCs w:val="32"/>
          <w:lang w:eastAsia="zh-CN"/>
        </w:rPr>
        <w:t>（四）</w:t>
      </w:r>
      <w:r>
        <w:rPr>
          <w:rFonts w:hint="eastAsia" w:ascii="楷体" w:hAnsi="楷体" w:eastAsia="楷体" w:cs="楷体"/>
          <w:sz w:val="24"/>
          <w:szCs w:val="32"/>
          <w:lang w:val="en-US" w:eastAsia="zh-CN"/>
        </w:rPr>
        <w:t>工作</w:t>
      </w:r>
      <w:r>
        <w:rPr>
          <w:rFonts w:hint="eastAsia" w:ascii="楷体" w:hAnsi="楷体" w:eastAsia="楷体" w:cs="楷体"/>
          <w:sz w:val="24"/>
          <w:szCs w:val="32"/>
          <w:lang w:eastAsia="zh-CN"/>
        </w:rPr>
        <w:t>原则</w:t>
      </w:r>
      <w:r>
        <w:rPr>
          <w:rFonts w:hint="eastAsia" w:ascii="楷体" w:hAnsi="楷体" w:eastAsia="楷体" w:cs="楷体"/>
          <w:sz w:val="24"/>
          <w:szCs w:val="32"/>
          <w:lang w:eastAsia="zh-CN"/>
        </w:rPr>
        <w:tab/>
      </w:r>
      <w:r>
        <w:rPr>
          <w:rFonts w:hint="eastAsia" w:ascii="楷体" w:hAnsi="楷体" w:eastAsia="楷体" w:cs="楷体"/>
          <w:sz w:val="24"/>
          <w:szCs w:val="32"/>
          <w:lang w:eastAsia="zh-CN"/>
        </w:rPr>
        <w:fldChar w:fldCharType="begin"/>
      </w:r>
      <w:r>
        <w:rPr>
          <w:rFonts w:hint="eastAsia" w:ascii="楷体" w:hAnsi="楷体" w:eastAsia="楷体" w:cs="楷体"/>
          <w:sz w:val="24"/>
          <w:szCs w:val="32"/>
          <w:lang w:eastAsia="zh-CN"/>
        </w:rPr>
        <w:instrText xml:space="preserve"> PAGEREF _Toc31062 \h </w:instrText>
      </w:r>
      <w:r>
        <w:rPr>
          <w:rFonts w:hint="eastAsia" w:ascii="楷体" w:hAnsi="楷体" w:eastAsia="楷体" w:cs="楷体"/>
          <w:sz w:val="24"/>
          <w:szCs w:val="32"/>
          <w:lang w:eastAsia="zh-CN"/>
        </w:rPr>
        <w:fldChar w:fldCharType="separate"/>
      </w:r>
      <w:r>
        <w:rPr>
          <w:rFonts w:hint="eastAsia" w:ascii="楷体" w:hAnsi="楷体" w:eastAsia="楷体" w:cs="楷体"/>
          <w:sz w:val="24"/>
          <w:szCs w:val="32"/>
          <w:lang w:eastAsia="zh-CN"/>
        </w:rPr>
        <w:t>2</w:t>
      </w:r>
      <w:r>
        <w:rPr>
          <w:rFonts w:hint="eastAsia" w:ascii="楷体" w:hAnsi="楷体" w:eastAsia="楷体" w:cs="楷体"/>
          <w:sz w:val="24"/>
          <w:szCs w:val="32"/>
          <w:lang w:eastAsia="zh-CN"/>
        </w:rPr>
        <w:fldChar w:fldCharType="end"/>
      </w:r>
      <w:r>
        <w:rPr>
          <w:rFonts w:hint="eastAsia" w:ascii="楷体" w:hAnsi="楷体" w:eastAsia="楷体" w:cs="楷体"/>
          <w:sz w:val="24"/>
          <w:szCs w:val="32"/>
          <w:lang w:eastAsia="zh-CN"/>
        </w:rPr>
        <w:fldChar w:fldCharType="end"/>
      </w:r>
    </w:p>
    <w:p w14:paraId="3C4CC9AC">
      <w:pPr>
        <w:pStyle w:val="10"/>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sz w:val="24"/>
          <w:szCs w:val="32"/>
        </w:rPr>
      </w:pPr>
      <w:r>
        <w:rPr>
          <w:sz w:val="24"/>
          <w:szCs w:val="32"/>
        </w:rPr>
        <w:fldChar w:fldCharType="begin"/>
      </w:r>
      <w:r>
        <w:rPr>
          <w:sz w:val="24"/>
          <w:szCs w:val="32"/>
        </w:rPr>
        <w:instrText xml:space="preserve"> HYPERLINK \l _Toc15893 </w:instrText>
      </w:r>
      <w:r>
        <w:rPr>
          <w:sz w:val="24"/>
          <w:szCs w:val="32"/>
        </w:rPr>
        <w:fldChar w:fldCharType="separate"/>
      </w:r>
      <w:r>
        <w:rPr>
          <w:rFonts w:hint="eastAsia" w:ascii="黑体" w:eastAsia="黑体"/>
          <w:bCs/>
          <w:sz w:val="24"/>
          <w:szCs w:val="40"/>
          <w:highlight w:val="none"/>
        </w:rPr>
        <w:t>二、组织指挥体系及职责</w:t>
      </w:r>
      <w:r>
        <w:rPr>
          <w:sz w:val="24"/>
          <w:szCs w:val="32"/>
        </w:rPr>
        <w:tab/>
      </w:r>
      <w:r>
        <w:rPr>
          <w:sz w:val="24"/>
          <w:szCs w:val="32"/>
        </w:rPr>
        <w:fldChar w:fldCharType="begin"/>
      </w:r>
      <w:r>
        <w:rPr>
          <w:sz w:val="24"/>
          <w:szCs w:val="32"/>
        </w:rPr>
        <w:instrText xml:space="preserve"> PAGEREF _Toc15893 \h </w:instrText>
      </w:r>
      <w:r>
        <w:rPr>
          <w:sz w:val="24"/>
          <w:szCs w:val="32"/>
        </w:rPr>
        <w:fldChar w:fldCharType="separate"/>
      </w:r>
      <w:r>
        <w:rPr>
          <w:sz w:val="24"/>
          <w:szCs w:val="32"/>
        </w:rPr>
        <w:t>3</w:t>
      </w:r>
      <w:r>
        <w:rPr>
          <w:sz w:val="24"/>
          <w:szCs w:val="32"/>
        </w:rPr>
        <w:fldChar w:fldCharType="end"/>
      </w:r>
      <w:r>
        <w:rPr>
          <w:sz w:val="24"/>
          <w:szCs w:val="32"/>
        </w:rPr>
        <w:fldChar w:fldCharType="end"/>
      </w:r>
    </w:p>
    <w:p w14:paraId="7CAE71E8">
      <w:pPr>
        <w:pStyle w:val="11"/>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rFonts w:hint="eastAsia" w:ascii="楷体" w:hAnsi="楷体" w:eastAsia="楷体" w:cs="楷体"/>
          <w:sz w:val="24"/>
          <w:szCs w:val="32"/>
        </w:rPr>
      </w:pP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HYPERLINK \l _Toc19868 </w:instrText>
      </w:r>
      <w:r>
        <w:rPr>
          <w:rFonts w:hint="eastAsia" w:ascii="楷体" w:hAnsi="楷体" w:eastAsia="楷体" w:cs="楷体"/>
          <w:sz w:val="24"/>
          <w:szCs w:val="32"/>
        </w:rPr>
        <w:fldChar w:fldCharType="separate"/>
      </w:r>
      <w:r>
        <w:rPr>
          <w:rFonts w:hint="eastAsia" w:ascii="楷体" w:hAnsi="楷体" w:eastAsia="楷体" w:cs="楷体"/>
          <w:sz w:val="24"/>
          <w:szCs w:val="32"/>
          <w:lang w:eastAsia="zh-CN"/>
        </w:rPr>
        <w:t>（</w:t>
      </w:r>
      <w:r>
        <w:rPr>
          <w:rFonts w:hint="eastAsia" w:ascii="楷体" w:hAnsi="楷体" w:eastAsia="楷体" w:cs="楷体"/>
          <w:sz w:val="24"/>
          <w:szCs w:val="32"/>
          <w:lang w:val="en-US" w:eastAsia="zh-CN"/>
        </w:rPr>
        <w:t>一）</w:t>
      </w:r>
      <w:r>
        <w:rPr>
          <w:rFonts w:hint="eastAsia" w:ascii="楷体" w:hAnsi="楷体" w:eastAsia="楷体" w:cs="楷体"/>
          <w:sz w:val="24"/>
          <w:szCs w:val="32"/>
        </w:rPr>
        <w:t>旗防汛组织机构</w:t>
      </w:r>
      <w:r>
        <w:rPr>
          <w:rFonts w:hint="eastAsia" w:ascii="楷体" w:hAnsi="楷体" w:eastAsia="楷体" w:cs="楷体"/>
          <w:sz w:val="24"/>
          <w:szCs w:val="32"/>
        </w:rPr>
        <w:tab/>
      </w: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PAGEREF _Toc19868 \h </w:instrText>
      </w:r>
      <w:r>
        <w:rPr>
          <w:rFonts w:hint="eastAsia" w:ascii="楷体" w:hAnsi="楷体" w:eastAsia="楷体" w:cs="楷体"/>
          <w:sz w:val="24"/>
          <w:szCs w:val="32"/>
        </w:rPr>
        <w:fldChar w:fldCharType="separate"/>
      </w:r>
      <w:r>
        <w:rPr>
          <w:rFonts w:hint="eastAsia" w:ascii="楷体" w:hAnsi="楷体" w:eastAsia="楷体" w:cs="楷体"/>
          <w:sz w:val="24"/>
          <w:szCs w:val="32"/>
        </w:rPr>
        <w:t>3</w:t>
      </w:r>
      <w:r>
        <w:rPr>
          <w:rFonts w:hint="eastAsia" w:ascii="楷体" w:hAnsi="楷体" w:eastAsia="楷体" w:cs="楷体"/>
          <w:sz w:val="24"/>
          <w:szCs w:val="32"/>
        </w:rPr>
        <w:fldChar w:fldCharType="end"/>
      </w:r>
      <w:r>
        <w:rPr>
          <w:rFonts w:hint="eastAsia" w:ascii="楷体" w:hAnsi="楷体" w:eastAsia="楷体" w:cs="楷体"/>
          <w:sz w:val="24"/>
          <w:szCs w:val="32"/>
        </w:rPr>
        <w:fldChar w:fldCharType="end"/>
      </w:r>
    </w:p>
    <w:p w14:paraId="35D6A2F9">
      <w:pPr>
        <w:pStyle w:val="11"/>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rFonts w:hint="eastAsia" w:ascii="楷体" w:hAnsi="楷体" w:eastAsia="楷体" w:cs="楷体"/>
          <w:sz w:val="24"/>
          <w:szCs w:val="32"/>
        </w:rPr>
      </w:pP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HYPERLINK \l _Toc30791 </w:instrText>
      </w:r>
      <w:r>
        <w:rPr>
          <w:rFonts w:hint="eastAsia" w:ascii="楷体" w:hAnsi="楷体" w:eastAsia="楷体" w:cs="楷体"/>
          <w:sz w:val="24"/>
          <w:szCs w:val="32"/>
        </w:rPr>
        <w:fldChar w:fldCharType="separate"/>
      </w:r>
      <w:r>
        <w:rPr>
          <w:rFonts w:hint="eastAsia" w:ascii="楷体" w:hAnsi="楷体" w:eastAsia="楷体" w:cs="楷体"/>
          <w:sz w:val="24"/>
          <w:szCs w:val="32"/>
          <w:lang w:eastAsia="zh-CN"/>
        </w:rPr>
        <w:t>（</w:t>
      </w:r>
      <w:r>
        <w:rPr>
          <w:rFonts w:hint="eastAsia" w:ascii="楷体" w:hAnsi="楷体" w:eastAsia="楷体" w:cs="楷体"/>
          <w:sz w:val="24"/>
          <w:szCs w:val="32"/>
          <w:lang w:val="en-US" w:eastAsia="zh-CN"/>
        </w:rPr>
        <w:t>二）</w:t>
      </w:r>
      <w:r>
        <w:rPr>
          <w:rFonts w:hint="eastAsia" w:ascii="楷体" w:hAnsi="楷体" w:eastAsia="楷体" w:cs="楷体"/>
          <w:sz w:val="24"/>
          <w:szCs w:val="32"/>
          <w:lang w:eastAsia="zh-CN"/>
        </w:rPr>
        <w:t>旗防汛抗旱指挥部职责</w:t>
      </w:r>
      <w:r>
        <w:rPr>
          <w:rFonts w:hint="eastAsia" w:ascii="楷体" w:hAnsi="楷体" w:eastAsia="楷体" w:cs="楷体"/>
          <w:sz w:val="24"/>
          <w:szCs w:val="32"/>
        </w:rPr>
        <w:tab/>
      </w: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PAGEREF _Toc30791 \h </w:instrText>
      </w:r>
      <w:r>
        <w:rPr>
          <w:rFonts w:hint="eastAsia" w:ascii="楷体" w:hAnsi="楷体" w:eastAsia="楷体" w:cs="楷体"/>
          <w:sz w:val="24"/>
          <w:szCs w:val="32"/>
        </w:rPr>
        <w:fldChar w:fldCharType="separate"/>
      </w:r>
      <w:r>
        <w:rPr>
          <w:rFonts w:hint="eastAsia" w:ascii="楷体" w:hAnsi="楷体" w:eastAsia="楷体" w:cs="楷体"/>
          <w:sz w:val="24"/>
          <w:szCs w:val="32"/>
        </w:rPr>
        <w:t>4</w:t>
      </w:r>
      <w:r>
        <w:rPr>
          <w:rFonts w:hint="eastAsia" w:ascii="楷体" w:hAnsi="楷体" w:eastAsia="楷体" w:cs="楷体"/>
          <w:sz w:val="24"/>
          <w:szCs w:val="32"/>
        </w:rPr>
        <w:fldChar w:fldCharType="end"/>
      </w:r>
      <w:r>
        <w:rPr>
          <w:rFonts w:hint="eastAsia" w:ascii="楷体" w:hAnsi="楷体" w:eastAsia="楷体" w:cs="楷体"/>
          <w:sz w:val="24"/>
          <w:szCs w:val="32"/>
        </w:rPr>
        <w:fldChar w:fldCharType="end"/>
      </w:r>
    </w:p>
    <w:p w14:paraId="7CCA9FB9">
      <w:pPr>
        <w:pStyle w:val="11"/>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rFonts w:hint="eastAsia" w:ascii="楷体" w:hAnsi="楷体" w:eastAsia="楷体" w:cs="楷体"/>
          <w:sz w:val="24"/>
          <w:szCs w:val="32"/>
        </w:rPr>
      </w:pP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HYPERLINK \l _Toc8643 </w:instrText>
      </w:r>
      <w:r>
        <w:rPr>
          <w:rFonts w:hint="eastAsia" w:ascii="楷体" w:hAnsi="楷体" w:eastAsia="楷体" w:cs="楷体"/>
          <w:sz w:val="24"/>
          <w:szCs w:val="32"/>
        </w:rPr>
        <w:fldChar w:fldCharType="separate"/>
      </w:r>
      <w:r>
        <w:rPr>
          <w:rFonts w:hint="eastAsia" w:ascii="楷体" w:hAnsi="楷体" w:eastAsia="楷体" w:cs="楷体"/>
          <w:sz w:val="24"/>
          <w:szCs w:val="32"/>
          <w:lang w:eastAsia="zh-CN"/>
        </w:rPr>
        <w:t>（</w:t>
      </w:r>
      <w:r>
        <w:rPr>
          <w:rFonts w:hint="eastAsia" w:ascii="楷体" w:hAnsi="楷体" w:eastAsia="楷体" w:cs="楷体"/>
          <w:sz w:val="24"/>
          <w:szCs w:val="32"/>
          <w:lang w:val="en-US" w:eastAsia="zh-CN"/>
        </w:rPr>
        <w:t>三）</w:t>
      </w:r>
      <w:r>
        <w:rPr>
          <w:rFonts w:hint="eastAsia" w:ascii="楷体" w:hAnsi="楷体" w:eastAsia="楷体" w:cs="楷体"/>
          <w:sz w:val="24"/>
          <w:szCs w:val="32"/>
        </w:rPr>
        <w:t>旗</w:t>
      </w:r>
      <w:r>
        <w:rPr>
          <w:rFonts w:hint="eastAsia" w:ascii="楷体" w:hAnsi="楷体" w:eastAsia="楷体" w:cs="楷体"/>
          <w:sz w:val="24"/>
          <w:szCs w:val="32"/>
          <w:lang w:eastAsia="zh-CN"/>
        </w:rPr>
        <w:t>防汛抗旱指挥部</w:t>
      </w:r>
      <w:r>
        <w:rPr>
          <w:rFonts w:hint="eastAsia" w:ascii="楷体" w:hAnsi="楷体" w:eastAsia="楷体" w:cs="楷体"/>
          <w:sz w:val="24"/>
          <w:szCs w:val="32"/>
        </w:rPr>
        <w:t>成员单位职责</w:t>
      </w:r>
      <w:r>
        <w:rPr>
          <w:rFonts w:hint="eastAsia" w:ascii="楷体" w:hAnsi="楷体" w:eastAsia="楷体" w:cs="楷体"/>
          <w:sz w:val="24"/>
          <w:szCs w:val="32"/>
        </w:rPr>
        <w:tab/>
      </w: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PAGEREF _Toc8643 \h </w:instrText>
      </w:r>
      <w:r>
        <w:rPr>
          <w:rFonts w:hint="eastAsia" w:ascii="楷体" w:hAnsi="楷体" w:eastAsia="楷体" w:cs="楷体"/>
          <w:sz w:val="24"/>
          <w:szCs w:val="32"/>
        </w:rPr>
        <w:fldChar w:fldCharType="separate"/>
      </w:r>
      <w:r>
        <w:rPr>
          <w:rFonts w:hint="eastAsia" w:ascii="楷体" w:hAnsi="楷体" w:eastAsia="楷体" w:cs="楷体"/>
          <w:sz w:val="24"/>
          <w:szCs w:val="32"/>
        </w:rPr>
        <w:t>5</w:t>
      </w:r>
      <w:r>
        <w:rPr>
          <w:rFonts w:hint="eastAsia" w:ascii="楷体" w:hAnsi="楷体" w:eastAsia="楷体" w:cs="楷体"/>
          <w:sz w:val="24"/>
          <w:szCs w:val="32"/>
        </w:rPr>
        <w:fldChar w:fldCharType="end"/>
      </w:r>
      <w:r>
        <w:rPr>
          <w:rFonts w:hint="eastAsia" w:ascii="楷体" w:hAnsi="楷体" w:eastAsia="楷体" w:cs="楷体"/>
          <w:sz w:val="24"/>
          <w:szCs w:val="32"/>
        </w:rPr>
        <w:fldChar w:fldCharType="end"/>
      </w:r>
    </w:p>
    <w:p w14:paraId="6F8A055C">
      <w:pPr>
        <w:pStyle w:val="11"/>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rFonts w:hint="eastAsia" w:ascii="楷体" w:hAnsi="楷体" w:eastAsia="楷体" w:cs="楷体"/>
          <w:sz w:val="24"/>
          <w:szCs w:val="32"/>
        </w:rPr>
      </w:pP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HYPERLINK \l _Toc22410 </w:instrText>
      </w:r>
      <w:r>
        <w:rPr>
          <w:rFonts w:hint="eastAsia" w:ascii="楷体" w:hAnsi="楷体" w:eastAsia="楷体" w:cs="楷体"/>
          <w:sz w:val="24"/>
          <w:szCs w:val="32"/>
        </w:rPr>
        <w:fldChar w:fldCharType="separate"/>
      </w:r>
      <w:r>
        <w:rPr>
          <w:rFonts w:hint="eastAsia" w:ascii="楷体" w:hAnsi="楷体" w:eastAsia="楷体" w:cs="楷体"/>
          <w:sz w:val="24"/>
          <w:szCs w:val="32"/>
          <w:lang w:eastAsia="zh-CN"/>
        </w:rPr>
        <w:t>（</w:t>
      </w:r>
      <w:r>
        <w:rPr>
          <w:rFonts w:hint="eastAsia" w:ascii="楷体" w:hAnsi="楷体" w:eastAsia="楷体" w:cs="楷体"/>
          <w:sz w:val="24"/>
          <w:szCs w:val="32"/>
          <w:lang w:val="en-US" w:eastAsia="zh-CN"/>
        </w:rPr>
        <w:t>四）</w:t>
      </w:r>
      <w:r>
        <w:rPr>
          <w:rFonts w:hint="eastAsia" w:ascii="楷体" w:hAnsi="楷体" w:eastAsia="楷体" w:cs="楷体"/>
          <w:sz w:val="24"/>
          <w:szCs w:val="32"/>
        </w:rPr>
        <w:t>苏木镇人民政府行政首长职责</w:t>
      </w:r>
      <w:r>
        <w:rPr>
          <w:rFonts w:hint="eastAsia" w:ascii="楷体" w:hAnsi="楷体" w:eastAsia="楷体" w:cs="楷体"/>
          <w:sz w:val="24"/>
          <w:szCs w:val="32"/>
        </w:rPr>
        <w:tab/>
      </w: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PAGEREF _Toc22410 \h </w:instrText>
      </w:r>
      <w:r>
        <w:rPr>
          <w:rFonts w:hint="eastAsia" w:ascii="楷体" w:hAnsi="楷体" w:eastAsia="楷体" w:cs="楷体"/>
          <w:sz w:val="24"/>
          <w:szCs w:val="32"/>
        </w:rPr>
        <w:fldChar w:fldCharType="separate"/>
      </w:r>
      <w:r>
        <w:rPr>
          <w:rFonts w:hint="eastAsia" w:ascii="楷体" w:hAnsi="楷体" w:eastAsia="楷体" w:cs="楷体"/>
          <w:sz w:val="24"/>
          <w:szCs w:val="32"/>
        </w:rPr>
        <w:t>10</w:t>
      </w:r>
      <w:r>
        <w:rPr>
          <w:rFonts w:hint="eastAsia" w:ascii="楷体" w:hAnsi="楷体" w:eastAsia="楷体" w:cs="楷体"/>
          <w:sz w:val="24"/>
          <w:szCs w:val="32"/>
        </w:rPr>
        <w:fldChar w:fldCharType="end"/>
      </w:r>
      <w:r>
        <w:rPr>
          <w:rFonts w:hint="eastAsia" w:ascii="楷体" w:hAnsi="楷体" w:eastAsia="楷体" w:cs="楷体"/>
          <w:sz w:val="24"/>
          <w:szCs w:val="32"/>
        </w:rPr>
        <w:fldChar w:fldCharType="end"/>
      </w:r>
    </w:p>
    <w:p w14:paraId="33719EDF">
      <w:pPr>
        <w:pStyle w:val="11"/>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rFonts w:hint="eastAsia" w:ascii="楷体" w:hAnsi="楷体" w:eastAsia="楷体" w:cs="楷体"/>
          <w:sz w:val="24"/>
          <w:szCs w:val="32"/>
        </w:rPr>
      </w:pP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HYPERLINK \l _Toc21361 </w:instrText>
      </w:r>
      <w:r>
        <w:rPr>
          <w:rFonts w:hint="eastAsia" w:ascii="楷体" w:hAnsi="楷体" w:eastAsia="楷体" w:cs="楷体"/>
          <w:sz w:val="24"/>
          <w:szCs w:val="32"/>
        </w:rPr>
        <w:fldChar w:fldCharType="separate"/>
      </w:r>
      <w:r>
        <w:rPr>
          <w:rFonts w:hint="eastAsia" w:ascii="楷体" w:hAnsi="楷体" w:eastAsia="楷体" w:cs="楷体"/>
          <w:sz w:val="24"/>
          <w:szCs w:val="32"/>
          <w:lang w:eastAsia="zh-CN"/>
        </w:rPr>
        <w:t>（</w:t>
      </w:r>
      <w:r>
        <w:rPr>
          <w:rFonts w:hint="eastAsia" w:ascii="楷体" w:hAnsi="楷体" w:eastAsia="楷体" w:cs="楷体"/>
          <w:sz w:val="24"/>
          <w:szCs w:val="32"/>
          <w:lang w:val="en-US" w:eastAsia="zh-CN"/>
        </w:rPr>
        <w:t>五）</w:t>
      </w:r>
      <w:r>
        <w:rPr>
          <w:rFonts w:hint="eastAsia" w:ascii="楷体" w:hAnsi="楷体" w:eastAsia="楷体" w:cs="楷体"/>
          <w:sz w:val="24"/>
          <w:szCs w:val="32"/>
        </w:rPr>
        <w:t>旗</w:t>
      </w:r>
      <w:r>
        <w:rPr>
          <w:rFonts w:hint="eastAsia" w:ascii="楷体" w:hAnsi="楷体" w:eastAsia="楷体" w:cs="楷体"/>
          <w:sz w:val="24"/>
          <w:szCs w:val="32"/>
          <w:lang w:eastAsia="zh-CN"/>
        </w:rPr>
        <w:t>防汛抗旱指挥部</w:t>
      </w:r>
      <w:r>
        <w:rPr>
          <w:rFonts w:hint="eastAsia" w:ascii="楷体" w:hAnsi="楷体" w:eastAsia="楷体" w:cs="楷体"/>
          <w:sz w:val="24"/>
          <w:szCs w:val="32"/>
        </w:rPr>
        <w:t>办公室职责</w:t>
      </w:r>
      <w:r>
        <w:rPr>
          <w:rFonts w:hint="eastAsia" w:ascii="楷体" w:hAnsi="楷体" w:eastAsia="楷体" w:cs="楷体"/>
          <w:sz w:val="24"/>
          <w:szCs w:val="32"/>
        </w:rPr>
        <w:tab/>
      </w: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PAGEREF _Toc21361 \h </w:instrText>
      </w:r>
      <w:r>
        <w:rPr>
          <w:rFonts w:hint="eastAsia" w:ascii="楷体" w:hAnsi="楷体" w:eastAsia="楷体" w:cs="楷体"/>
          <w:sz w:val="24"/>
          <w:szCs w:val="32"/>
        </w:rPr>
        <w:fldChar w:fldCharType="separate"/>
      </w:r>
      <w:r>
        <w:rPr>
          <w:rFonts w:hint="eastAsia" w:ascii="楷体" w:hAnsi="楷体" w:eastAsia="楷体" w:cs="楷体"/>
          <w:sz w:val="24"/>
          <w:szCs w:val="32"/>
        </w:rPr>
        <w:t>11</w:t>
      </w:r>
      <w:r>
        <w:rPr>
          <w:rFonts w:hint="eastAsia" w:ascii="楷体" w:hAnsi="楷体" w:eastAsia="楷体" w:cs="楷体"/>
          <w:sz w:val="24"/>
          <w:szCs w:val="32"/>
        </w:rPr>
        <w:fldChar w:fldCharType="end"/>
      </w:r>
      <w:r>
        <w:rPr>
          <w:rFonts w:hint="eastAsia" w:ascii="楷体" w:hAnsi="楷体" w:eastAsia="楷体" w:cs="楷体"/>
          <w:sz w:val="24"/>
          <w:szCs w:val="32"/>
        </w:rPr>
        <w:fldChar w:fldCharType="end"/>
      </w:r>
    </w:p>
    <w:p w14:paraId="32E9FBED">
      <w:pPr>
        <w:pStyle w:val="10"/>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sz w:val="24"/>
          <w:szCs w:val="32"/>
        </w:rPr>
      </w:pPr>
      <w:r>
        <w:rPr>
          <w:sz w:val="24"/>
          <w:szCs w:val="32"/>
        </w:rPr>
        <w:fldChar w:fldCharType="begin"/>
      </w:r>
      <w:r>
        <w:rPr>
          <w:sz w:val="24"/>
          <w:szCs w:val="32"/>
        </w:rPr>
        <w:instrText xml:space="preserve"> HYPERLINK \l _Toc11321 </w:instrText>
      </w:r>
      <w:r>
        <w:rPr>
          <w:sz w:val="24"/>
          <w:szCs w:val="32"/>
        </w:rPr>
        <w:fldChar w:fldCharType="separate"/>
      </w:r>
      <w:r>
        <w:rPr>
          <w:rFonts w:hint="eastAsia" w:ascii="黑体" w:eastAsia="黑体"/>
          <w:sz w:val="24"/>
          <w:szCs w:val="52"/>
          <w:highlight w:val="none"/>
        </w:rPr>
        <w:t>三、</w:t>
      </w:r>
      <w:r>
        <w:rPr>
          <w:rFonts w:hint="eastAsia" w:ascii="黑体" w:eastAsia="黑体"/>
          <w:sz w:val="24"/>
          <w:szCs w:val="52"/>
          <w:highlight w:val="none"/>
          <w:lang w:val="en-US" w:eastAsia="zh-CN"/>
        </w:rPr>
        <w:t>防洪措施</w:t>
      </w:r>
      <w:r>
        <w:rPr>
          <w:sz w:val="24"/>
          <w:szCs w:val="32"/>
        </w:rPr>
        <w:tab/>
      </w:r>
      <w:r>
        <w:rPr>
          <w:sz w:val="24"/>
          <w:szCs w:val="32"/>
        </w:rPr>
        <w:fldChar w:fldCharType="begin"/>
      </w:r>
      <w:r>
        <w:rPr>
          <w:sz w:val="24"/>
          <w:szCs w:val="32"/>
        </w:rPr>
        <w:instrText xml:space="preserve"> PAGEREF _Toc11321 \h </w:instrText>
      </w:r>
      <w:r>
        <w:rPr>
          <w:sz w:val="24"/>
          <w:szCs w:val="32"/>
        </w:rPr>
        <w:fldChar w:fldCharType="separate"/>
      </w:r>
      <w:r>
        <w:rPr>
          <w:sz w:val="24"/>
          <w:szCs w:val="32"/>
        </w:rPr>
        <w:t>11</w:t>
      </w:r>
      <w:r>
        <w:rPr>
          <w:sz w:val="24"/>
          <w:szCs w:val="32"/>
        </w:rPr>
        <w:fldChar w:fldCharType="end"/>
      </w:r>
      <w:r>
        <w:rPr>
          <w:sz w:val="24"/>
          <w:szCs w:val="32"/>
        </w:rPr>
        <w:fldChar w:fldCharType="end"/>
      </w:r>
    </w:p>
    <w:p w14:paraId="28F37BC0">
      <w:pPr>
        <w:pStyle w:val="11"/>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sz w:val="24"/>
          <w:szCs w:val="32"/>
        </w:rPr>
      </w:pPr>
      <w:r>
        <w:rPr>
          <w:sz w:val="24"/>
          <w:szCs w:val="32"/>
        </w:rPr>
        <w:fldChar w:fldCharType="begin"/>
      </w:r>
      <w:r>
        <w:rPr>
          <w:sz w:val="24"/>
          <w:szCs w:val="32"/>
        </w:rPr>
        <w:instrText xml:space="preserve"> HYPERLINK \l _Toc4055 </w:instrText>
      </w:r>
      <w:r>
        <w:rPr>
          <w:sz w:val="24"/>
          <w:szCs w:val="32"/>
        </w:rPr>
        <w:fldChar w:fldCharType="separate"/>
      </w:r>
      <w:r>
        <w:rPr>
          <w:rFonts w:hint="eastAsia" w:ascii="楷体_GB2312" w:eastAsia="楷体_GB2312"/>
          <w:sz w:val="24"/>
          <w:szCs w:val="52"/>
          <w:highlight w:val="none"/>
        </w:rPr>
        <w:t>（一）</w:t>
      </w:r>
      <w:r>
        <w:rPr>
          <w:rFonts w:hint="eastAsia" w:ascii="楷体_GB2312" w:eastAsia="楷体_GB2312"/>
          <w:sz w:val="24"/>
          <w:szCs w:val="52"/>
          <w:highlight w:val="none"/>
          <w:lang w:val="en-US" w:eastAsia="zh-CN"/>
        </w:rPr>
        <w:t>黄河</w:t>
      </w:r>
      <w:r>
        <w:rPr>
          <w:sz w:val="24"/>
          <w:szCs w:val="32"/>
        </w:rPr>
        <w:tab/>
      </w:r>
      <w:r>
        <w:rPr>
          <w:sz w:val="24"/>
          <w:szCs w:val="32"/>
        </w:rPr>
        <w:fldChar w:fldCharType="begin"/>
      </w:r>
      <w:r>
        <w:rPr>
          <w:sz w:val="24"/>
          <w:szCs w:val="32"/>
        </w:rPr>
        <w:instrText xml:space="preserve"> PAGEREF _Toc4055 \h </w:instrText>
      </w:r>
      <w:r>
        <w:rPr>
          <w:sz w:val="24"/>
          <w:szCs w:val="32"/>
        </w:rPr>
        <w:fldChar w:fldCharType="separate"/>
      </w:r>
      <w:r>
        <w:rPr>
          <w:sz w:val="24"/>
          <w:szCs w:val="32"/>
        </w:rPr>
        <w:t>12</w:t>
      </w:r>
      <w:r>
        <w:rPr>
          <w:sz w:val="24"/>
          <w:szCs w:val="32"/>
        </w:rPr>
        <w:fldChar w:fldCharType="end"/>
      </w:r>
      <w:r>
        <w:rPr>
          <w:sz w:val="24"/>
          <w:szCs w:val="32"/>
        </w:rPr>
        <w:fldChar w:fldCharType="end"/>
      </w:r>
    </w:p>
    <w:p w14:paraId="4B9712F9">
      <w:pPr>
        <w:pStyle w:val="6"/>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sz w:val="24"/>
          <w:szCs w:val="32"/>
        </w:rPr>
      </w:pPr>
      <w:r>
        <w:rPr>
          <w:sz w:val="24"/>
          <w:szCs w:val="32"/>
        </w:rPr>
        <w:fldChar w:fldCharType="begin"/>
      </w:r>
      <w:r>
        <w:rPr>
          <w:sz w:val="24"/>
          <w:szCs w:val="32"/>
        </w:rPr>
        <w:instrText xml:space="preserve"> HYPERLINK \l _Toc24779 </w:instrText>
      </w:r>
      <w:r>
        <w:rPr>
          <w:sz w:val="24"/>
          <w:szCs w:val="32"/>
        </w:rPr>
        <w:fldChar w:fldCharType="separate"/>
      </w:r>
      <w:r>
        <w:rPr>
          <w:rFonts w:hint="eastAsia" w:ascii="仿宋_GB2312" w:eastAsia="仿宋_GB2312"/>
          <w:bCs/>
          <w:sz w:val="24"/>
          <w:szCs w:val="40"/>
          <w:lang w:val="en-US" w:eastAsia="zh-CN"/>
        </w:rPr>
        <w:t>1.基本情况</w:t>
      </w:r>
      <w:r>
        <w:rPr>
          <w:sz w:val="24"/>
          <w:szCs w:val="32"/>
        </w:rPr>
        <w:tab/>
      </w:r>
      <w:r>
        <w:rPr>
          <w:sz w:val="24"/>
          <w:szCs w:val="32"/>
        </w:rPr>
        <w:fldChar w:fldCharType="begin"/>
      </w:r>
      <w:r>
        <w:rPr>
          <w:sz w:val="24"/>
          <w:szCs w:val="32"/>
        </w:rPr>
        <w:instrText xml:space="preserve"> PAGEREF _Toc24779 \h </w:instrText>
      </w:r>
      <w:r>
        <w:rPr>
          <w:sz w:val="24"/>
          <w:szCs w:val="32"/>
        </w:rPr>
        <w:fldChar w:fldCharType="separate"/>
      </w:r>
      <w:r>
        <w:rPr>
          <w:sz w:val="24"/>
          <w:szCs w:val="32"/>
        </w:rPr>
        <w:t>12</w:t>
      </w:r>
      <w:r>
        <w:rPr>
          <w:sz w:val="24"/>
          <w:szCs w:val="32"/>
        </w:rPr>
        <w:fldChar w:fldCharType="end"/>
      </w:r>
      <w:r>
        <w:rPr>
          <w:sz w:val="24"/>
          <w:szCs w:val="32"/>
        </w:rPr>
        <w:fldChar w:fldCharType="end"/>
      </w:r>
    </w:p>
    <w:p w14:paraId="2C54F42F">
      <w:pPr>
        <w:pStyle w:val="6"/>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sz w:val="24"/>
          <w:szCs w:val="32"/>
        </w:rPr>
      </w:pPr>
      <w:r>
        <w:rPr>
          <w:sz w:val="24"/>
          <w:szCs w:val="32"/>
        </w:rPr>
        <w:fldChar w:fldCharType="begin"/>
      </w:r>
      <w:r>
        <w:rPr>
          <w:sz w:val="24"/>
          <w:szCs w:val="32"/>
        </w:rPr>
        <w:instrText xml:space="preserve"> HYPERLINK \l _Toc26994 </w:instrText>
      </w:r>
      <w:r>
        <w:rPr>
          <w:sz w:val="24"/>
          <w:szCs w:val="32"/>
        </w:rPr>
        <w:fldChar w:fldCharType="separate"/>
      </w:r>
      <w:r>
        <w:rPr>
          <w:rFonts w:hint="eastAsia" w:ascii="仿宋_GB2312" w:hAnsi="仿宋_GB2312" w:eastAsia="仿宋_GB2312" w:cs="仿宋_GB2312"/>
          <w:bCs/>
          <w:sz w:val="24"/>
          <w:szCs w:val="52"/>
          <w:highlight w:val="none"/>
          <w:lang w:val="en-US" w:eastAsia="zh-CN"/>
        </w:rPr>
        <w:t>2.防御方案</w:t>
      </w:r>
      <w:r>
        <w:rPr>
          <w:sz w:val="24"/>
          <w:szCs w:val="32"/>
        </w:rPr>
        <w:tab/>
      </w:r>
      <w:r>
        <w:rPr>
          <w:sz w:val="24"/>
          <w:szCs w:val="32"/>
        </w:rPr>
        <w:fldChar w:fldCharType="begin"/>
      </w:r>
      <w:r>
        <w:rPr>
          <w:sz w:val="24"/>
          <w:szCs w:val="32"/>
        </w:rPr>
        <w:instrText xml:space="preserve"> PAGEREF _Toc26994 \h </w:instrText>
      </w:r>
      <w:r>
        <w:rPr>
          <w:sz w:val="24"/>
          <w:szCs w:val="32"/>
        </w:rPr>
        <w:fldChar w:fldCharType="separate"/>
      </w:r>
      <w:r>
        <w:rPr>
          <w:sz w:val="24"/>
          <w:szCs w:val="32"/>
        </w:rPr>
        <w:t>14</w:t>
      </w:r>
      <w:r>
        <w:rPr>
          <w:sz w:val="24"/>
          <w:szCs w:val="32"/>
        </w:rPr>
        <w:fldChar w:fldCharType="end"/>
      </w:r>
      <w:r>
        <w:rPr>
          <w:sz w:val="24"/>
          <w:szCs w:val="32"/>
        </w:rPr>
        <w:fldChar w:fldCharType="end"/>
      </w:r>
    </w:p>
    <w:p w14:paraId="2E58EEEB">
      <w:pPr>
        <w:pStyle w:val="11"/>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sz w:val="24"/>
          <w:szCs w:val="32"/>
        </w:rPr>
      </w:pPr>
      <w:r>
        <w:rPr>
          <w:sz w:val="24"/>
          <w:szCs w:val="32"/>
        </w:rPr>
        <w:fldChar w:fldCharType="begin"/>
      </w:r>
      <w:r>
        <w:rPr>
          <w:sz w:val="24"/>
          <w:szCs w:val="32"/>
        </w:rPr>
        <w:instrText xml:space="preserve"> HYPERLINK \l _Toc20516 </w:instrText>
      </w:r>
      <w:r>
        <w:rPr>
          <w:sz w:val="24"/>
          <w:szCs w:val="32"/>
        </w:rPr>
        <w:fldChar w:fldCharType="separate"/>
      </w:r>
      <w:r>
        <w:rPr>
          <w:rFonts w:hint="eastAsia" w:ascii="楷体_GB2312" w:eastAsia="楷体_GB2312"/>
          <w:sz w:val="24"/>
          <w:szCs w:val="52"/>
          <w:highlight w:val="none"/>
          <w:lang w:val="en-US" w:eastAsia="zh-CN"/>
        </w:rPr>
        <w:t>（二）水库</w:t>
      </w:r>
      <w:r>
        <w:rPr>
          <w:sz w:val="24"/>
          <w:szCs w:val="32"/>
        </w:rPr>
        <w:tab/>
      </w:r>
      <w:r>
        <w:rPr>
          <w:sz w:val="24"/>
          <w:szCs w:val="32"/>
        </w:rPr>
        <w:fldChar w:fldCharType="begin"/>
      </w:r>
      <w:r>
        <w:rPr>
          <w:sz w:val="24"/>
          <w:szCs w:val="32"/>
        </w:rPr>
        <w:instrText xml:space="preserve"> PAGEREF _Toc20516 \h </w:instrText>
      </w:r>
      <w:r>
        <w:rPr>
          <w:sz w:val="24"/>
          <w:szCs w:val="32"/>
        </w:rPr>
        <w:fldChar w:fldCharType="separate"/>
      </w:r>
      <w:r>
        <w:rPr>
          <w:sz w:val="24"/>
          <w:szCs w:val="32"/>
        </w:rPr>
        <w:t>18</w:t>
      </w:r>
      <w:r>
        <w:rPr>
          <w:sz w:val="24"/>
          <w:szCs w:val="32"/>
        </w:rPr>
        <w:fldChar w:fldCharType="end"/>
      </w:r>
      <w:r>
        <w:rPr>
          <w:sz w:val="24"/>
          <w:szCs w:val="32"/>
        </w:rPr>
        <w:fldChar w:fldCharType="end"/>
      </w:r>
    </w:p>
    <w:p w14:paraId="763F7D31">
      <w:pPr>
        <w:pStyle w:val="6"/>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sz w:val="24"/>
          <w:szCs w:val="32"/>
        </w:rPr>
      </w:pPr>
      <w:r>
        <w:rPr>
          <w:sz w:val="24"/>
          <w:szCs w:val="32"/>
        </w:rPr>
        <w:fldChar w:fldCharType="begin"/>
      </w:r>
      <w:r>
        <w:rPr>
          <w:sz w:val="24"/>
          <w:szCs w:val="32"/>
        </w:rPr>
        <w:instrText xml:space="preserve"> HYPERLINK \l _Toc137 </w:instrText>
      </w:r>
      <w:r>
        <w:rPr>
          <w:sz w:val="24"/>
          <w:szCs w:val="32"/>
        </w:rPr>
        <w:fldChar w:fldCharType="separate"/>
      </w:r>
      <w:r>
        <w:rPr>
          <w:rFonts w:hint="eastAsia" w:ascii="仿宋_GB2312" w:eastAsia="仿宋_GB2312"/>
          <w:bCs/>
          <w:sz w:val="24"/>
          <w:szCs w:val="40"/>
          <w:lang w:val="en-US" w:eastAsia="zh-CN"/>
        </w:rPr>
        <w:t>1.基本情况</w:t>
      </w:r>
      <w:r>
        <w:rPr>
          <w:sz w:val="24"/>
          <w:szCs w:val="32"/>
        </w:rPr>
        <w:tab/>
      </w:r>
      <w:r>
        <w:rPr>
          <w:sz w:val="24"/>
          <w:szCs w:val="32"/>
        </w:rPr>
        <w:fldChar w:fldCharType="begin"/>
      </w:r>
      <w:r>
        <w:rPr>
          <w:sz w:val="24"/>
          <w:szCs w:val="32"/>
        </w:rPr>
        <w:instrText xml:space="preserve"> PAGEREF _Toc137 \h </w:instrText>
      </w:r>
      <w:r>
        <w:rPr>
          <w:sz w:val="24"/>
          <w:szCs w:val="32"/>
        </w:rPr>
        <w:fldChar w:fldCharType="separate"/>
      </w:r>
      <w:r>
        <w:rPr>
          <w:sz w:val="24"/>
          <w:szCs w:val="32"/>
        </w:rPr>
        <w:t>19</w:t>
      </w:r>
      <w:r>
        <w:rPr>
          <w:sz w:val="24"/>
          <w:szCs w:val="32"/>
        </w:rPr>
        <w:fldChar w:fldCharType="end"/>
      </w:r>
      <w:r>
        <w:rPr>
          <w:sz w:val="24"/>
          <w:szCs w:val="32"/>
        </w:rPr>
        <w:fldChar w:fldCharType="end"/>
      </w:r>
    </w:p>
    <w:p w14:paraId="7136DBFD">
      <w:pPr>
        <w:pStyle w:val="6"/>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sz w:val="24"/>
          <w:szCs w:val="32"/>
        </w:rPr>
      </w:pPr>
      <w:r>
        <w:rPr>
          <w:sz w:val="24"/>
          <w:szCs w:val="32"/>
        </w:rPr>
        <w:fldChar w:fldCharType="begin"/>
      </w:r>
      <w:r>
        <w:rPr>
          <w:sz w:val="24"/>
          <w:szCs w:val="32"/>
        </w:rPr>
        <w:instrText xml:space="preserve"> HYPERLINK \l _Toc20120 </w:instrText>
      </w:r>
      <w:r>
        <w:rPr>
          <w:sz w:val="24"/>
          <w:szCs w:val="32"/>
        </w:rPr>
        <w:fldChar w:fldCharType="separate"/>
      </w:r>
      <w:r>
        <w:rPr>
          <w:rFonts w:hint="eastAsia" w:ascii="仿宋_GB2312" w:hAnsi="仿宋_GB2312" w:eastAsia="仿宋_GB2312"/>
          <w:bCs w:val="0"/>
          <w:sz w:val="24"/>
          <w:szCs w:val="40"/>
          <w:highlight w:val="none"/>
          <w:lang w:val="en-US" w:eastAsia="zh-CN"/>
        </w:rPr>
        <w:t>2.防御方案</w:t>
      </w:r>
      <w:r>
        <w:rPr>
          <w:sz w:val="24"/>
          <w:szCs w:val="32"/>
        </w:rPr>
        <w:tab/>
      </w:r>
      <w:r>
        <w:rPr>
          <w:sz w:val="24"/>
          <w:szCs w:val="32"/>
        </w:rPr>
        <w:fldChar w:fldCharType="begin"/>
      </w:r>
      <w:r>
        <w:rPr>
          <w:sz w:val="24"/>
          <w:szCs w:val="32"/>
        </w:rPr>
        <w:instrText xml:space="preserve"> PAGEREF _Toc20120 \h </w:instrText>
      </w:r>
      <w:r>
        <w:rPr>
          <w:sz w:val="24"/>
          <w:szCs w:val="32"/>
        </w:rPr>
        <w:fldChar w:fldCharType="separate"/>
      </w:r>
      <w:r>
        <w:rPr>
          <w:sz w:val="24"/>
          <w:szCs w:val="32"/>
        </w:rPr>
        <w:t>19</w:t>
      </w:r>
      <w:r>
        <w:rPr>
          <w:sz w:val="24"/>
          <w:szCs w:val="32"/>
        </w:rPr>
        <w:fldChar w:fldCharType="end"/>
      </w:r>
      <w:r>
        <w:rPr>
          <w:sz w:val="24"/>
          <w:szCs w:val="32"/>
        </w:rPr>
        <w:fldChar w:fldCharType="end"/>
      </w:r>
    </w:p>
    <w:p w14:paraId="21131E98">
      <w:pPr>
        <w:pStyle w:val="11"/>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sz w:val="24"/>
          <w:szCs w:val="32"/>
        </w:rPr>
      </w:pPr>
      <w:r>
        <w:rPr>
          <w:sz w:val="24"/>
          <w:szCs w:val="32"/>
        </w:rPr>
        <w:fldChar w:fldCharType="begin"/>
      </w:r>
      <w:r>
        <w:rPr>
          <w:sz w:val="24"/>
          <w:szCs w:val="32"/>
        </w:rPr>
        <w:instrText xml:space="preserve"> HYPERLINK \l _Toc24738 </w:instrText>
      </w:r>
      <w:r>
        <w:rPr>
          <w:sz w:val="24"/>
          <w:szCs w:val="32"/>
        </w:rPr>
        <w:fldChar w:fldCharType="separate"/>
      </w:r>
      <w:r>
        <w:rPr>
          <w:rFonts w:hint="eastAsia" w:ascii="楷体_GB2312" w:eastAsia="楷体_GB2312"/>
          <w:sz w:val="24"/>
          <w:szCs w:val="52"/>
          <w:highlight w:val="none"/>
          <w:lang w:val="en-US" w:eastAsia="zh-CN"/>
        </w:rPr>
        <w:t>（三）孔兑、山洪沟、淤地坝</w:t>
      </w:r>
      <w:r>
        <w:rPr>
          <w:sz w:val="24"/>
          <w:szCs w:val="32"/>
        </w:rPr>
        <w:tab/>
      </w:r>
      <w:r>
        <w:rPr>
          <w:sz w:val="24"/>
          <w:szCs w:val="32"/>
        </w:rPr>
        <w:fldChar w:fldCharType="begin"/>
      </w:r>
      <w:r>
        <w:rPr>
          <w:sz w:val="24"/>
          <w:szCs w:val="32"/>
        </w:rPr>
        <w:instrText xml:space="preserve"> PAGEREF _Toc24738 \h </w:instrText>
      </w:r>
      <w:r>
        <w:rPr>
          <w:sz w:val="24"/>
          <w:szCs w:val="32"/>
        </w:rPr>
        <w:fldChar w:fldCharType="separate"/>
      </w:r>
      <w:r>
        <w:rPr>
          <w:sz w:val="24"/>
          <w:szCs w:val="32"/>
        </w:rPr>
        <w:t>20</w:t>
      </w:r>
      <w:r>
        <w:rPr>
          <w:sz w:val="24"/>
          <w:szCs w:val="32"/>
        </w:rPr>
        <w:fldChar w:fldCharType="end"/>
      </w:r>
      <w:r>
        <w:rPr>
          <w:sz w:val="24"/>
          <w:szCs w:val="32"/>
        </w:rPr>
        <w:fldChar w:fldCharType="end"/>
      </w:r>
    </w:p>
    <w:p w14:paraId="72B8E014">
      <w:pPr>
        <w:pStyle w:val="6"/>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rFonts w:hint="eastAsia" w:ascii="仿宋_GB2312" w:hAnsi="仿宋_GB2312" w:eastAsia="仿宋_GB2312" w:cs="仿宋_GB2312"/>
          <w:sz w:val="24"/>
          <w:szCs w:val="32"/>
        </w:rPr>
      </w:pPr>
      <w:r>
        <w:rPr>
          <w:rFonts w:hint="eastAsia" w:ascii="仿宋_GB2312" w:hAnsi="仿宋_GB2312" w:eastAsia="仿宋_GB2312" w:cs="仿宋_GB2312"/>
          <w:sz w:val="24"/>
          <w:szCs w:val="32"/>
        </w:rPr>
        <w:fldChar w:fldCharType="begin"/>
      </w:r>
      <w:r>
        <w:rPr>
          <w:rFonts w:hint="eastAsia" w:ascii="仿宋_GB2312" w:hAnsi="仿宋_GB2312" w:eastAsia="仿宋_GB2312" w:cs="仿宋_GB2312"/>
          <w:sz w:val="24"/>
          <w:szCs w:val="32"/>
        </w:rPr>
        <w:instrText xml:space="preserve"> HYPERLINK \l _Toc10257 </w:instrText>
      </w:r>
      <w:r>
        <w:rPr>
          <w:rFonts w:hint="eastAsia" w:ascii="仿宋_GB2312" w:hAnsi="仿宋_GB2312" w:eastAsia="仿宋_GB2312" w:cs="仿宋_GB2312"/>
          <w:sz w:val="24"/>
          <w:szCs w:val="32"/>
        </w:rPr>
        <w:fldChar w:fldCharType="separate"/>
      </w:r>
      <w:r>
        <w:rPr>
          <w:rFonts w:hint="eastAsia" w:ascii="仿宋_GB2312" w:hAnsi="仿宋_GB2312" w:eastAsia="仿宋_GB2312" w:cs="仿宋_GB2312"/>
          <w:sz w:val="24"/>
          <w:szCs w:val="40"/>
        </w:rPr>
        <w:t>1．</w:t>
      </w:r>
      <w:r>
        <w:rPr>
          <w:rFonts w:hint="eastAsia" w:ascii="仿宋_GB2312" w:hAnsi="仿宋_GB2312" w:eastAsia="仿宋_GB2312" w:cs="仿宋_GB2312"/>
          <w:sz w:val="24"/>
          <w:szCs w:val="40"/>
          <w:lang w:eastAsia="zh-CN"/>
        </w:rPr>
        <w:t>基本情况</w:t>
      </w:r>
      <w:r>
        <w:rPr>
          <w:rFonts w:hint="eastAsia" w:ascii="仿宋_GB2312" w:hAnsi="仿宋_GB2312" w:eastAsia="仿宋_GB2312" w:cs="仿宋_GB2312"/>
          <w:sz w:val="24"/>
          <w:szCs w:val="32"/>
        </w:rPr>
        <w:tab/>
      </w:r>
      <w:r>
        <w:rPr>
          <w:rFonts w:hint="eastAsia" w:ascii="Times New Roman" w:hAnsi="Times New Roman" w:eastAsia="宋体" w:cs="Times New Roman"/>
          <w:kern w:val="2"/>
          <w:sz w:val="24"/>
          <w:szCs w:val="32"/>
          <w:lang w:val="en-US" w:eastAsia="zh-CN" w:bidi="ar-SA"/>
        </w:rPr>
        <w:fldChar w:fldCharType="begin"/>
      </w:r>
      <w:r>
        <w:rPr>
          <w:rFonts w:hint="eastAsia" w:ascii="Times New Roman" w:hAnsi="Times New Roman" w:eastAsia="宋体" w:cs="Times New Roman"/>
          <w:kern w:val="2"/>
          <w:sz w:val="24"/>
          <w:szCs w:val="32"/>
          <w:lang w:val="en-US" w:eastAsia="zh-CN" w:bidi="ar-SA"/>
        </w:rPr>
        <w:instrText xml:space="preserve"> PAGEREF _Toc10257 \h </w:instrText>
      </w:r>
      <w:r>
        <w:rPr>
          <w:rFonts w:hint="eastAsia" w:ascii="Times New Roman" w:hAnsi="Times New Roman" w:eastAsia="宋体" w:cs="Times New Roman"/>
          <w:kern w:val="2"/>
          <w:sz w:val="24"/>
          <w:szCs w:val="32"/>
          <w:lang w:val="en-US" w:eastAsia="zh-CN" w:bidi="ar-SA"/>
        </w:rPr>
        <w:fldChar w:fldCharType="separate"/>
      </w:r>
      <w:r>
        <w:rPr>
          <w:rFonts w:hint="eastAsia" w:ascii="Times New Roman" w:hAnsi="Times New Roman" w:eastAsia="宋体" w:cs="Times New Roman"/>
          <w:kern w:val="2"/>
          <w:sz w:val="24"/>
          <w:szCs w:val="32"/>
          <w:lang w:val="en-US" w:eastAsia="zh-CN" w:bidi="ar-SA"/>
        </w:rPr>
        <w:t>20</w:t>
      </w:r>
      <w:r>
        <w:rPr>
          <w:rFonts w:hint="eastAsia" w:ascii="Times New Roman" w:hAnsi="Times New Roman" w:eastAsia="宋体" w:cs="Times New Roman"/>
          <w:kern w:val="2"/>
          <w:sz w:val="24"/>
          <w:szCs w:val="32"/>
          <w:lang w:val="en-US" w:eastAsia="zh-CN" w:bidi="ar-SA"/>
        </w:rPr>
        <w:fldChar w:fldCharType="end"/>
      </w:r>
      <w:r>
        <w:rPr>
          <w:rFonts w:hint="eastAsia" w:ascii="仿宋_GB2312" w:hAnsi="仿宋_GB2312" w:eastAsia="仿宋_GB2312" w:cs="仿宋_GB2312"/>
          <w:sz w:val="24"/>
          <w:szCs w:val="32"/>
        </w:rPr>
        <w:fldChar w:fldCharType="end"/>
      </w:r>
    </w:p>
    <w:p w14:paraId="5C329D00">
      <w:pPr>
        <w:pStyle w:val="6"/>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rFonts w:hint="eastAsia" w:ascii="仿宋_GB2312" w:hAnsi="仿宋_GB2312" w:eastAsia="仿宋_GB2312" w:cs="仿宋_GB2312"/>
          <w:sz w:val="24"/>
          <w:szCs w:val="32"/>
        </w:rPr>
        <w:sectPr>
          <w:footerReference r:id="rId9" w:type="first"/>
          <w:footerReference r:id="rId7" w:type="default"/>
          <w:footerReference r:id="rId8" w:type="even"/>
          <w:pgSz w:w="11906" w:h="16838"/>
          <w:pgMar w:top="2098" w:right="1474" w:bottom="1985" w:left="1588" w:header="851" w:footer="992" w:gutter="0"/>
          <w:pgNumType w:fmt="decimal" w:start="3"/>
          <w:cols w:space="720" w:num="1"/>
          <w:docGrid w:type="lines" w:linePitch="312" w:charSpace="0"/>
        </w:sectPr>
      </w:pPr>
    </w:p>
    <w:p w14:paraId="4F41F2FD">
      <w:pPr>
        <w:pStyle w:val="6"/>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sz w:val="24"/>
          <w:szCs w:val="32"/>
        </w:rPr>
      </w:pPr>
      <w:r>
        <w:rPr>
          <w:sz w:val="24"/>
          <w:szCs w:val="32"/>
        </w:rPr>
        <w:fldChar w:fldCharType="begin"/>
      </w:r>
      <w:r>
        <w:rPr>
          <w:sz w:val="24"/>
          <w:szCs w:val="32"/>
        </w:rPr>
        <w:instrText xml:space="preserve"> HYPERLINK \l _Toc17040 </w:instrText>
      </w:r>
      <w:r>
        <w:rPr>
          <w:sz w:val="24"/>
          <w:szCs w:val="32"/>
        </w:rPr>
        <w:fldChar w:fldCharType="separate"/>
      </w:r>
      <w:r>
        <w:rPr>
          <w:rFonts w:hint="eastAsia" w:ascii="仿宋_GB2312" w:eastAsia="仿宋_GB2312"/>
          <w:sz w:val="24"/>
          <w:szCs w:val="40"/>
          <w:lang w:val="en-US" w:eastAsia="zh-CN"/>
        </w:rPr>
        <w:t>2.防御方案</w:t>
      </w:r>
      <w:r>
        <w:rPr>
          <w:sz w:val="24"/>
          <w:szCs w:val="32"/>
        </w:rPr>
        <w:tab/>
      </w:r>
      <w:r>
        <w:rPr>
          <w:sz w:val="24"/>
          <w:szCs w:val="32"/>
        </w:rPr>
        <w:fldChar w:fldCharType="begin"/>
      </w:r>
      <w:r>
        <w:rPr>
          <w:sz w:val="24"/>
          <w:szCs w:val="32"/>
        </w:rPr>
        <w:instrText xml:space="preserve"> PAGEREF _Toc17040 \h </w:instrText>
      </w:r>
      <w:r>
        <w:rPr>
          <w:sz w:val="24"/>
          <w:szCs w:val="32"/>
        </w:rPr>
        <w:fldChar w:fldCharType="separate"/>
      </w:r>
      <w:r>
        <w:rPr>
          <w:sz w:val="24"/>
          <w:szCs w:val="32"/>
        </w:rPr>
        <w:t>21</w:t>
      </w:r>
      <w:r>
        <w:rPr>
          <w:sz w:val="24"/>
          <w:szCs w:val="32"/>
        </w:rPr>
        <w:fldChar w:fldCharType="end"/>
      </w:r>
      <w:r>
        <w:rPr>
          <w:sz w:val="24"/>
          <w:szCs w:val="32"/>
        </w:rPr>
        <w:fldChar w:fldCharType="end"/>
      </w:r>
    </w:p>
    <w:p w14:paraId="148244A3">
      <w:pPr>
        <w:pStyle w:val="11"/>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sz w:val="24"/>
          <w:szCs w:val="32"/>
        </w:rPr>
      </w:pPr>
      <w:r>
        <w:rPr>
          <w:sz w:val="24"/>
          <w:szCs w:val="32"/>
        </w:rPr>
        <w:fldChar w:fldCharType="begin"/>
      </w:r>
      <w:r>
        <w:rPr>
          <w:sz w:val="24"/>
          <w:szCs w:val="32"/>
        </w:rPr>
        <w:instrText xml:space="preserve"> HYPERLINK \l _Toc9309 </w:instrText>
      </w:r>
      <w:r>
        <w:rPr>
          <w:sz w:val="24"/>
          <w:szCs w:val="32"/>
        </w:rPr>
        <w:fldChar w:fldCharType="separate"/>
      </w:r>
      <w:r>
        <w:rPr>
          <w:rFonts w:hint="eastAsia" w:ascii="楷体_GB2312" w:hAnsi="仿宋_GB2312" w:eastAsia="楷体_GB2312"/>
          <w:sz w:val="24"/>
          <w:szCs w:val="40"/>
          <w:highlight w:val="none"/>
          <w:lang w:eastAsia="zh-CN"/>
        </w:rPr>
        <w:t>（</w:t>
      </w:r>
      <w:r>
        <w:rPr>
          <w:rFonts w:hint="eastAsia" w:ascii="楷体_GB2312" w:hAnsi="仿宋_GB2312" w:eastAsia="楷体_GB2312"/>
          <w:sz w:val="24"/>
          <w:szCs w:val="40"/>
          <w:highlight w:val="none"/>
          <w:lang w:val="en-US" w:eastAsia="zh-CN"/>
        </w:rPr>
        <w:t>四</w:t>
      </w:r>
      <w:r>
        <w:rPr>
          <w:rFonts w:hint="eastAsia" w:ascii="楷体_GB2312" w:hAnsi="仿宋_GB2312" w:eastAsia="楷体_GB2312"/>
          <w:sz w:val="24"/>
          <w:szCs w:val="40"/>
          <w:highlight w:val="none"/>
          <w:lang w:eastAsia="zh-CN"/>
        </w:rPr>
        <w:t>）防</w:t>
      </w:r>
      <w:r>
        <w:rPr>
          <w:rFonts w:hint="eastAsia" w:ascii="楷体_GB2312" w:hAnsi="仿宋_GB2312" w:eastAsia="楷体_GB2312"/>
          <w:sz w:val="24"/>
          <w:szCs w:val="40"/>
          <w:highlight w:val="none"/>
          <w:lang w:val="en-US" w:eastAsia="zh-CN"/>
        </w:rPr>
        <w:t>汛方案实施措施</w:t>
      </w:r>
      <w:r>
        <w:rPr>
          <w:sz w:val="24"/>
          <w:szCs w:val="32"/>
        </w:rPr>
        <w:tab/>
      </w:r>
      <w:r>
        <w:rPr>
          <w:sz w:val="24"/>
          <w:szCs w:val="32"/>
        </w:rPr>
        <w:fldChar w:fldCharType="begin"/>
      </w:r>
      <w:r>
        <w:rPr>
          <w:sz w:val="24"/>
          <w:szCs w:val="32"/>
        </w:rPr>
        <w:instrText xml:space="preserve"> PAGEREF _Toc9309 \h </w:instrText>
      </w:r>
      <w:r>
        <w:rPr>
          <w:sz w:val="24"/>
          <w:szCs w:val="32"/>
        </w:rPr>
        <w:fldChar w:fldCharType="separate"/>
      </w:r>
      <w:r>
        <w:rPr>
          <w:sz w:val="24"/>
          <w:szCs w:val="32"/>
        </w:rPr>
        <w:t>24</w:t>
      </w:r>
      <w:r>
        <w:rPr>
          <w:sz w:val="24"/>
          <w:szCs w:val="32"/>
        </w:rPr>
        <w:fldChar w:fldCharType="end"/>
      </w:r>
      <w:r>
        <w:rPr>
          <w:sz w:val="24"/>
          <w:szCs w:val="32"/>
        </w:rPr>
        <w:fldChar w:fldCharType="end"/>
      </w:r>
    </w:p>
    <w:p w14:paraId="4A4D62EA">
      <w:pPr>
        <w:pStyle w:val="6"/>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sz w:val="24"/>
          <w:szCs w:val="32"/>
        </w:rPr>
      </w:pPr>
      <w:r>
        <w:rPr>
          <w:sz w:val="24"/>
          <w:szCs w:val="32"/>
        </w:rPr>
        <w:fldChar w:fldCharType="begin"/>
      </w:r>
      <w:r>
        <w:rPr>
          <w:sz w:val="24"/>
          <w:szCs w:val="32"/>
        </w:rPr>
        <w:instrText xml:space="preserve"> HYPERLINK \l _Toc8204 </w:instrText>
      </w:r>
      <w:r>
        <w:rPr>
          <w:sz w:val="24"/>
          <w:szCs w:val="32"/>
        </w:rPr>
        <w:fldChar w:fldCharType="separate"/>
      </w:r>
      <w:r>
        <w:rPr>
          <w:rFonts w:hint="eastAsia" w:ascii="仿宋_GB2312" w:eastAsia="仿宋_GB2312"/>
          <w:bCs/>
          <w:sz w:val="24"/>
          <w:szCs w:val="40"/>
          <w:lang w:val="en-US" w:eastAsia="zh-CN"/>
        </w:rPr>
        <w:t>1.</w:t>
      </w:r>
      <w:r>
        <w:rPr>
          <w:rFonts w:hint="eastAsia" w:ascii="仿宋_GB2312" w:eastAsia="仿宋_GB2312"/>
          <w:bCs/>
          <w:sz w:val="24"/>
          <w:szCs w:val="40"/>
        </w:rPr>
        <w:t>防</w:t>
      </w:r>
      <w:r>
        <w:rPr>
          <w:rFonts w:hint="eastAsia" w:ascii="仿宋_GB2312" w:eastAsia="仿宋_GB2312"/>
          <w:bCs/>
          <w:sz w:val="24"/>
          <w:szCs w:val="40"/>
          <w:lang w:val="en-US" w:eastAsia="zh-CN"/>
        </w:rPr>
        <w:t>汛</w:t>
      </w:r>
      <w:r>
        <w:rPr>
          <w:rFonts w:hint="eastAsia" w:ascii="仿宋_GB2312" w:eastAsia="仿宋_GB2312"/>
          <w:bCs/>
          <w:sz w:val="24"/>
          <w:szCs w:val="40"/>
        </w:rPr>
        <w:t>指挥机构</w:t>
      </w:r>
      <w:r>
        <w:rPr>
          <w:sz w:val="24"/>
          <w:szCs w:val="32"/>
        </w:rPr>
        <w:tab/>
      </w:r>
      <w:r>
        <w:rPr>
          <w:sz w:val="24"/>
          <w:szCs w:val="32"/>
        </w:rPr>
        <w:fldChar w:fldCharType="begin"/>
      </w:r>
      <w:r>
        <w:rPr>
          <w:sz w:val="24"/>
          <w:szCs w:val="32"/>
        </w:rPr>
        <w:instrText xml:space="preserve"> PAGEREF _Toc8204 \h </w:instrText>
      </w:r>
      <w:r>
        <w:rPr>
          <w:sz w:val="24"/>
          <w:szCs w:val="32"/>
        </w:rPr>
        <w:fldChar w:fldCharType="separate"/>
      </w:r>
      <w:r>
        <w:rPr>
          <w:sz w:val="24"/>
          <w:szCs w:val="32"/>
        </w:rPr>
        <w:t>24</w:t>
      </w:r>
      <w:r>
        <w:rPr>
          <w:sz w:val="24"/>
          <w:szCs w:val="32"/>
        </w:rPr>
        <w:fldChar w:fldCharType="end"/>
      </w:r>
      <w:r>
        <w:rPr>
          <w:sz w:val="24"/>
          <w:szCs w:val="32"/>
        </w:rPr>
        <w:fldChar w:fldCharType="end"/>
      </w:r>
    </w:p>
    <w:p w14:paraId="6211B4E2">
      <w:pPr>
        <w:pStyle w:val="6"/>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sz w:val="24"/>
          <w:szCs w:val="32"/>
        </w:rPr>
      </w:pPr>
      <w:r>
        <w:rPr>
          <w:sz w:val="24"/>
          <w:szCs w:val="32"/>
        </w:rPr>
        <w:fldChar w:fldCharType="begin"/>
      </w:r>
      <w:r>
        <w:rPr>
          <w:sz w:val="24"/>
          <w:szCs w:val="32"/>
        </w:rPr>
        <w:instrText xml:space="preserve"> HYPERLINK \l _Toc27372 </w:instrText>
      </w:r>
      <w:r>
        <w:rPr>
          <w:sz w:val="24"/>
          <w:szCs w:val="32"/>
        </w:rPr>
        <w:fldChar w:fldCharType="separate"/>
      </w:r>
      <w:r>
        <w:rPr>
          <w:rFonts w:hint="eastAsia" w:ascii="仿宋_GB2312" w:eastAsia="仿宋_GB2312"/>
          <w:bCs/>
          <w:sz w:val="24"/>
          <w:szCs w:val="40"/>
          <w:lang w:val="en-US" w:eastAsia="zh-CN"/>
        </w:rPr>
        <w:t>2.</w:t>
      </w:r>
      <w:r>
        <w:rPr>
          <w:rFonts w:hint="eastAsia" w:ascii="仿宋_GB2312" w:eastAsia="仿宋_GB2312"/>
          <w:bCs/>
          <w:sz w:val="24"/>
          <w:szCs w:val="40"/>
        </w:rPr>
        <w:t>防汛物资储备及抢险队伍组建</w:t>
      </w:r>
      <w:r>
        <w:rPr>
          <w:sz w:val="24"/>
          <w:szCs w:val="32"/>
        </w:rPr>
        <w:tab/>
      </w:r>
      <w:r>
        <w:rPr>
          <w:sz w:val="24"/>
          <w:szCs w:val="32"/>
        </w:rPr>
        <w:fldChar w:fldCharType="begin"/>
      </w:r>
      <w:r>
        <w:rPr>
          <w:sz w:val="24"/>
          <w:szCs w:val="32"/>
        </w:rPr>
        <w:instrText xml:space="preserve"> PAGEREF _Toc27372 \h </w:instrText>
      </w:r>
      <w:r>
        <w:rPr>
          <w:sz w:val="24"/>
          <w:szCs w:val="32"/>
        </w:rPr>
        <w:fldChar w:fldCharType="separate"/>
      </w:r>
      <w:r>
        <w:rPr>
          <w:sz w:val="24"/>
          <w:szCs w:val="32"/>
        </w:rPr>
        <w:t>25</w:t>
      </w:r>
      <w:r>
        <w:rPr>
          <w:sz w:val="24"/>
          <w:szCs w:val="32"/>
        </w:rPr>
        <w:fldChar w:fldCharType="end"/>
      </w:r>
      <w:r>
        <w:rPr>
          <w:sz w:val="24"/>
          <w:szCs w:val="32"/>
        </w:rPr>
        <w:fldChar w:fldCharType="end"/>
      </w:r>
    </w:p>
    <w:p w14:paraId="2D3B2D02">
      <w:pPr>
        <w:pStyle w:val="6"/>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sz w:val="24"/>
          <w:szCs w:val="32"/>
        </w:rPr>
      </w:pPr>
      <w:r>
        <w:rPr>
          <w:sz w:val="24"/>
          <w:szCs w:val="32"/>
        </w:rPr>
        <w:fldChar w:fldCharType="begin"/>
      </w:r>
      <w:r>
        <w:rPr>
          <w:sz w:val="24"/>
          <w:szCs w:val="32"/>
        </w:rPr>
        <w:instrText xml:space="preserve"> HYPERLINK \l _Toc11509 </w:instrText>
      </w:r>
      <w:r>
        <w:rPr>
          <w:sz w:val="24"/>
          <w:szCs w:val="32"/>
        </w:rPr>
        <w:fldChar w:fldCharType="separate"/>
      </w:r>
      <w:r>
        <w:rPr>
          <w:rFonts w:hint="eastAsia" w:ascii="仿宋_GB2312" w:eastAsia="仿宋_GB2312"/>
          <w:bCs/>
          <w:sz w:val="24"/>
          <w:szCs w:val="40"/>
          <w:lang w:val="en-US" w:eastAsia="zh-CN"/>
        </w:rPr>
        <w:t>3.</w:t>
      </w:r>
      <w:r>
        <w:rPr>
          <w:rFonts w:hint="eastAsia" w:ascii="仿宋_GB2312" w:eastAsia="仿宋_GB2312"/>
          <w:bCs/>
          <w:sz w:val="24"/>
          <w:szCs w:val="40"/>
        </w:rPr>
        <w:t>汛期工作制度</w:t>
      </w:r>
      <w:r>
        <w:rPr>
          <w:sz w:val="24"/>
          <w:szCs w:val="32"/>
        </w:rPr>
        <w:tab/>
      </w:r>
      <w:r>
        <w:rPr>
          <w:sz w:val="24"/>
          <w:szCs w:val="32"/>
        </w:rPr>
        <w:fldChar w:fldCharType="begin"/>
      </w:r>
      <w:r>
        <w:rPr>
          <w:sz w:val="24"/>
          <w:szCs w:val="32"/>
        </w:rPr>
        <w:instrText xml:space="preserve"> PAGEREF _Toc11509 \h </w:instrText>
      </w:r>
      <w:r>
        <w:rPr>
          <w:sz w:val="24"/>
          <w:szCs w:val="32"/>
        </w:rPr>
        <w:fldChar w:fldCharType="separate"/>
      </w:r>
      <w:r>
        <w:rPr>
          <w:sz w:val="24"/>
          <w:szCs w:val="32"/>
        </w:rPr>
        <w:t>25</w:t>
      </w:r>
      <w:r>
        <w:rPr>
          <w:sz w:val="24"/>
          <w:szCs w:val="32"/>
        </w:rPr>
        <w:fldChar w:fldCharType="end"/>
      </w:r>
      <w:r>
        <w:rPr>
          <w:sz w:val="24"/>
          <w:szCs w:val="32"/>
        </w:rPr>
        <w:fldChar w:fldCharType="end"/>
      </w:r>
    </w:p>
    <w:p w14:paraId="00CA0069">
      <w:pPr>
        <w:pStyle w:val="6"/>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sz w:val="24"/>
          <w:szCs w:val="32"/>
        </w:rPr>
      </w:pPr>
      <w:r>
        <w:rPr>
          <w:sz w:val="24"/>
          <w:szCs w:val="32"/>
        </w:rPr>
        <w:fldChar w:fldCharType="begin"/>
      </w:r>
      <w:r>
        <w:rPr>
          <w:sz w:val="24"/>
          <w:szCs w:val="32"/>
        </w:rPr>
        <w:instrText xml:space="preserve"> HYPERLINK \l _Toc10636 </w:instrText>
      </w:r>
      <w:r>
        <w:rPr>
          <w:sz w:val="24"/>
          <w:szCs w:val="32"/>
        </w:rPr>
        <w:fldChar w:fldCharType="separate"/>
      </w:r>
      <w:r>
        <w:rPr>
          <w:rFonts w:hint="eastAsia" w:ascii="仿宋_GB2312" w:eastAsia="仿宋_GB2312"/>
          <w:bCs/>
          <w:sz w:val="24"/>
          <w:szCs w:val="40"/>
          <w:lang w:val="en-US" w:eastAsia="zh-CN"/>
        </w:rPr>
        <w:t>4.</w:t>
      </w:r>
      <w:r>
        <w:rPr>
          <w:rFonts w:hint="eastAsia" w:ascii="仿宋_GB2312" w:eastAsia="仿宋_GB2312"/>
          <w:bCs/>
          <w:sz w:val="24"/>
          <w:szCs w:val="40"/>
        </w:rPr>
        <w:t>迁安救护</w:t>
      </w:r>
      <w:r>
        <w:rPr>
          <w:sz w:val="24"/>
          <w:szCs w:val="32"/>
        </w:rPr>
        <w:tab/>
      </w:r>
      <w:r>
        <w:rPr>
          <w:sz w:val="24"/>
          <w:szCs w:val="32"/>
        </w:rPr>
        <w:fldChar w:fldCharType="begin"/>
      </w:r>
      <w:r>
        <w:rPr>
          <w:sz w:val="24"/>
          <w:szCs w:val="32"/>
        </w:rPr>
        <w:instrText xml:space="preserve"> PAGEREF _Toc10636 \h </w:instrText>
      </w:r>
      <w:r>
        <w:rPr>
          <w:sz w:val="24"/>
          <w:szCs w:val="32"/>
        </w:rPr>
        <w:fldChar w:fldCharType="separate"/>
      </w:r>
      <w:r>
        <w:rPr>
          <w:sz w:val="24"/>
          <w:szCs w:val="32"/>
        </w:rPr>
        <w:t>26</w:t>
      </w:r>
      <w:r>
        <w:rPr>
          <w:sz w:val="24"/>
          <w:szCs w:val="32"/>
        </w:rPr>
        <w:fldChar w:fldCharType="end"/>
      </w:r>
      <w:r>
        <w:rPr>
          <w:sz w:val="24"/>
          <w:szCs w:val="32"/>
        </w:rPr>
        <w:fldChar w:fldCharType="end"/>
      </w:r>
    </w:p>
    <w:p w14:paraId="0BC5FA7A">
      <w:pPr>
        <w:pStyle w:val="6"/>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sz w:val="24"/>
          <w:szCs w:val="32"/>
        </w:rPr>
      </w:pPr>
      <w:r>
        <w:rPr>
          <w:sz w:val="24"/>
          <w:szCs w:val="32"/>
        </w:rPr>
        <w:fldChar w:fldCharType="begin"/>
      </w:r>
      <w:r>
        <w:rPr>
          <w:sz w:val="24"/>
          <w:szCs w:val="32"/>
        </w:rPr>
        <w:instrText xml:space="preserve"> HYPERLINK \l _Toc11177 </w:instrText>
      </w:r>
      <w:r>
        <w:rPr>
          <w:sz w:val="24"/>
          <w:szCs w:val="32"/>
        </w:rPr>
        <w:fldChar w:fldCharType="separate"/>
      </w:r>
      <w:r>
        <w:rPr>
          <w:rFonts w:hint="eastAsia" w:ascii="仿宋_GB2312" w:eastAsia="仿宋_GB2312"/>
          <w:bCs/>
          <w:sz w:val="24"/>
          <w:szCs w:val="40"/>
          <w:highlight w:val="none"/>
          <w:lang w:val="en-US" w:eastAsia="zh-CN"/>
        </w:rPr>
        <w:t>5.</w:t>
      </w:r>
      <w:r>
        <w:rPr>
          <w:rFonts w:hint="eastAsia" w:ascii="仿宋_GB2312" w:eastAsia="仿宋_GB2312"/>
          <w:bCs/>
          <w:sz w:val="24"/>
          <w:szCs w:val="40"/>
          <w:highlight w:val="none"/>
        </w:rPr>
        <w:t>信息报送和处理</w:t>
      </w:r>
      <w:r>
        <w:rPr>
          <w:sz w:val="24"/>
          <w:szCs w:val="32"/>
        </w:rPr>
        <w:tab/>
      </w:r>
      <w:r>
        <w:rPr>
          <w:sz w:val="24"/>
          <w:szCs w:val="32"/>
        </w:rPr>
        <w:fldChar w:fldCharType="begin"/>
      </w:r>
      <w:r>
        <w:rPr>
          <w:sz w:val="24"/>
          <w:szCs w:val="32"/>
        </w:rPr>
        <w:instrText xml:space="preserve"> PAGEREF _Toc11177 \h </w:instrText>
      </w:r>
      <w:r>
        <w:rPr>
          <w:sz w:val="24"/>
          <w:szCs w:val="32"/>
        </w:rPr>
        <w:fldChar w:fldCharType="separate"/>
      </w:r>
      <w:r>
        <w:rPr>
          <w:sz w:val="24"/>
          <w:szCs w:val="32"/>
        </w:rPr>
        <w:t>26</w:t>
      </w:r>
      <w:r>
        <w:rPr>
          <w:sz w:val="24"/>
          <w:szCs w:val="32"/>
        </w:rPr>
        <w:fldChar w:fldCharType="end"/>
      </w:r>
      <w:r>
        <w:rPr>
          <w:sz w:val="24"/>
          <w:szCs w:val="32"/>
        </w:rPr>
        <w:fldChar w:fldCharType="end"/>
      </w:r>
    </w:p>
    <w:p w14:paraId="588E62A4">
      <w:pPr>
        <w:pStyle w:val="6"/>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sz w:val="24"/>
          <w:szCs w:val="32"/>
        </w:rPr>
      </w:pPr>
      <w:r>
        <w:rPr>
          <w:sz w:val="24"/>
          <w:szCs w:val="32"/>
        </w:rPr>
        <w:fldChar w:fldCharType="begin"/>
      </w:r>
      <w:r>
        <w:rPr>
          <w:sz w:val="24"/>
          <w:szCs w:val="32"/>
        </w:rPr>
        <w:instrText xml:space="preserve"> HYPERLINK \l _Toc15835 </w:instrText>
      </w:r>
      <w:r>
        <w:rPr>
          <w:sz w:val="24"/>
          <w:szCs w:val="32"/>
        </w:rPr>
        <w:fldChar w:fldCharType="separate"/>
      </w:r>
      <w:r>
        <w:rPr>
          <w:rFonts w:hint="eastAsia" w:ascii="仿宋_GB2312" w:eastAsia="仿宋_GB2312"/>
          <w:bCs/>
          <w:sz w:val="24"/>
          <w:szCs w:val="40"/>
          <w:highlight w:val="none"/>
          <w:lang w:val="en-US" w:eastAsia="zh-CN"/>
        </w:rPr>
        <w:t>6.</w:t>
      </w:r>
      <w:r>
        <w:rPr>
          <w:rFonts w:hint="eastAsia" w:ascii="仿宋_GB2312" w:eastAsia="仿宋_GB2312"/>
          <w:bCs/>
          <w:sz w:val="24"/>
          <w:szCs w:val="40"/>
          <w:highlight w:val="none"/>
        </w:rPr>
        <w:t>指挥和调度</w:t>
      </w:r>
      <w:r>
        <w:rPr>
          <w:sz w:val="24"/>
          <w:szCs w:val="32"/>
        </w:rPr>
        <w:tab/>
      </w:r>
      <w:r>
        <w:rPr>
          <w:sz w:val="24"/>
          <w:szCs w:val="32"/>
        </w:rPr>
        <w:fldChar w:fldCharType="begin"/>
      </w:r>
      <w:r>
        <w:rPr>
          <w:sz w:val="24"/>
          <w:szCs w:val="32"/>
        </w:rPr>
        <w:instrText xml:space="preserve"> PAGEREF _Toc15835 \h </w:instrText>
      </w:r>
      <w:r>
        <w:rPr>
          <w:sz w:val="24"/>
          <w:szCs w:val="32"/>
        </w:rPr>
        <w:fldChar w:fldCharType="separate"/>
      </w:r>
      <w:r>
        <w:rPr>
          <w:sz w:val="24"/>
          <w:szCs w:val="32"/>
        </w:rPr>
        <w:t>27</w:t>
      </w:r>
      <w:r>
        <w:rPr>
          <w:sz w:val="24"/>
          <w:szCs w:val="32"/>
        </w:rPr>
        <w:fldChar w:fldCharType="end"/>
      </w:r>
      <w:r>
        <w:rPr>
          <w:sz w:val="24"/>
          <w:szCs w:val="32"/>
        </w:rPr>
        <w:fldChar w:fldCharType="end"/>
      </w:r>
    </w:p>
    <w:p w14:paraId="7CFF94E6">
      <w:pPr>
        <w:pStyle w:val="6"/>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sz w:val="24"/>
          <w:szCs w:val="32"/>
        </w:rPr>
      </w:pPr>
      <w:r>
        <w:rPr>
          <w:sz w:val="24"/>
          <w:szCs w:val="32"/>
        </w:rPr>
        <w:fldChar w:fldCharType="begin"/>
      </w:r>
      <w:r>
        <w:rPr>
          <w:sz w:val="24"/>
          <w:szCs w:val="32"/>
        </w:rPr>
        <w:instrText xml:space="preserve"> HYPERLINK \l _Toc32025 </w:instrText>
      </w:r>
      <w:r>
        <w:rPr>
          <w:sz w:val="24"/>
          <w:szCs w:val="32"/>
        </w:rPr>
        <w:fldChar w:fldCharType="separate"/>
      </w:r>
      <w:r>
        <w:rPr>
          <w:rFonts w:hint="eastAsia" w:ascii="仿宋_GB2312" w:eastAsia="仿宋_GB2312"/>
          <w:bCs/>
          <w:sz w:val="24"/>
          <w:szCs w:val="40"/>
          <w:highlight w:val="none"/>
          <w:lang w:val="en-US" w:eastAsia="zh-CN"/>
        </w:rPr>
        <w:t>7.</w:t>
      </w:r>
      <w:r>
        <w:rPr>
          <w:rFonts w:hint="eastAsia" w:ascii="仿宋_GB2312" w:eastAsia="仿宋_GB2312"/>
          <w:bCs/>
          <w:sz w:val="24"/>
          <w:szCs w:val="40"/>
          <w:highlight w:val="none"/>
        </w:rPr>
        <w:t>抢险救灾</w:t>
      </w:r>
      <w:r>
        <w:rPr>
          <w:sz w:val="24"/>
          <w:szCs w:val="32"/>
        </w:rPr>
        <w:tab/>
      </w:r>
      <w:r>
        <w:rPr>
          <w:sz w:val="24"/>
          <w:szCs w:val="32"/>
        </w:rPr>
        <w:fldChar w:fldCharType="begin"/>
      </w:r>
      <w:r>
        <w:rPr>
          <w:sz w:val="24"/>
          <w:szCs w:val="32"/>
        </w:rPr>
        <w:instrText xml:space="preserve"> PAGEREF _Toc32025 \h </w:instrText>
      </w:r>
      <w:r>
        <w:rPr>
          <w:sz w:val="24"/>
          <w:szCs w:val="32"/>
        </w:rPr>
        <w:fldChar w:fldCharType="separate"/>
      </w:r>
      <w:r>
        <w:rPr>
          <w:sz w:val="24"/>
          <w:szCs w:val="32"/>
        </w:rPr>
        <w:t>27</w:t>
      </w:r>
      <w:r>
        <w:rPr>
          <w:sz w:val="24"/>
          <w:szCs w:val="32"/>
        </w:rPr>
        <w:fldChar w:fldCharType="end"/>
      </w:r>
      <w:r>
        <w:rPr>
          <w:sz w:val="24"/>
          <w:szCs w:val="32"/>
        </w:rPr>
        <w:fldChar w:fldCharType="end"/>
      </w:r>
    </w:p>
    <w:p w14:paraId="606E7B3A">
      <w:pPr>
        <w:pStyle w:val="6"/>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sz w:val="24"/>
          <w:szCs w:val="32"/>
        </w:rPr>
      </w:pPr>
      <w:r>
        <w:rPr>
          <w:sz w:val="24"/>
          <w:szCs w:val="32"/>
        </w:rPr>
        <w:fldChar w:fldCharType="begin"/>
      </w:r>
      <w:r>
        <w:rPr>
          <w:sz w:val="24"/>
          <w:szCs w:val="32"/>
        </w:rPr>
        <w:instrText xml:space="preserve"> HYPERLINK \l _Toc24465 </w:instrText>
      </w:r>
      <w:r>
        <w:rPr>
          <w:sz w:val="24"/>
          <w:szCs w:val="32"/>
        </w:rPr>
        <w:fldChar w:fldCharType="separate"/>
      </w:r>
      <w:r>
        <w:rPr>
          <w:rFonts w:hint="eastAsia" w:ascii="仿宋_GB2312" w:eastAsia="仿宋_GB2312"/>
          <w:bCs/>
          <w:sz w:val="24"/>
          <w:szCs w:val="40"/>
          <w:highlight w:val="none"/>
          <w:lang w:val="en-US" w:eastAsia="zh-CN"/>
        </w:rPr>
        <w:t>8.安全防护和医疗救护</w:t>
      </w:r>
      <w:r>
        <w:rPr>
          <w:sz w:val="24"/>
          <w:szCs w:val="32"/>
        </w:rPr>
        <w:tab/>
      </w:r>
      <w:r>
        <w:rPr>
          <w:sz w:val="24"/>
          <w:szCs w:val="32"/>
        </w:rPr>
        <w:fldChar w:fldCharType="begin"/>
      </w:r>
      <w:r>
        <w:rPr>
          <w:sz w:val="24"/>
          <w:szCs w:val="32"/>
        </w:rPr>
        <w:instrText xml:space="preserve"> PAGEREF _Toc24465 \h </w:instrText>
      </w:r>
      <w:r>
        <w:rPr>
          <w:sz w:val="24"/>
          <w:szCs w:val="32"/>
        </w:rPr>
        <w:fldChar w:fldCharType="separate"/>
      </w:r>
      <w:r>
        <w:rPr>
          <w:sz w:val="24"/>
          <w:szCs w:val="32"/>
        </w:rPr>
        <w:t>28</w:t>
      </w:r>
      <w:r>
        <w:rPr>
          <w:sz w:val="24"/>
          <w:szCs w:val="32"/>
        </w:rPr>
        <w:fldChar w:fldCharType="end"/>
      </w:r>
      <w:r>
        <w:rPr>
          <w:sz w:val="24"/>
          <w:szCs w:val="32"/>
        </w:rPr>
        <w:fldChar w:fldCharType="end"/>
      </w:r>
    </w:p>
    <w:p w14:paraId="7449FACB">
      <w:pPr>
        <w:pStyle w:val="6"/>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sz w:val="24"/>
          <w:szCs w:val="32"/>
        </w:rPr>
      </w:pPr>
      <w:r>
        <w:rPr>
          <w:sz w:val="24"/>
          <w:szCs w:val="32"/>
        </w:rPr>
        <w:fldChar w:fldCharType="begin"/>
      </w:r>
      <w:r>
        <w:rPr>
          <w:sz w:val="24"/>
          <w:szCs w:val="32"/>
        </w:rPr>
        <w:instrText xml:space="preserve"> HYPERLINK \l _Toc4739 </w:instrText>
      </w:r>
      <w:r>
        <w:rPr>
          <w:sz w:val="24"/>
          <w:szCs w:val="32"/>
        </w:rPr>
        <w:fldChar w:fldCharType="separate"/>
      </w:r>
      <w:r>
        <w:rPr>
          <w:rFonts w:hint="eastAsia" w:ascii="仿宋_GB2312" w:eastAsia="仿宋_GB2312"/>
          <w:bCs/>
          <w:sz w:val="24"/>
          <w:szCs w:val="40"/>
          <w:highlight w:val="none"/>
          <w:lang w:val="en-US" w:eastAsia="zh-CN"/>
        </w:rPr>
        <w:t>9.</w:t>
      </w:r>
      <w:r>
        <w:rPr>
          <w:rFonts w:hint="eastAsia" w:ascii="仿宋_GB2312" w:eastAsia="仿宋_GB2312"/>
          <w:bCs/>
          <w:sz w:val="24"/>
          <w:szCs w:val="40"/>
          <w:highlight w:val="none"/>
        </w:rPr>
        <w:t>社会力量动员与参与</w:t>
      </w:r>
      <w:r>
        <w:rPr>
          <w:sz w:val="24"/>
          <w:szCs w:val="32"/>
        </w:rPr>
        <w:tab/>
      </w:r>
      <w:r>
        <w:rPr>
          <w:sz w:val="24"/>
          <w:szCs w:val="32"/>
        </w:rPr>
        <w:fldChar w:fldCharType="begin"/>
      </w:r>
      <w:r>
        <w:rPr>
          <w:sz w:val="24"/>
          <w:szCs w:val="32"/>
        </w:rPr>
        <w:instrText xml:space="preserve"> PAGEREF _Toc4739 \h </w:instrText>
      </w:r>
      <w:r>
        <w:rPr>
          <w:sz w:val="24"/>
          <w:szCs w:val="32"/>
        </w:rPr>
        <w:fldChar w:fldCharType="separate"/>
      </w:r>
      <w:r>
        <w:rPr>
          <w:sz w:val="24"/>
          <w:szCs w:val="32"/>
        </w:rPr>
        <w:t>29</w:t>
      </w:r>
      <w:r>
        <w:rPr>
          <w:sz w:val="24"/>
          <w:szCs w:val="32"/>
        </w:rPr>
        <w:fldChar w:fldCharType="end"/>
      </w:r>
      <w:r>
        <w:rPr>
          <w:sz w:val="24"/>
          <w:szCs w:val="32"/>
        </w:rPr>
        <w:fldChar w:fldCharType="end"/>
      </w:r>
    </w:p>
    <w:p w14:paraId="565C598D">
      <w:pPr>
        <w:pStyle w:val="6"/>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sz w:val="24"/>
          <w:szCs w:val="32"/>
        </w:rPr>
      </w:pPr>
      <w:r>
        <w:rPr>
          <w:sz w:val="24"/>
          <w:szCs w:val="32"/>
        </w:rPr>
        <w:fldChar w:fldCharType="begin"/>
      </w:r>
      <w:r>
        <w:rPr>
          <w:sz w:val="24"/>
          <w:szCs w:val="32"/>
        </w:rPr>
        <w:instrText xml:space="preserve"> HYPERLINK \l _Toc31182 </w:instrText>
      </w:r>
      <w:r>
        <w:rPr>
          <w:sz w:val="24"/>
          <w:szCs w:val="32"/>
        </w:rPr>
        <w:fldChar w:fldCharType="separate"/>
      </w:r>
      <w:r>
        <w:rPr>
          <w:rFonts w:hint="eastAsia" w:ascii="仿宋_GB2312" w:eastAsia="仿宋_GB2312"/>
          <w:bCs/>
          <w:sz w:val="24"/>
          <w:szCs w:val="40"/>
          <w:highlight w:val="none"/>
          <w:lang w:val="en-US" w:eastAsia="zh-CN"/>
        </w:rPr>
        <w:t>10.</w:t>
      </w:r>
      <w:r>
        <w:rPr>
          <w:rFonts w:hint="eastAsia" w:ascii="仿宋_GB2312" w:eastAsia="仿宋_GB2312"/>
          <w:bCs/>
          <w:sz w:val="24"/>
          <w:szCs w:val="40"/>
          <w:highlight w:val="none"/>
        </w:rPr>
        <w:t>信息发布</w:t>
      </w:r>
      <w:r>
        <w:rPr>
          <w:sz w:val="24"/>
          <w:szCs w:val="32"/>
        </w:rPr>
        <w:tab/>
      </w:r>
      <w:r>
        <w:rPr>
          <w:sz w:val="24"/>
          <w:szCs w:val="32"/>
        </w:rPr>
        <w:fldChar w:fldCharType="begin"/>
      </w:r>
      <w:r>
        <w:rPr>
          <w:sz w:val="24"/>
          <w:szCs w:val="32"/>
        </w:rPr>
        <w:instrText xml:space="preserve"> PAGEREF _Toc31182 \h </w:instrText>
      </w:r>
      <w:r>
        <w:rPr>
          <w:sz w:val="24"/>
          <w:szCs w:val="32"/>
        </w:rPr>
        <w:fldChar w:fldCharType="separate"/>
      </w:r>
      <w:r>
        <w:rPr>
          <w:sz w:val="24"/>
          <w:szCs w:val="32"/>
        </w:rPr>
        <w:t>29</w:t>
      </w:r>
      <w:r>
        <w:rPr>
          <w:sz w:val="24"/>
          <w:szCs w:val="32"/>
        </w:rPr>
        <w:fldChar w:fldCharType="end"/>
      </w:r>
      <w:r>
        <w:rPr>
          <w:sz w:val="24"/>
          <w:szCs w:val="32"/>
        </w:rPr>
        <w:fldChar w:fldCharType="end"/>
      </w:r>
    </w:p>
    <w:p w14:paraId="2D8E4195">
      <w:pPr>
        <w:pStyle w:val="10"/>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sz w:val="24"/>
          <w:szCs w:val="32"/>
        </w:rPr>
      </w:pPr>
      <w:r>
        <w:rPr>
          <w:sz w:val="24"/>
          <w:szCs w:val="32"/>
        </w:rPr>
        <w:fldChar w:fldCharType="begin"/>
      </w:r>
      <w:r>
        <w:rPr>
          <w:sz w:val="24"/>
          <w:szCs w:val="32"/>
        </w:rPr>
        <w:instrText xml:space="preserve"> HYPERLINK \l _Toc22009 </w:instrText>
      </w:r>
      <w:r>
        <w:rPr>
          <w:sz w:val="24"/>
          <w:szCs w:val="32"/>
        </w:rPr>
        <w:fldChar w:fldCharType="separate"/>
      </w:r>
      <w:r>
        <w:rPr>
          <w:rFonts w:hint="eastAsia" w:ascii="黑体" w:hAnsi="黑体" w:eastAsia="黑体" w:cs="黑体"/>
          <w:sz w:val="24"/>
          <w:szCs w:val="40"/>
          <w:highlight w:val="none"/>
          <w:lang w:val="en-US" w:eastAsia="zh-CN"/>
        </w:rPr>
        <w:t>四、应急响应</w:t>
      </w:r>
      <w:r>
        <w:rPr>
          <w:sz w:val="24"/>
          <w:szCs w:val="32"/>
        </w:rPr>
        <w:tab/>
      </w:r>
      <w:r>
        <w:rPr>
          <w:sz w:val="24"/>
          <w:szCs w:val="32"/>
        </w:rPr>
        <w:fldChar w:fldCharType="begin"/>
      </w:r>
      <w:r>
        <w:rPr>
          <w:sz w:val="24"/>
          <w:szCs w:val="32"/>
        </w:rPr>
        <w:instrText xml:space="preserve"> PAGEREF _Toc22009 \h </w:instrText>
      </w:r>
      <w:r>
        <w:rPr>
          <w:sz w:val="24"/>
          <w:szCs w:val="32"/>
        </w:rPr>
        <w:fldChar w:fldCharType="separate"/>
      </w:r>
      <w:r>
        <w:rPr>
          <w:sz w:val="24"/>
          <w:szCs w:val="32"/>
        </w:rPr>
        <w:t>29</w:t>
      </w:r>
      <w:r>
        <w:rPr>
          <w:sz w:val="24"/>
          <w:szCs w:val="32"/>
        </w:rPr>
        <w:fldChar w:fldCharType="end"/>
      </w:r>
      <w:r>
        <w:rPr>
          <w:sz w:val="24"/>
          <w:szCs w:val="32"/>
        </w:rPr>
        <w:fldChar w:fldCharType="end"/>
      </w:r>
    </w:p>
    <w:p w14:paraId="5D5729CD">
      <w:pPr>
        <w:pStyle w:val="11"/>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sz w:val="24"/>
          <w:szCs w:val="32"/>
        </w:rPr>
      </w:pPr>
      <w:r>
        <w:rPr>
          <w:sz w:val="24"/>
          <w:szCs w:val="32"/>
        </w:rPr>
        <w:fldChar w:fldCharType="begin"/>
      </w:r>
      <w:r>
        <w:rPr>
          <w:sz w:val="24"/>
          <w:szCs w:val="32"/>
        </w:rPr>
        <w:instrText xml:space="preserve"> HYPERLINK \l _Toc5127 </w:instrText>
      </w:r>
      <w:r>
        <w:rPr>
          <w:sz w:val="24"/>
          <w:szCs w:val="32"/>
        </w:rPr>
        <w:fldChar w:fldCharType="separate"/>
      </w:r>
      <w:r>
        <w:rPr>
          <w:rFonts w:hint="eastAsia" w:ascii="楷体_GB2312" w:hAnsi="Times New Roman" w:eastAsia="楷体_GB2312" w:cs="Times New Roman"/>
          <w:sz w:val="24"/>
          <w:szCs w:val="40"/>
          <w:lang w:eastAsia="zh-CN"/>
        </w:rPr>
        <w:t>（</w:t>
      </w:r>
      <w:r>
        <w:rPr>
          <w:rFonts w:hint="eastAsia" w:ascii="楷体_GB2312" w:hAnsi="Times New Roman" w:eastAsia="楷体_GB2312" w:cs="Times New Roman"/>
          <w:sz w:val="24"/>
          <w:szCs w:val="40"/>
          <w:lang w:val="en-US" w:eastAsia="zh-CN"/>
        </w:rPr>
        <w:t>一</w:t>
      </w:r>
      <w:r>
        <w:rPr>
          <w:rFonts w:hint="eastAsia" w:ascii="楷体_GB2312" w:hAnsi="Times New Roman" w:eastAsia="楷体_GB2312" w:cs="Times New Roman"/>
          <w:sz w:val="24"/>
          <w:szCs w:val="40"/>
          <w:lang w:eastAsia="zh-CN"/>
        </w:rPr>
        <w:t>）</w:t>
      </w:r>
      <w:r>
        <w:rPr>
          <w:rFonts w:hint="eastAsia" w:ascii="楷体_GB2312" w:hAnsi="Times New Roman" w:eastAsia="楷体_GB2312" w:cs="Times New Roman"/>
          <w:sz w:val="24"/>
          <w:szCs w:val="40"/>
          <w:lang w:val="en-US" w:eastAsia="zh-CN"/>
        </w:rPr>
        <w:t>信息监测及</w:t>
      </w:r>
      <w:r>
        <w:rPr>
          <w:rFonts w:hint="eastAsia" w:ascii="楷体_GB2312" w:hAnsi="Times New Roman" w:eastAsia="楷体_GB2312" w:cs="Times New Roman"/>
          <w:sz w:val="24"/>
          <w:szCs w:val="40"/>
        </w:rPr>
        <w:t>预防预警</w:t>
      </w:r>
      <w:r>
        <w:rPr>
          <w:sz w:val="24"/>
          <w:szCs w:val="32"/>
        </w:rPr>
        <w:tab/>
      </w:r>
      <w:r>
        <w:rPr>
          <w:sz w:val="24"/>
          <w:szCs w:val="32"/>
        </w:rPr>
        <w:fldChar w:fldCharType="begin"/>
      </w:r>
      <w:r>
        <w:rPr>
          <w:sz w:val="24"/>
          <w:szCs w:val="32"/>
        </w:rPr>
        <w:instrText xml:space="preserve"> PAGEREF _Toc5127 \h </w:instrText>
      </w:r>
      <w:r>
        <w:rPr>
          <w:sz w:val="24"/>
          <w:szCs w:val="32"/>
        </w:rPr>
        <w:fldChar w:fldCharType="separate"/>
      </w:r>
      <w:r>
        <w:rPr>
          <w:sz w:val="24"/>
          <w:szCs w:val="32"/>
        </w:rPr>
        <w:t>29</w:t>
      </w:r>
      <w:r>
        <w:rPr>
          <w:sz w:val="24"/>
          <w:szCs w:val="32"/>
        </w:rPr>
        <w:fldChar w:fldCharType="end"/>
      </w:r>
      <w:r>
        <w:rPr>
          <w:sz w:val="24"/>
          <w:szCs w:val="32"/>
        </w:rPr>
        <w:fldChar w:fldCharType="end"/>
      </w:r>
    </w:p>
    <w:p w14:paraId="0EDA0E7C">
      <w:pPr>
        <w:pStyle w:val="11"/>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sz w:val="24"/>
          <w:szCs w:val="32"/>
        </w:rPr>
      </w:pPr>
      <w:r>
        <w:rPr>
          <w:sz w:val="24"/>
          <w:szCs w:val="32"/>
        </w:rPr>
        <w:fldChar w:fldCharType="begin"/>
      </w:r>
      <w:r>
        <w:rPr>
          <w:sz w:val="24"/>
          <w:szCs w:val="32"/>
        </w:rPr>
        <w:instrText xml:space="preserve"> HYPERLINK \l _Toc2075 </w:instrText>
      </w:r>
      <w:r>
        <w:rPr>
          <w:sz w:val="24"/>
          <w:szCs w:val="32"/>
        </w:rPr>
        <w:fldChar w:fldCharType="separate"/>
      </w:r>
      <w:r>
        <w:rPr>
          <w:rFonts w:hint="eastAsia" w:ascii="楷体_GB2312" w:hAnsi="Times New Roman" w:eastAsia="楷体_GB2312" w:cs="Times New Roman"/>
          <w:sz w:val="24"/>
          <w:szCs w:val="40"/>
          <w:lang w:val="en-US" w:eastAsia="zh-CN"/>
        </w:rPr>
        <w:t>（二）应急响应总体要求及分级标准</w:t>
      </w:r>
      <w:r>
        <w:rPr>
          <w:sz w:val="24"/>
          <w:szCs w:val="32"/>
        </w:rPr>
        <w:tab/>
      </w:r>
      <w:r>
        <w:rPr>
          <w:sz w:val="24"/>
          <w:szCs w:val="32"/>
        </w:rPr>
        <w:fldChar w:fldCharType="begin"/>
      </w:r>
      <w:r>
        <w:rPr>
          <w:sz w:val="24"/>
          <w:szCs w:val="32"/>
        </w:rPr>
        <w:instrText xml:space="preserve"> PAGEREF _Toc2075 \h </w:instrText>
      </w:r>
      <w:r>
        <w:rPr>
          <w:sz w:val="24"/>
          <w:szCs w:val="32"/>
        </w:rPr>
        <w:fldChar w:fldCharType="separate"/>
      </w:r>
      <w:r>
        <w:rPr>
          <w:sz w:val="24"/>
          <w:szCs w:val="32"/>
        </w:rPr>
        <w:t>32</w:t>
      </w:r>
      <w:r>
        <w:rPr>
          <w:sz w:val="24"/>
          <w:szCs w:val="32"/>
        </w:rPr>
        <w:fldChar w:fldCharType="end"/>
      </w:r>
      <w:r>
        <w:rPr>
          <w:sz w:val="24"/>
          <w:szCs w:val="32"/>
        </w:rPr>
        <w:fldChar w:fldCharType="end"/>
      </w:r>
    </w:p>
    <w:p w14:paraId="0D5B5BF7">
      <w:pPr>
        <w:pStyle w:val="11"/>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sz w:val="24"/>
          <w:szCs w:val="32"/>
        </w:rPr>
      </w:pPr>
      <w:r>
        <w:rPr>
          <w:sz w:val="24"/>
          <w:szCs w:val="32"/>
        </w:rPr>
        <w:fldChar w:fldCharType="begin"/>
      </w:r>
      <w:r>
        <w:rPr>
          <w:sz w:val="24"/>
          <w:szCs w:val="32"/>
        </w:rPr>
        <w:instrText xml:space="preserve"> HYPERLINK \l _Toc28502 </w:instrText>
      </w:r>
      <w:r>
        <w:rPr>
          <w:sz w:val="24"/>
          <w:szCs w:val="32"/>
        </w:rPr>
        <w:fldChar w:fldCharType="separate"/>
      </w:r>
      <w:r>
        <w:rPr>
          <w:rFonts w:hint="eastAsia" w:ascii="楷体_GB2312" w:hAnsi="Times New Roman" w:eastAsia="楷体_GB2312" w:cs="Times New Roman"/>
          <w:sz w:val="24"/>
          <w:szCs w:val="40"/>
          <w:lang w:val="en-US" w:eastAsia="zh-CN"/>
        </w:rPr>
        <w:t>（三）应急响应启动程序</w:t>
      </w:r>
      <w:r>
        <w:rPr>
          <w:sz w:val="24"/>
          <w:szCs w:val="32"/>
        </w:rPr>
        <w:tab/>
      </w:r>
      <w:r>
        <w:rPr>
          <w:sz w:val="24"/>
          <w:szCs w:val="32"/>
        </w:rPr>
        <w:fldChar w:fldCharType="begin"/>
      </w:r>
      <w:r>
        <w:rPr>
          <w:sz w:val="24"/>
          <w:szCs w:val="32"/>
        </w:rPr>
        <w:instrText xml:space="preserve"> PAGEREF _Toc28502 \h </w:instrText>
      </w:r>
      <w:r>
        <w:rPr>
          <w:sz w:val="24"/>
          <w:szCs w:val="32"/>
        </w:rPr>
        <w:fldChar w:fldCharType="separate"/>
      </w:r>
      <w:r>
        <w:rPr>
          <w:sz w:val="24"/>
          <w:szCs w:val="32"/>
        </w:rPr>
        <w:t>36</w:t>
      </w:r>
      <w:r>
        <w:rPr>
          <w:sz w:val="24"/>
          <w:szCs w:val="32"/>
        </w:rPr>
        <w:fldChar w:fldCharType="end"/>
      </w:r>
      <w:r>
        <w:rPr>
          <w:sz w:val="24"/>
          <w:szCs w:val="32"/>
        </w:rPr>
        <w:fldChar w:fldCharType="end"/>
      </w:r>
    </w:p>
    <w:p w14:paraId="445D7A5D">
      <w:pPr>
        <w:pStyle w:val="11"/>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sz w:val="24"/>
          <w:szCs w:val="32"/>
        </w:rPr>
      </w:pPr>
      <w:r>
        <w:rPr>
          <w:sz w:val="24"/>
          <w:szCs w:val="32"/>
        </w:rPr>
        <w:fldChar w:fldCharType="begin"/>
      </w:r>
      <w:r>
        <w:rPr>
          <w:sz w:val="24"/>
          <w:szCs w:val="32"/>
        </w:rPr>
        <w:instrText xml:space="preserve"> HYPERLINK \l _Toc17585 </w:instrText>
      </w:r>
      <w:r>
        <w:rPr>
          <w:sz w:val="24"/>
          <w:szCs w:val="32"/>
        </w:rPr>
        <w:fldChar w:fldCharType="separate"/>
      </w:r>
      <w:r>
        <w:rPr>
          <w:rFonts w:hint="eastAsia" w:ascii="楷体_GB2312" w:hAnsi="Times New Roman" w:eastAsia="楷体_GB2312" w:cs="Times New Roman"/>
          <w:sz w:val="24"/>
          <w:szCs w:val="40"/>
          <w:lang w:val="en-US" w:eastAsia="zh-CN"/>
        </w:rPr>
        <w:t>（四）启动应急响应措施</w:t>
      </w:r>
      <w:r>
        <w:rPr>
          <w:sz w:val="24"/>
          <w:szCs w:val="32"/>
        </w:rPr>
        <w:tab/>
      </w:r>
      <w:r>
        <w:rPr>
          <w:sz w:val="24"/>
          <w:szCs w:val="32"/>
        </w:rPr>
        <w:fldChar w:fldCharType="begin"/>
      </w:r>
      <w:r>
        <w:rPr>
          <w:sz w:val="24"/>
          <w:szCs w:val="32"/>
        </w:rPr>
        <w:instrText xml:space="preserve"> PAGEREF _Toc17585 \h </w:instrText>
      </w:r>
      <w:r>
        <w:rPr>
          <w:sz w:val="24"/>
          <w:szCs w:val="32"/>
        </w:rPr>
        <w:fldChar w:fldCharType="separate"/>
      </w:r>
      <w:r>
        <w:rPr>
          <w:sz w:val="24"/>
          <w:szCs w:val="32"/>
        </w:rPr>
        <w:t>37</w:t>
      </w:r>
      <w:r>
        <w:rPr>
          <w:sz w:val="24"/>
          <w:szCs w:val="32"/>
        </w:rPr>
        <w:fldChar w:fldCharType="end"/>
      </w:r>
      <w:r>
        <w:rPr>
          <w:sz w:val="24"/>
          <w:szCs w:val="32"/>
        </w:rPr>
        <w:fldChar w:fldCharType="end"/>
      </w:r>
    </w:p>
    <w:p w14:paraId="44807E55">
      <w:pPr>
        <w:pStyle w:val="11"/>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sz w:val="24"/>
          <w:szCs w:val="32"/>
        </w:rPr>
      </w:pPr>
      <w:r>
        <w:rPr>
          <w:sz w:val="24"/>
          <w:szCs w:val="32"/>
        </w:rPr>
        <w:fldChar w:fldCharType="begin"/>
      </w:r>
      <w:r>
        <w:rPr>
          <w:sz w:val="24"/>
          <w:szCs w:val="32"/>
        </w:rPr>
        <w:instrText xml:space="preserve"> HYPERLINK \l _Toc25388 </w:instrText>
      </w:r>
      <w:r>
        <w:rPr>
          <w:sz w:val="24"/>
          <w:szCs w:val="32"/>
        </w:rPr>
        <w:fldChar w:fldCharType="separate"/>
      </w:r>
      <w:r>
        <w:rPr>
          <w:rFonts w:hint="eastAsia" w:ascii="楷体_GB2312" w:hAnsi="Times New Roman" w:eastAsia="楷体_GB2312" w:cs="Times New Roman"/>
          <w:sz w:val="24"/>
          <w:szCs w:val="40"/>
          <w:lang w:val="en-US" w:eastAsia="zh-CN"/>
        </w:rPr>
        <w:t>（五）应急响应终止</w:t>
      </w:r>
      <w:r>
        <w:rPr>
          <w:sz w:val="24"/>
          <w:szCs w:val="32"/>
        </w:rPr>
        <w:tab/>
      </w:r>
      <w:r>
        <w:rPr>
          <w:sz w:val="24"/>
          <w:szCs w:val="32"/>
        </w:rPr>
        <w:fldChar w:fldCharType="begin"/>
      </w:r>
      <w:r>
        <w:rPr>
          <w:sz w:val="24"/>
          <w:szCs w:val="32"/>
        </w:rPr>
        <w:instrText xml:space="preserve"> PAGEREF _Toc25388 \h </w:instrText>
      </w:r>
      <w:r>
        <w:rPr>
          <w:sz w:val="24"/>
          <w:szCs w:val="32"/>
        </w:rPr>
        <w:fldChar w:fldCharType="separate"/>
      </w:r>
      <w:r>
        <w:rPr>
          <w:sz w:val="24"/>
          <w:szCs w:val="32"/>
        </w:rPr>
        <w:t>50</w:t>
      </w:r>
      <w:r>
        <w:rPr>
          <w:sz w:val="24"/>
          <w:szCs w:val="32"/>
        </w:rPr>
        <w:fldChar w:fldCharType="end"/>
      </w:r>
      <w:r>
        <w:rPr>
          <w:sz w:val="24"/>
          <w:szCs w:val="32"/>
        </w:rPr>
        <w:fldChar w:fldCharType="end"/>
      </w:r>
    </w:p>
    <w:p w14:paraId="578A8230">
      <w:pPr>
        <w:pStyle w:val="10"/>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sz w:val="24"/>
          <w:szCs w:val="32"/>
        </w:rPr>
      </w:pPr>
      <w:r>
        <w:rPr>
          <w:sz w:val="24"/>
          <w:szCs w:val="32"/>
        </w:rPr>
        <w:fldChar w:fldCharType="begin"/>
      </w:r>
      <w:r>
        <w:rPr>
          <w:sz w:val="24"/>
          <w:szCs w:val="32"/>
        </w:rPr>
        <w:instrText xml:space="preserve"> HYPERLINK \l _Toc11528 </w:instrText>
      </w:r>
      <w:r>
        <w:rPr>
          <w:sz w:val="24"/>
          <w:szCs w:val="32"/>
        </w:rPr>
        <w:fldChar w:fldCharType="separate"/>
      </w:r>
      <w:r>
        <w:rPr>
          <w:rFonts w:hint="eastAsia" w:ascii="黑体" w:hAnsi="宋体" w:eastAsia="黑体" w:cs="黑体"/>
          <w:spacing w:val="4"/>
          <w:kern w:val="0"/>
          <w:sz w:val="24"/>
          <w:szCs w:val="40"/>
          <w:highlight w:val="none"/>
          <w:lang w:val="en-US" w:eastAsia="zh-CN"/>
        </w:rPr>
        <w:t>五</w:t>
      </w:r>
      <w:r>
        <w:rPr>
          <w:rFonts w:hint="eastAsia" w:ascii="黑体" w:hAnsi="宋体" w:eastAsia="黑体" w:cs="黑体"/>
          <w:spacing w:val="4"/>
          <w:kern w:val="0"/>
          <w:sz w:val="24"/>
          <w:szCs w:val="40"/>
          <w:highlight w:val="none"/>
          <w:lang w:val="zh-CN"/>
        </w:rPr>
        <w:t>、应急保障</w:t>
      </w:r>
      <w:r>
        <w:rPr>
          <w:sz w:val="24"/>
          <w:szCs w:val="32"/>
        </w:rPr>
        <w:tab/>
      </w:r>
      <w:r>
        <w:rPr>
          <w:sz w:val="24"/>
          <w:szCs w:val="32"/>
        </w:rPr>
        <w:fldChar w:fldCharType="begin"/>
      </w:r>
      <w:r>
        <w:rPr>
          <w:sz w:val="24"/>
          <w:szCs w:val="32"/>
        </w:rPr>
        <w:instrText xml:space="preserve"> PAGEREF _Toc11528 \h </w:instrText>
      </w:r>
      <w:r>
        <w:rPr>
          <w:sz w:val="24"/>
          <w:szCs w:val="32"/>
        </w:rPr>
        <w:fldChar w:fldCharType="separate"/>
      </w:r>
      <w:r>
        <w:rPr>
          <w:sz w:val="24"/>
          <w:szCs w:val="32"/>
        </w:rPr>
        <w:t>50</w:t>
      </w:r>
      <w:r>
        <w:rPr>
          <w:sz w:val="24"/>
          <w:szCs w:val="32"/>
        </w:rPr>
        <w:fldChar w:fldCharType="end"/>
      </w:r>
      <w:r>
        <w:rPr>
          <w:sz w:val="24"/>
          <w:szCs w:val="32"/>
        </w:rPr>
        <w:fldChar w:fldCharType="end"/>
      </w:r>
    </w:p>
    <w:p w14:paraId="0F7ED876">
      <w:pPr>
        <w:pStyle w:val="11"/>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sz w:val="24"/>
          <w:szCs w:val="32"/>
        </w:rPr>
      </w:pPr>
      <w:r>
        <w:rPr>
          <w:sz w:val="24"/>
          <w:szCs w:val="32"/>
        </w:rPr>
        <w:fldChar w:fldCharType="begin"/>
      </w:r>
      <w:r>
        <w:rPr>
          <w:sz w:val="24"/>
          <w:szCs w:val="32"/>
        </w:rPr>
        <w:instrText xml:space="preserve"> HYPERLINK \l _Toc7354 </w:instrText>
      </w:r>
      <w:r>
        <w:rPr>
          <w:sz w:val="24"/>
          <w:szCs w:val="32"/>
        </w:rPr>
        <w:fldChar w:fldCharType="separate"/>
      </w:r>
      <w:r>
        <w:rPr>
          <w:rFonts w:hint="eastAsia" w:ascii="楷体_GB2312" w:eastAsia="楷体_GB2312"/>
          <w:sz w:val="24"/>
          <w:szCs w:val="40"/>
        </w:rPr>
        <w:t>（一）通信与信息保障</w:t>
      </w:r>
      <w:r>
        <w:rPr>
          <w:sz w:val="24"/>
          <w:szCs w:val="32"/>
        </w:rPr>
        <w:tab/>
      </w:r>
      <w:r>
        <w:rPr>
          <w:sz w:val="24"/>
          <w:szCs w:val="32"/>
        </w:rPr>
        <w:fldChar w:fldCharType="begin"/>
      </w:r>
      <w:r>
        <w:rPr>
          <w:sz w:val="24"/>
          <w:szCs w:val="32"/>
        </w:rPr>
        <w:instrText xml:space="preserve"> PAGEREF _Toc7354 \h </w:instrText>
      </w:r>
      <w:r>
        <w:rPr>
          <w:sz w:val="24"/>
          <w:szCs w:val="32"/>
        </w:rPr>
        <w:fldChar w:fldCharType="separate"/>
      </w:r>
      <w:r>
        <w:rPr>
          <w:sz w:val="24"/>
          <w:szCs w:val="32"/>
        </w:rPr>
        <w:t>50</w:t>
      </w:r>
      <w:r>
        <w:rPr>
          <w:sz w:val="24"/>
          <w:szCs w:val="32"/>
        </w:rPr>
        <w:fldChar w:fldCharType="end"/>
      </w:r>
      <w:r>
        <w:rPr>
          <w:sz w:val="24"/>
          <w:szCs w:val="32"/>
        </w:rPr>
        <w:fldChar w:fldCharType="end"/>
      </w:r>
    </w:p>
    <w:p w14:paraId="13C401E0">
      <w:pPr>
        <w:pStyle w:val="11"/>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sz w:val="24"/>
          <w:szCs w:val="32"/>
        </w:rPr>
      </w:pPr>
      <w:r>
        <w:rPr>
          <w:sz w:val="24"/>
          <w:szCs w:val="32"/>
        </w:rPr>
        <w:fldChar w:fldCharType="begin"/>
      </w:r>
      <w:r>
        <w:rPr>
          <w:sz w:val="24"/>
          <w:szCs w:val="32"/>
        </w:rPr>
        <w:instrText xml:space="preserve"> HYPERLINK \l _Toc28223 </w:instrText>
      </w:r>
      <w:r>
        <w:rPr>
          <w:sz w:val="24"/>
          <w:szCs w:val="32"/>
        </w:rPr>
        <w:fldChar w:fldCharType="separate"/>
      </w:r>
      <w:r>
        <w:rPr>
          <w:rFonts w:hint="eastAsia" w:ascii="楷体_GB2312" w:eastAsia="楷体_GB2312"/>
          <w:sz w:val="24"/>
          <w:szCs w:val="40"/>
        </w:rPr>
        <w:t>（二）应急支援与装备保障</w:t>
      </w:r>
      <w:r>
        <w:rPr>
          <w:sz w:val="24"/>
          <w:szCs w:val="32"/>
        </w:rPr>
        <w:tab/>
      </w:r>
      <w:r>
        <w:rPr>
          <w:sz w:val="24"/>
          <w:szCs w:val="32"/>
        </w:rPr>
        <w:fldChar w:fldCharType="begin"/>
      </w:r>
      <w:r>
        <w:rPr>
          <w:sz w:val="24"/>
          <w:szCs w:val="32"/>
        </w:rPr>
        <w:instrText xml:space="preserve"> PAGEREF _Toc28223 \h </w:instrText>
      </w:r>
      <w:r>
        <w:rPr>
          <w:sz w:val="24"/>
          <w:szCs w:val="32"/>
        </w:rPr>
        <w:fldChar w:fldCharType="separate"/>
      </w:r>
      <w:r>
        <w:rPr>
          <w:sz w:val="24"/>
          <w:szCs w:val="32"/>
        </w:rPr>
        <w:t>51</w:t>
      </w:r>
      <w:r>
        <w:rPr>
          <w:sz w:val="24"/>
          <w:szCs w:val="32"/>
        </w:rPr>
        <w:fldChar w:fldCharType="end"/>
      </w:r>
      <w:r>
        <w:rPr>
          <w:sz w:val="24"/>
          <w:szCs w:val="32"/>
        </w:rPr>
        <w:fldChar w:fldCharType="end"/>
      </w:r>
    </w:p>
    <w:p w14:paraId="572A7150">
      <w:pPr>
        <w:pStyle w:val="11"/>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sz w:val="24"/>
          <w:szCs w:val="32"/>
        </w:rPr>
      </w:pPr>
      <w:r>
        <w:rPr>
          <w:sz w:val="24"/>
          <w:szCs w:val="32"/>
        </w:rPr>
        <w:fldChar w:fldCharType="begin"/>
      </w:r>
      <w:r>
        <w:rPr>
          <w:sz w:val="24"/>
          <w:szCs w:val="32"/>
        </w:rPr>
        <w:instrText xml:space="preserve"> HYPERLINK \l _Toc16018 </w:instrText>
      </w:r>
      <w:r>
        <w:rPr>
          <w:sz w:val="24"/>
          <w:szCs w:val="32"/>
        </w:rPr>
        <w:fldChar w:fldCharType="separate"/>
      </w:r>
      <w:r>
        <w:rPr>
          <w:rFonts w:hint="eastAsia" w:ascii="楷体_GB2312" w:eastAsia="楷体_GB2312"/>
          <w:sz w:val="24"/>
          <w:szCs w:val="40"/>
        </w:rPr>
        <w:t>（三）应急队伍保障</w:t>
      </w:r>
      <w:r>
        <w:rPr>
          <w:sz w:val="24"/>
          <w:szCs w:val="32"/>
        </w:rPr>
        <w:tab/>
      </w:r>
      <w:r>
        <w:rPr>
          <w:sz w:val="24"/>
          <w:szCs w:val="32"/>
        </w:rPr>
        <w:fldChar w:fldCharType="begin"/>
      </w:r>
      <w:r>
        <w:rPr>
          <w:sz w:val="24"/>
          <w:szCs w:val="32"/>
        </w:rPr>
        <w:instrText xml:space="preserve"> PAGEREF _Toc16018 \h </w:instrText>
      </w:r>
      <w:r>
        <w:rPr>
          <w:sz w:val="24"/>
          <w:szCs w:val="32"/>
        </w:rPr>
        <w:fldChar w:fldCharType="separate"/>
      </w:r>
      <w:r>
        <w:rPr>
          <w:sz w:val="24"/>
          <w:szCs w:val="32"/>
        </w:rPr>
        <w:t>51</w:t>
      </w:r>
      <w:r>
        <w:rPr>
          <w:sz w:val="24"/>
          <w:szCs w:val="32"/>
        </w:rPr>
        <w:fldChar w:fldCharType="end"/>
      </w:r>
      <w:r>
        <w:rPr>
          <w:sz w:val="24"/>
          <w:szCs w:val="32"/>
        </w:rPr>
        <w:fldChar w:fldCharType="end"/>
      </w:r>
    </w:p>
    <w:p w14:paraId="0387FE8B">
      <w:pPr>
        <w:pStyle w:val="11"/>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sz w:val="24"/>
          <w:szCs w:val="32"/>
        </w:rPr>
        <w:sectPr>
          <w:footerReference r:id="rId10" w:type="default"/>
          <w:footerReference r:id="rId11" w:type="even"/>
          <w:pgSz w:w="11906" w:h="16838"/>
          <w:pgMar w:top="2098" w:right="1474" w:bottom="1985" w:left="1588" w:header="851" w:footer="992" w:gutter="0"/>
          <w:pgNumType w:fmt="decimal" w:start="4"/>
          <w:cols w:space="720" w:num="1"/>
          <w:titlePg/>
          <w:docGrid w:type="lines" w:linePitch="312" w:charSpace="0"/>
        </w:sectPr>
      </w:pPr>
    </w:p>
    <w:p w14:paraId="09141694">
      <w:pPr>
        <w:pStyle w:val="11"/>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sz w:val="24"/>
          <w:szCs w:val="32"/>
        </w:rPr>
      </w:pPr>
      <w:r>
        <w:rPr>
          <w:sz w:val="24"/>
          <w:szCs w:val="32"/>
        </w:rPr>
        <w:fldChar w:fldCharType="begin"/>
      </w:r>
      <w:r>
        <w:rPr>
          <w:sz w:val="24"/>
          <w:szCs w:val="32"/>
        </w:rPr>
        <w:instrText xml:space="preserve"> HYPERLINK \l _Toc19170 </w:instrText>
      </w:r>
      <w:r>
        <w:rPr>
          <w:sz w:val="24"/>
          <w:szCs w:val="32"/>
        </w:rPr>
        <w:fldChar w:fldCharType="separate"/>
      </w:r>
      <w:r>
        <w:rPr>
          <w:rFonts w:hint="eastAsia" w:ascii="楷体_GB2312" w:eastAsia="楷体_GB2312"/>
          <w:sz w:val="24"/>
          <w:szCs w:val="40"/>
        </w:rPr>
        <w:t>（四）供电保障</w:t>
      </w:r>
      <w:r>
        <w:rPr>
          <w:sz w:val="24"/>
          <w:szCs w:val="32"/>
        </w:rPr>
        <w:tab/>
      </w:r>
      <w:r>
        <w:rPr>
          <w:sz w:val="24"/>
          <w:szCs w:val="32"/>
        </w:rPr>
        <w:fldChar w:fldCharType="begin"/>
      </w:r>
      <w:r>
        <w:rPr>
          <w:sz w:val="24"/>
          <w:szCs w:val="32"/>
        </w:rPr>
        <w:instrText xml:space="preserve"> PAGEREF _Toc19170 \h </w:instrText>
      </w:r>
      <w:r>
        <w:rPr>
          <w:sz w:val="24"/>
          <w:szCs w:val="32"/>
        </w:rPr>
        <w:fldChar w:fldCharType="separate"/>
      </w:r>
      <w:r>
        <w:rPr>
          <w:sz w:val="24"/>
          <w:szCs w:val="32"/>
        </w:rPr>
        <w:t>52</w:t>
      </w:r>
      <w:r>
        <w:rPr>
          <w:sz w:val="24"/>
          <w:szCs w:val="32"/>
        </w:rPr>
        <w:fldChar w:fldCharType="end"/>
      </w:r>
      <w:r>
        <w:rPr>
          <w:sz w:val="24"/>
          <w:szCs w:val="32"/>
        </w:rPr>
        <w:fldChar w:fldCharType="end"/>
      </w:r>
    </w:p>
    <w:p w14:paraId="37776E5B">
      <w:pPr>
        <w:pStyle w:val="11"/>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sz w:val="24"/>
          <w:szCs w:val="32"/>
        </w:rPr>
      </w:pPr>
      <w:r>
        <w:rPr>
          <w:sz w:val="24"/>
          <w:szCs w:val="32"/>
        </w:rPr>
        <w:fldChar w:fldCharType="begin"/>
      </w:r>
      <w:r>
        <w:rPr>
          <w:sz w:val="24"/>
          <w:szCs w:val="32"/>
        </w:rPr>
        <w:instrText xml:space="preserve"> HYPERLINK \l _Toc2632 </w:instrText>
      </w:r>
      <w:r>
        <w:rPr>
          <w:sz w:val="24"/>
          <w:szCs w:val="32"/>
        </w:rPr>
        <w:fldChar w:fldCharType="separate"/>
      </w:r>
      <w:r>
        <w:rPr>
          <w:rFonts w:hint="eastAsia" w:ascii="楷体_GB2312" w:eastAsia="楷体_GB2312"/>
          <w:sz w:val="24"/>
          <w:szCs w:val="40"/>
        </w:rPr>
        <w:t>（五）交通运输保障</w:t>
      </w:r>
      <w:r>
        <w:rPr>
          <w:sz w:val="24"/>
          <w:szCs w:val="32"/>
        </w:rPr>
        <w:tab/>
      </w:r>
      <w:r>
        <w:rPr>
          <w:sz w:val="24"/>
          <w:szCs w:val="32"/>
        </w:rPr>
        <w:fldChar w:fldCharType="begin"/>
      </w:r>
      <w:r>
        <w:rPr>
          <w:sz w:val="24"/>
          <w:szCs w:val="32"/>
        </w:rPr>
        <w:instrText xml:space="preserve"> PAGEREF _Toc2632 \h </w:instrText>
      </w:r>
      <w:r>
        <w:rPr>
          <w:sz w:val="24"/>
          <w:szCs w:val="32"/>
        </w:rPr>
        <w:fldChar w:fldCharType="separate"/>
      </w:r>
      <w:r>
        <w:rPr>
          <w:sz w:val="24"/>
          <w:szCs w:val="32"/>
        </w:rPr>
        <w:t>53</w:t>
      </w:r>
      <w:r>
        <w:rPr>
          <w:sz w:val="24"/>
          <w:szCs w:val="32"/>
        </w:rPr>
        <w:fldChar w:fldCharType="end"/>
      </w:r>
      <w:r>
        <w:rPr>
          <w:sz w:val="24"/>
          <w:szCs w:val="32"/>
        </w:rPr>
        <w:fldChar w:fldCharType="end"/>
      </w:r>
    </w:p>
    <w:p w14:paraId="75016CF0">
      <w:pPr>
        <w:pStyle w:val="11"/>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sz w:val="24"/>
          <w:szCs w:val="32"/>
        </w:rPr>
      </w:pPr>
      <w:r>
        <w:rPr>
          <w:sz w:val="24"/>
          <w:szCs w:val="32"/>
        </w:rPr>
        <w:fldChar w:fldCharType="begin"/>
      </w:r>
      <w:r>
        <w:rPr>
          <w:sz w:val="24"/>
          <w:szCs w:val="32"/>
        </w:rPr>
        <w:instrText xml:space="preserve"> HYPERLINK \l _Toc19082 </w:instrText>
      </w:r>
      <w:r>
        <w:rPr>
          <w:sz w:val="24"/>
          <w:szCs w:val="32"/>
        </w:rPr>
        <w:fldChar w:fldCharType="separate"/>
      </w:r>
      <w:r>
        <w:rPr>
          <w:rFonts w:hint="eastAsia" w:ascii="楷体_GB2312" w:eastAsia="楷体_GB2312"/>
          <w:sz w:val="24"/>
          <w:szCs w:val="40"/>
        </w:rPr>
        <w:t>（六）医疗保障</w:t>
      </w:r>
      <w:r>
        <w:rPr>
          <w:sz w:val="24"/>
          <w:szCs w:val="32"/>
        </w:rPr>
        <w:tab/>
      </w:r>
      <w:r>
        <w:rPr>
          <w:sz w:val="24"/>
          <w:szCs w:val="32"/>
        </w:rPr>
        <w:fldChar w:fldCharType="begin"/>
      </w:r>
      <w:r>
        <w:rPr>
          <w:sz w:val="24"/>
          <w:szCs w:val="32"/>
        </w:rPr>
        <w:instrText xml:space="preserve"> PAGEREF _Toc19082 \h </w:instrText>
      </w:r>
      <w:r>
        <w:rPr>
          <w:sz w:val="24"/>
          <w:szCs w:val="32"/>
        </w:rPr>
        <w:fldChar w:fldCharType="separate"/>
      </w:r>
      <w:r>
        <w:rPr>
          <w:sz w:val="24"/>
          <w:szCs w:val="32"/>
        </w:rPr>
        <w:t>53</w:t>
      </w:r>
      <w:r>
        <w:rPr>
          <w:sz w:val="24"/>
          <w:szCs w:val="32"/>
        </w:rPr>
        <w:fldChar w:fldCharType="end"/>
      </w:r>
      <w:r>
        <w:rPr>
          <w:sz w:val="24"/>
          <w:szCs w:val="32"/>
        </w:rPr>
        <w:fldChar w:fldCharType="end"/>
      </w:r>
    </w:p>
    <w:p w14:paraId="6B5B0AB3">
      <w:pPr>
        <w:pStyle w:val="11"/>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sz w:val="24"/>
          <w:szCs w:val="32"/>
        </w:rPr>
      </w:pPr>
      <w:r>
        <w:rPr>
          <w:sz w:val="24"/>
          <w:szCs w:val="32"/>
        </w:rPr>
        <w:fldChar w:fldCharType="begin"/>
      </w:r>
      <w:r>
        <w:rPr>
          <w:sz w:val="24"/>
          <w:szCs w:val="32"/>
        </w:rPr>
        <w:instrText xml:space="preserve"> HYPERLINK \l _Toc19480 </w:instrText>
      </w:r>
      <w:r>
        <w:rPr>
          <w:sz w:val="24"/>
          <w:szCs w:val="32"/>
        </w:rPr>
        <w:fldChar w:fldCharType="separate"/>
      </w:r>
      <w:r>
        <w:rPr>
          <w:rFonts w:hint="eastAsia" w:ascii="楷体_GB2312" w:eastAsia="楷体_GB2312"/>
          <w:sz w:val="24"/>
          <w:szCs w:val="40"/>
        </w:rPr>
        <w:t>（七）治安保障</w:t>
      </w:r>
      <w:r>
        <w:rPr>
          <w:sz w:val="24"/>
          <w:szCs w:val="32"/>
        </w:rPr>
        <w:tab/>
      </w:r>
      <w:r>
        <w:rPr>
          <w:sz w:val="24"/>
          <w:szCs w:val="32"/>
        </w:rPr>
        <w:fldChar w:fldCharType="begin"/>
      </w:r>
      <w:r>
        <w:rPr>
          <w:sz w:val="24"/>
          <w:szCs w:val="32"/>
        </w:rPr>
        <w:instrText xml:space="preserve"> PAGEREF _Toc19480 \h </w:instrText>
      </w:r>
      <w:r>
        <w:rPr>
          <w:sz w:val="24"/>
          <w:szCs w:val="32"/>
        </w:rPr>
        <w:fldChar w:fldCharType="separate"/>
      </w:r>
      <w:r>
        <w:rPr>
          <w:sz w:val="24"/>
          <w:szCs w:val="32"/>
        </w:rPr>
        <w:t>53</w:t>
      </w:r>
      <w:r>
        <w:rPr>
          <w:sz w:val="24"/>
          <w:szCs w:val="32"/>
        </w:rPr>
        <w:fldChar w:fldCharType="end"/>
      </w:r>
      <w:r>
        <w:rPr>
          <w:sz w:val="24"/>
          <w:szCs w:val="32"/>
        </w:rPr>
        <w:fldChar w:fldCharType="end"/>
      </w:r>
    </w:p>
    <w:p w14:paraId="2CDEE44C">
      <w:pPr>
        <w:pStyle w:val="11"/>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sz w:val="24"/>
          <w:szCs w:val="32"/>
        </w:rPr>
      </w:pPr>
      <w:r>
        <w:rPr>
          <w:sz w:val="24"/>
          <w:szCs w:val="32"/>
        </w:rPr>
        <w:fldChar w:fldCharType="begin"/>
      </w:r>
      <w:r>
        <w:rPr>
          <w:sz w:val="24"/>
          <w:szCs w:val="32"/>
        </w:rPr>
        <w:instrText xml:space="preserve"> HYPERLINK \l _Toc1886 </w:instrText>
      </w:r>
      <w:r>
        <w:rPr>
          <w:sz w:val="24"/>
          <w:szCs w:val="32"/>
        </w:rPr>
        <w:fldChar w:fldCharType="separate"/>
      </w:r>
      <w:r>
        <w:rPr>
          <w:rFonts w:hint="eastAsia" w:ascii="楷体_GB2312" w:eastAsia="楷体_GB2312"/>
          <w:sz w:val="24"/>
          <w:szCs w:val="40"/>
        </w:rPr>
        <w:t>（八）物资保障</w:t>
      </w:r>
      <w:r>
        <w:rPr>
          <w:sz w:val="24"/>
          <w:szCs w:val="32"/>
        </w:rPr>
        <w:tab/>
      </w:r>
      <w:r>
        <w:rPr>
          <w:sz w:val="24"/>
          <w:szCs w:val="32"/>
        </w:rPr>
        <w:fldChar w:fldCharType="begin"/>
      </w:r>
      <w:r>
        <w:rPr>
          <w:sz w:val="24"/>
          <w:szCs w:val="32"/>
        </w:rPr>
        <w:instrText xml:space="preserve"> PAGEREF _Toc1886 \h </w:instrText>
      </w:r>
      <w:r>
        <w:rPr>
          <w:sz w:val="24"/>
          <w:szCs w:val="32"/>
        </w:rPr>
        <w:fldChar w:fldCharType="separate"/>
      </w:r>
      <w:r>
        <w:rPr>
          <w:sz w:val="24"/>
          <w:szCs w:val="32"/>
        </w:rPr>
        <w:t>53</w:t>
      </w:r>
      <w:r>
        <w:rPr>
          <w:sz w:val="24"/>
          <w:szCs w:val="32"/>
        </w:rPr>
        <w:fldChar w:fldCharType="end"/>
      </w:r>
      <w:r>
        <w:rPr>
          <w:sz w:val="24"/>
          <w:szCs w:val="32"/>
        </w:rPr>
        <w:fldChar w:fldCharType="end"/>
      </w:r>
    </w:p>
    <w:p w14:paraId="4DE5B367">
      <w:pPr>
        <w:pStyle w:val="11"/>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sz w:val="24"/>
          <w:szCs w:val="32"/>
        </w:rPr>
      </w:pPr>
      <w:r>
        <w:rPr>
          <w:sz w:val="24"/>
          <w:szCs w:val="32"/>
        </w:rPr>
        <w:fldChar w:fldCharType="begin"/>
      </w:r>
      <w:r>
        <w:rPr>
          <w:sz w:val="24"/>
          <w:szCs w:val="32"/>
        </w:rPr>
        <w:instrText xml:space="preserve"> HYPERLINK \l _Toc12569 </w:instrText>
      </w:r>
      <w:r>
        <w:rPr>
          <w:sz w:val="24"/>
          <w:szCs w:val="32"/>
        </w:rPr>
        <w:fldChar w:fldCharType="separate"/>
      </w:r>
      <w:r>
        <w:rPr>
          <w:rFonts w:hint="eastAsia" w:ascii="楷体_GB2312" w:eastAsia="楷体_GB2312"/>
          <w:sz w:val="24"/>
          <w:szCs w:val="40"/>
        </w:rPr>
        <w:t>（九）资金保障</w:t>
      </w:r>
      <w:r>
        <w:rPr>
          <w:sz w:val="24"/>
          <w:szCs w:val="32"/>
        </w:rPr>
        <w:tab/>
      </w:r>
      <w:r>
        <w:rPr>
          <w:sz w:val="24"/>
          <w:szCs w:val="32"/>
        </w:rPr>
        <w:fldChar w:fldCharType="begin"/>
      </w:r>
      <w:r>
        <w:rPr>
          <w:sz w:val="24"/>
          <w:szCs w:val="32"/>
        </w:rPr>
        <w:instrText xml:space="preserve"> PAGEREF _Toc12569 \h </w:instrText>
      </w:r>
      <w:r>
        <w:rPr>
          <w:sz w:val="24"/>
          <w:szCs w:val="32"/>
        </w:rPr>
        <w:fldChar w:fldCharType="separate"/>
      </w:r>
      <w:r>
        <w:rPr>
          <w:sz w:val="24"/>
          <w:szCs w:val="32"/>
        </w:rPr>
        <w:t>54</w:t>
      </w:r>
      <w:r>
        <w:rPr>
          <w:sz w:val="24"/>
          <w:szCs w:val="32"/>
        </w:rPr>
        <w:fldChar w:fldCharType="end"/>
      </w:r>
      <w:r>
        <w:rPr>
          <w:sz w:val="24"/>
          <w:szCs w:val="32"/>
        </w:rPr>
        <w:fldChar w:fldCharType="end"/>
      </w:r>
    </w:p>
    <w:p w14:paraId="4198FD1E">
      <w:pPr>
        <w:pStyle w:val="11"/>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sz w:val="24"/>
          <w:szCs w:val="32"/>
        </w:rPr>
      </w:pPr>
      <w:r>
        <w:rPr>
          <w:sz w:val="24"/>
          <w:szCs w:val="32"/>
        </w:rPr>
        <w:fldChar w:fldCharType="begin"/>
      </w:r>
      <w:r>
        <w:rPr>
          <w:sz w:val="24"/>
          <w:szCs w:val="32"/>
        </w:rPr>
        <w:instrText xml:space="preserve"> HYPERLINK \l _Toc21178 </w:instrText>
      </w:r>
      <w:r>
        <w:rPr>
          <w:sz w:val="24"/>
          <w:szCs w:val="32"/>
        </w:rPr>
        <w:fldChar w:fldCharType="separate"/>
      </w:r>
      <w:r>
        <w:rPr>
          <w:rFonts w:hint="eastAsia" w:ascii="楷体_GB2312" w:eastAsia="楷体_GB2312"/>
          <w:sz w:val="24"/>
          <w:szCs w:val="40"/>
        </w:rPr>
        <w:t>（十）社会动员保障</w:t>
      </w:r>
      <w:r>
        <w:rPr>
          <w:sz w:val="24"/>
          <w:szCs w:val="32"/>
        </w:rPr>
        <w:tab/>
      </w:r>
      <w:r>
        <w:rPr>
          <w:sz w:val="24"/>
          <w:szCs w:val="32"/>
        </w:rPr>
        <w:fldChar w:fldCharType="begin"/>
      </w:r>
      <w:r>
        <w:rPr>
          <w:sz w:val="24"/>
          <w:szCs w:val="32"/>
        </w:rPr>
        <w:instrText xml:space="preserve"> PAGEREF _Toc21178 \h </w:instrText>
      </w:r>
      <w:r>
        <w:rPr>
          <w:sz w:val="24"/>
          <w:szCs w:val="32"/>
        </w:rPr>
        <w:fldChar w:fldCharType="separate"/>
      </w:r>
      <w:r>
        <w:rPr>
          <w:sz w:val="24"/>
          <w:szCs w:val="32"/>
        </w:rPr>
        <w:t>54</w:t>
      </w:r>
      <w:r>
        <w:rPr>
          <w:sz w:val="24"/>
          <w:szCs w:val="32"/>
        </w:rPr>
        <w:fldChar w:fldCharType="end"/>
      </w:r>
      <w:r>
        <w:rPr>
          <w:sz w:val="24"/>
          <w:szCs w:val="32"/>
        </w:rPr>
        <w:fldChar w:fldCharType="end"/>
      </w:r>
    </w:p>
    <w:p w14:paraId="70F6BE58">
      <w:pPr>
        <w:pStyle w:val="11"/>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sz w:val="24"/>
          <w:szCs w:val="32"/>
        </w:rPr>
      </w:pPr>
      <w:r>
        <w:rPr>
          <w:sz w:val="24"/>
          <w:szCs w:val="32"/>
        </w:rPr>
        <w:fldChar w:fldCharType="begin"/>
      </w:r>
      <w:r>
        <w:rPr>
          <w:sz w:val="24"/>
          <w:szCs w:val="32"/>
        </w:rPr>
        <w:instrText xml:space="preserve"> HYPERLINK \l _Toc3832 </w:instrText>
      </w:r>
      <w:r>
        <w:rPr>
          <w:sz w:val="24"/>
          <w:szCs w:val="32"/>
        </w:rPr>
        <w:fldChar w:fldCharType="separate"/>
      </w:r>
      <w:r>
        <w:rPr>
          <w:rFonts w:hint="eastAsia" w:ascii="楷体_GB2312" w:eastAsia="楷体_GB2312"/>
          <w:sz w:val="24"/>
          <w:szCs w:val="40"/>
        </w:rPr>
        <w:t>（十一）技术保障</w:t>
      </w:r>
      <w:r>
        <w:rPr>
          <w:sz w:val="24"/>
          <w:szCs w:val="32"/>
        </w:rPr>
        <w:tab/>
      </w:r>
      <w:r>
        <w:rPr>
          <w:sz w:val="24"/>
          <w:szCs w:val="32"/>
        </w:rPr>
        <w:fldChar w:fldCharType="begin"/>
      </w:r>
      <w:r>
        <w:rPr>
          <w:sz w:val="24"/>
          <w:szCs w:val="32"/>
        </w:rPr>
        <w:instrText xml:space="preserve"> PAGEREF _Toc3832 \h </w:instrText>
      </w:r>
      <w:r>
        <w:rPr>
          <w:sz w:val="24"/>
          <w:szCs w:val="32"/>
        </w:rPr>
        <w:fldChar w:fldCharType="separate"/>
      </w:r>
      <w:r>
        <w:rPr>
          <w:sz w:val="24"/>
          <w:szCs w:val="32"/>
        </w:rPr>
        <w:t>55</w:t>
      </w:r>
      <w:r>
        <w:rPr>
          <w:sz w:val="24"/>
          <w:szCs w:val="32"/>
        </w:rPr>
        <w:fldChar w:fldCharType="end"/>
      </w:r>
      <w:r>
        <w:rPr>
          <w:sz w:val="24"/>
          <w:szCs w:val="32"/>
        </w:rPr>
        <w:fldChar w:fldCharType="end"/>
      </w:r>
    </w:p>
    <w:p w14:paraId="215CE75A">
      <w:pPr>
        <w:pStyle w:val="10"/>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sz w:val="24"/>
          <w:szCs w:val="32"/>
        </w:rPr>
      </w:pPr>
      <w:r>
        <w:rPr>
          <w:sz w:val="24"/>
          <w:szCs w:val="32"/>
        </w:rPr>
        <w:fldChar w:fldCharType="begin"/>
      </w:r>
      <w:r>
        <w:rPr>
          <w:sz w:val="24"/>
          <w:szCs w:val="32"/>
        </w:rPr>
        <w:instrText xml:space="preserve"> HYPERLINK \l _Toc14410 </w:instrText>
      </w:r>
      <w:r>
        <w:rPr>
          <w:sz w:val="24"/>
          <w:szCs w:val="32"/>
        </w:rPr>
        <w:fldChar w:fldCharType="separate"/>
      </w:r>
      <w:r>
        <w:rPr>
          <w:rFonts w:hint="eastAsia" w:ascii="黑体" w:hAnsi="仿宋_GB2312" w:eastAsia="黑体"/>
          <w:bCs/>
          <w:sz w:val="24"/>
          <w:szCs w:val="40"/>
          <w:highlight w:val="none"/>
          <w:lang w:val="en-US" w:eastAsia="zh-CN"/>
        </w:rPr>
        <w:t>六</w:t>
      </w:r>
      <w:r>
        <w:rPr>
          <w:rFonts w:hint="eastAsia" w:ascii="黑体" w:hAnsi="仿宋_GB2312" w:eastAsia="黑体"/>
          <w:bCs/>
          <w:sz w:val="24"/>
          <w:szCs w:val="40"/>
          <w:highlight w:val="none"/>
        </w:rPr>
        <w:t>、</w:t>
      </w:r>
      <w:r>
        <w:rPr>
          <w:rFonts w:hint="eastAsia" w:ascii="黑体" w:hAnsi="仿宋_GB2312" w:eastAsia="黑体"/>
          <w:bCs/>
          <w:sz w:val="24"/>
          <w:szCs w:val="40"/>
          <w:highlight w:val="none"/>
          <w:lang w:val="en-US" w:eastAsia="zh-CN"/>
        </w:rPr>
        <w:t>恢复重建</w:t>
      </w:r>
      <w:r>
        <w:rPr>
          <w:sz w:val="24"/>
          <w:szCs w:val="32"/>
        </w:rPr>
        <w:tab/>
      </w:r>
      <w:r>
        <w:rPr>
          <w:sz w:val="24"/>
          <w:szCs w:val="32"/>
        </w:rPr>
        <w:fldChar w:fldCharType="begin"/>
      </w:r>
      <w:r>
        <w:rPr>
          <w:sz w:val="24"/>
          <w:szCs w:val="32"/>
        </w:rPr>
        <w:instrText xml:space="preserve"> PAGEREF _Toc14410 \h </w:instrText>
      </w:r>
      <w:r>
        <w:rPr>
          <w:sz w:val="24"/>
          <w:szCs w:val="32"/>
        </w:rPr>
        <w:fldChar w:fldCharType="separate"/>
      </w:r>
      <w:r>
        <w:rPr>
          <w:sz w:val="24"/>
          <w:szCs w:val="32"/>
        </w:rPr>
        <w:t>55</w:t>
      </w:r>
      <w:r>
        <w:rPr>
          <w:sz w:val="24"/>
          <w:szCs w:val="32"/>
        </w:rPr>
        <w:fldChar w:fldCharType="end"/>
      </w:r>
      <w:r>
        <w:rPr>
          <w:sz w:val="24"/>
          <w:szCs w:val="32"/>
        </w:rPr>
        <w:fldChar w:fldCharType="end"/>
      </w:r>
    </w:p>
    <w:p w14:paraId="5F32283A">
      <w:pPr>
        <w:pStyle w:val="11"/>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sz w:val="24"/>
          <w:szCs w:val="32"/>
        </w:rPr>
      </w:pPr>
      <w:r>
        <w:rPr>
          <w:sz w:val="24"/>
          <w:szCs w:val="32"/>
        </w:rPr>
        <w:fldChar w:fldCharType="begin"/>
      </w:r>
      <w:r>
        <w:rPr>
          <w:sz w:val="24"/>
          <w:szCs w:val="32"/>
        </w:rPr>
        <w:instrText xml:space="preserve"> HYPERLINK \l _Toc7651 </w:instrText>
      </w:r>
      <w:r>
        <w:rPr>
          <w:sz w:val="24"/>
          <w:szCs w:val="32"/>
        </w:rPr>
        <w:fldChar w:fldCharType="separate"/>
      </w:r>
      <w:r>
        <w:rPr>
          <w:rFonts w:hint="eastAsia" w:ascii="楷体_GB2312" w:eastAsia="楷体_GB2312"/>
          <w:sz w:val="24"/>
          <w:szCs w:val="40"/>
        </w:rPr>
        <w:t>（一）救灾</w:t>
      </w:r>
      <w:r>
        <w:rPr>
          <w:sz w:val="24"/>
          <w:szCs w:val="32"/>
        </w:rPr>
        <w:tab/>
      </w:r>
      <w:r>
        <w:rPr>
          <w:sz w:val="24"/>
          <w:szCs w:val="32"/>
        </w:rPr>
        <w:fldChar w:fldCharType="begin"/>
      </w:r>
      <w:r>
        <w:rPr>
          <w:sz w:val="24"/>
          <w:szCs w:val="32"/>
        </w:rPr>
        <w:instrText xml:space="preserve"> PAGEREF _Toc7651 \h </w:instrText>
      </w:r>
      <w:r>
        <w:rPr>
          <w:sz w:val="24"/>
          <w:szCs w:val="32"/>
        </w:rPr>
        <w:fldChar w:fldCharType="separate"/>
      </w:r>
      <w:r>
        <w:rPr>
          <w:sz w:val="24"/>
          <w:szCs w:val="32"/>
        </w:rPr>
        <w:t>55</w:t>
      </w:r>
      <w:r>
        <w:rPr>
          <w:sz w:val="24"/>
          <w:szCs w:val="32"/>
        </w:rPr>
        <w:fldChar w:fldCharType="end"/>
      </w:r>
      <w:r>
        <w:rPr>
          <w:sz w:val="24"/>
          <w:szCs w:val="32"/>
        </w:rPr>
        <w:fldChar w:fldCharType="end"/>
      </w:r>
    </w:p>
    <w:p w14:paraId="1D2AEAE4">
      <w:pPr>
        <w:pStyle w:val="11"/>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sz w:val="24"/>
          <w:szCs w:val="32"/>
        </w:rPr>
      </w:pPr>
      <w:r>
        <w:rPr>
          <w:sz w:val="24"/>
          <w:szCs w:val="32"/>
        </w:rPr>
        <w:fldChar w:fldCharType="begin"/>
      </w:r>
      <w:r>
        <w:rPr>
          <w:sz w:val="24"/>
          <w:szCs w:val="32"/>
        </w:rPr>
        <w:instrText xml:space="preserve"> HYPERLINK \l _Toc5468 </w:instrText>
      </w:r>
      <w:r>
        <w:rPr>
          <w:sz w:val="24"/>
          <w:szCs w:val="32"/>
        </w:rPr>
        <w:fldChar w:fldCharType="separate"/>
      </w:r>
      <w:r>
        <w:rPr>
          <w:rFonts w:hint="eastAsia" w:ascii="楷体_GB2312" w:eastAsia="楷体_GB2312"/>
          <w:sz w:val="24"/>
          <w:szCs w:val="40"/>
        </w:rPr>
        <w:t>（二）防汛抢险物料补充</w:t>
      </w:r>
      <w:r>
        <w:rPr>
          <w:sz w:val="24"/>
          <w:szCs w:val="32"/>
        </w:rPr>
        <w:tab/>
      </w:r>
      <w:r>
        <w:rPr>
          <w:sz w:val="24"/>
          <w:szCs w:val="32"/>
        </w:rPr>
        <w:fldChar w:fldCharType="begin"/>
      </w:r>
      <w:r>
        <w:rPr>
          <w:sz w:val="24"/>
          <w:szCs w:val="32"/>
        </w:rPr>
        <w:instrText xml:space="preserve"> PAGEREF _Toc5468 \h </w:instrText>
      </w:r>
      <w:r>
        <w:rPr>
          <w:sz w:val="24"/>
          <w:szCs w:val="32"/>
        </w:rPr>
        <w:fldChar w:fldCharType="separate"/>
      </w:r>
      <w:r>
        <w:rPr>
          <w:sz w:val="24"/>
          <w:szCs w:val="32"/>
        </w:rPr>
        <w:t>56</w:t>
      </w:r>
      <w:r>
        <w:rPr>
          <w:sz w:val="24"/>
          <w:szCs w:val="32"/>
        </w:rPr>
        <w:fldChar w:fldCharType="end"/>
      </w:r>
      <w:r>
        <w:rPr>
          <w:sz w:val="24"/>
          <w:szCs w:val="32"/>
        </w:rPr>
        <w:fldChar w:fldCharType="end"/>
      </w:r>
    </w:p>
    <w:p w14:paraId="7594023F">
      <w:pPr>
        <w:pStyle w:val="11"/>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sz w:val="24"/>
          <w:szCs w:val="32"/>
        </w:rPr>
      </w:pPr>
      <w:r>
        <w:rPr>
          <w:sz w:val="24"/>
          <w:szCs w:val="32"/>
        </w:rPr>
        <w:fldChar w:fldCharType="begin"/>
      </w:r>
      <w:r>
        <w:rPr>
          <w:sz w:val="24"/>
          <w:szCs w:val="32"/>
        </w:rPr>
        <w:instrText xml:space="preserve"> HYPERLINK \l _Toc3924 </w:instrText>
      </w:r>
      <w:r>
        <w:rPr>
          <w:sz w:val="24"/>
          <w:szCs w:val="32"/>
        </w:rPr>
        <w:fldChar w:fldCharType="separate"/>
      </w:r>
      <w:r>
        <w:rPr>
          <w:rFonts w:hint="eastAsia" w:ascii="楷体_GB2312" w:eastAsia="楷体_GB2312"/>
          <w:sz w:val="24"/>
          <w:szCs w:val="40"/>
        </w:rPr>
        <w:t>（三）水毁工程修复</w:t>
      </w:r>
      <w:r>
        <w:rPr>
          <w:sz w:val="24"/>
          <w:szCs w:val="32"/>
        </w:rPr>
        <w:tab/>
      </w:r>
      <w:r>
        <w:rPr>
          <w:sz w:val="24"/>
          <w:szCs w:val="32"/>
        </w:rPr>
        <w:fldChar w:fldCharType="begin"/>
      </w:r>
      <w:r>
        <w:rPr>
          <w:sz w:val="24"/>
          <w:szCs w:val="32"/>
        </w:rPr>
        <w:instrText xml:space="preserve"> PAGEREF _Toc3924 \h </w:instrText>
      </w:r>
      <w:r>
        <w:rPr>
          <w:sz w:val="24"/>
          <w:szCs w:val="32"/>
        </w:rPr>
        <w:fldChar w:fldCharType="separate"/>
      </w:r>
      <w:r>
        <w:rPr>
          <w:sz w:val="24"/>
          <w:szCs w:val="32"/>
        </w:rPr>
        <w:t>56</w:t>
      </w:r>
      <w:r>
        <w:rPr>
          <w:sz w:val="24"/>
          <w:szCs w:val="32"/>
        </w:rPr>
        <w:fldChar w:fldCharType="end"/>
      </w:r>
      <w:r>
        <w:rPr>
          <w:sz w:val="24"/>
          <w:szCs w:val="32"/>
        </w:rPr>
        <w:fldChar w:fldCharType="end"/>
      </w:r>
    </w:p>
    <w:p w14:paraId="703FFDB5">
      <w:pPr>
        <w:pStyle w:val="11"/>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sz w:val="24"/>
          <w:szCs w:val="32"/>
        </w:rPr>
      </w:pPr>
      <w:r>
        <w:rPr>
          <w:sz w:val="24"/>
          <w:szCs w:val="32"/>
        </w:rPr>
        <w:fldChar w:fldCharType="begin"/>
      </w:r>
      <w:r>
        <w:rPr>
          <w:sz w:val="24"/>
          <w:szCs w:val="32"/>
        </w:rPr>
        <w:instrText xml:space="preserve"> HYPERLINK \l _Toc13492 </w:instrText>
      </w:r>
      <w:r>
        <w:rPr>
          <w:sz w:val="24"/>
          <w:szCs w:val="32"/>
        </w:rPr>
        <w:fldChar w:fldCharType="separate"/>
      </w:r>
      <w:r>
        <w:rPr>
          <w:rFonts w:hint="eastAsia" w:ascii="楷体_GB2312" w:eastAsia="楷体_GB2312"/>
          <w:sz w:val="24"/>
          <w:szCs w:val="40"/>
        </w:rPr>
        <w:t>（四）灾后重建</w:t>
      </w:r>
      <w:r>
        <w:rPr>
          <w:sz w:val="24"/>
          <w:szCs w:val="32"/>
        </w:rPr>
        <w:tab/>
      </w:r>
      <w:r>
        <w:rPr>
          <w:sz w:val="24"/>
          <w:szCs w:val="32"/>
        </w:rPr>
        <w:fldChar w:fldCharType="begin"/>
      </w:r>
      <w:r>
        <w:rPr>
          <w:sz w:val="24"/>
          <w:szCs w:val="32"/>
        </w:rPr>
        <w:instrText xml:space="preserve"> PAGEREF _Toc13492 \h </w:instrText>
      </w:r>
      <w:r>
        <w:rPr>
          <w:sz w:val="24"/>
          <w:szCs w:val="32"/>
        </w:rPr>
        <w:fldChar w:fldCharType="separate"/>
      </w:r>
      <w:r>
        <w:rPr>
          <w:sz w:val="24"/>
          <w:szCs w:val="32"/>
        </w:rPr>
        <w:t>56</w:t>
      </w:r>
      <w:r>
        <w:rPr>
          <w:sz w:val="24"/>
          <w:szCs w:val="32"/>
        </w:rPr>
        <w:fldChar w:fldCharType="end"/>
      </w:r>
      <w:r>
        <w:rPr>
          <w:sz w:val="24"/>
          <w:szCs w:val="32"/>
        </w:rPr>
        <w:fldChar w:fldCharType="end"/>
      </w:r>
    </w:p>
    <w:p w14:paraId="37DFC252">
      <w:pPr>
        <w:pStyle w:val="11"/>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sz w:val="24"/>
          <w:szCs w:val="32"/>
        </w:rPr>
      </w:pPr>
      <w:r>
        <w:rPr>
          <w:sz w:val="24"/>
          <w:szCs w:val="32"/>
        </w:rPr>
        <w:fldChar w:fldCharType="begin"/>
      </w:r>
      <w:r>
        <w:rPr>
          <w:sz w:val="24"/>
          <w:szCs w:val="32"/>
        </w:rPr>
        <w:instrText xml:space="preserve"> HYPERLINK \l _Toc11627 </w:instrText>
      </w:r>
      <w:r>
        <w:rPr>
          <w:sz w:val="24"/>
          <w:szCs w:val="32"/>
        </w:rPr>
        <w:fldChar w:fldCharType="separate"/>
      </w:r>
      <w:r>
        <w:rPr>
          <w:rFonts w:hint="eastAsia" w:ascii="楷体_GB2312" w:eastAsia="楷体_GB2312"/>
          <w:sz w:val="24"/>
          <w:szCs w:val="40"/>
        </w:rPr>
        <w:t>（五）防汛工作评价</w:t>
      </w:r>
      <w:r>
        <w:rPr>
          <w:sz w:val="24"/>
          <w:szCs w:val="32"/>
        </w:rPr>
        <w:tab/>
      </w:r>
      <w:r>
        <w:rPr>
          <w:sz w:val="24"/>
          <w:szCs w:val="32"/>
        </w:rPr>
        <w:fldChar w:fldCharType="begin"/>
      </w:r>
      <w:r>
        <w:rPr>
          <w:sz w:val="24"/>
          <w:szCs w:val="32"/>
        </w:rPr>
        <w:instrText xml:space="preserve"> PAGEREF _Toc11627 \h </w:instrText>
      </w:r>
      <w:r>
        <w:rPr>
          <w:sz w:val="24"/>
          <w:szCs w:val="32"/>
        </w:rPr>
        <w:fldChar w:fldCharType="separate"/>
      </w:r>
      <w:r>
        <w:rPr>
          <w:sz w:val="24"/>
          <w:szCs w:val="32"/>
        </w:rPr>
        <w:t>56</w:t>
      </w:r>
      <w:r>
        <w:rPr>
          <w:sz w:val="24"/>
          <w:szCs w:val="32"/>
        </w:rPr>
        <w:fldChar w:fldCharType="end"/>
      </w:r>
      <w:r>
        <w:rPr>
          <w:sz w:val="24"/>
          <w:szCs w:val="32"/>
        </w:rPr>
        <w:fldChar w:fldCharType="end"/>
      </w:r>
    </w:p>
    <w:p w14:paraId="7C6672A0">
      <w:pPr>
        <w:pStyle w:val="10"/>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sz w:val="24"/>
          <w:szCs w:val="32"/>
        </w:rPr>
      </w:pPr>
      <w:r>
        <w:rPr>
          <w:sz w:val="24"/>
          <w:szCs w:val="32"/>
        </w:rPr>
        <w:fldChar w:fldCharType="begin"/>
      </w:r>
      <w:r>
        <w:rPr>
          <w:sz w:val="24"/>
          <w:szCs w:val="32"/>
        </w:rPr>
        <w:instrText xml:space="preserve"> HYPERLINK \l _Toc24758 </w:instrText>
      </w:r>
      <w:r>
        <w:rPr>
          <w:sz w:val="24"/>
          <w:szCs w:val="32"/>
        </w:rPr>
        <w:fldChar w:fldCharType="separate"/>
      </w:r>
      <w:r>
        <w:rPr>
          <w:rFonts w:hint="eastAsia" w:ascii="黑体" w:hAnsi="仿宋_GB2312" w:eastAsia="黑体"/>
          <w:bCs/>
          <w:sz w:val="24"/>
          <w:szCs w:val="40"/>
          <w:highlight w:val="none"/>
          <w:lang w:val="en-US" w:eastAsia="zh-CN"/>
        </w:rPr>
        <w:t>七</w:t>
      </w:r>
      <w:r>
        <w:rPr>
          <w:rFonts w:hint="eastAsia" w:ascii="黑体" w:hAnsi="仿宋_GB2312" w:eastAsia="黑体"/>
          <w:bCs/>
          <w:sz w:val="24"/>
          <w:szCs w:val="40"/>
          <w:highlight w:val="none"/>
        </w:rPr>
        <w:t>、监督管理</w:t>
      </w:r>
      <w:r>
        <w:rPr>
          <w:sz w:val="24"/>
          <w:szCs w:val="32"/>
        </w:rPr>
        <w:tab/>
      </w:r>
      <w:r>
        <w:rPr>
          <w:sz w:val="24"/>
          <w:szCs w:val="32"/>
        </w:rPr>
        <w:fldChar w:fldCharType="begin"/>
      </w:r>
      <w:r>
        <w:rPr>
          <w:sz w:val="24"/>
          <w:szCs w:val="32"/>
        </w:rPr>
        <w:instrText xml:space="preserve"> PAGEREF _Toc24758 \h </w:instrText>
      </w:r>
      <w:r>
        <w:rPr>
          <w:sz w:val="24"/>
          <w:szCs w:val="32"/>
        </w:rPr>
        <w:fldChar w:fldCharType="separate"/>
      </w:r>
      <w:r>
        <w:rPr>
          <w:sz w:val="24"/>
          <w:szCs w:val="32"/>
        </w:rPr>
        <w:t>56</w:t>
      </w:r>
      <w:r>
        <w:rPr>
          <w:sz w:val="24"/>
          <w:szCs w:val="32"/>
        </w:rPr>
        <w:fldChar w:fldCharType="end"/>
      </w:r>
      <w:r>
        <w:rPr>
          <w:sz w:val="24"/>
          <w:szCs w:val="32"/>
        </w:rPr>
        <w:fldChar w:fldCharType="end"/>
      </w:r>
    </w:p>
    <w:p w14:paraId="3F13DF88">
      <w:pPr>
        <w:pStyle w:val="11"/>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sz w:val="24"/>
          <w:szCs w:val="32"/>
        </w:rPr>
      </w:pPr>
      <w:r>
        <w:rPr>
          <w:sz w:val="24"/>
          <w:szCs w:val="32"/>
        </w:rPr>
        <w:fldChar w:fldCharType="begin"/>
      </w:r>
      <w:r>
        <w:rPr>
          <w:sz w:val="24"/>
          <w:szCs w:val="32"/>
        </w:rPr>
        <w:instrText xml:space="preserve"> HYPERLINK \l _Toc9908 </w:instrText>
      </w:r>
      <w:r>
        <w:rPr>
          <w:sz w:val="24"/>
          <w:szCs w:val="32"/>
        </w:rPr>
        <w:fldChar w:fldCharType="separate"/>
      </w:r>
      <w:r>
        <w:rPr>
          <w:rFonts w:hint="eastAsia" w:ascii="楷体_GB2312" w:eastAsia="楷体_GB2312"/>
          <w:sz w:val="24"/>
          <w:szCs w:val="40"/>
        </w:rPr>
        <w:t>（一）预案管理与更新</w:t>
      </w:r>
      <w:r>
        <w:rPr>
          <w:sz w:val="24"/>
          <w:szCs w:val="32"/>
        </w:rPr>
        <w:tab/>
      </w:r>
      <w:r>
        <w:rPr>
          <w:sz w:val="24"/>
          <w:szCs w:val="32"/>
        </w:rPr>
        <w:fldChar w:fldCharType="begin"/>
      </w:r>
      <w:r>
        <w:rPr>
          <w:sz w:val="24"/>
          <w:szCs w:val="32"/>
        </w:rPr>
        <w:instrText xml:space="preserve"> PAGEREF _Toc9908 \h </w:instrText>
      </w:r>
      <w:r>
        <w:rPr>
          <w:sz w:val="24"/>
          <w:szCs w:val="32"/>
        </w:rPr>
        <w:fldChar w:fldCharType="separate"/>
      </w:r>
      <w:r>
        <w:rPr>
          <w:sz w:val="24"/>
          <w:szCs w:val="32"/>
        </w:rPr>
        <w:t>56</w:t>
      </w:r>
      <w:r>
        <w:rPr>
          <w:sz w:val="24"/>
          <w:szCs w:val="32"/>
        </w:rPr>
        <w:fldChar w:fldCharType="end"/>
      </w:r>
      <w:r>
        <w:rPr>
          <w:sz w:val="24"/>
          <w:szCs w:val="32"/>
        </w:rPr>
        <w:fldChar w:fldCharType="end"/>
      </w:r>
    </w:p>
    <w:p w14:paraId="3D6D949E">
      <w:pPr>
        <w:pStyle w:val="11"/>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sz w:val="24"/>
          <w:szCs w:val="32"/>
        </w:rPr>
      </w:pPr>
      <w:r>
        <w:rPr>
          <w:sz w:val="24"/>
          <w:szCs w:val="32"/>
        </w:rPr>
        <w:fldChar w:fldCharType="begin"/>
      </w:r>
      <w:r>
        <w:rPr>
          <w:sz w:val="24"/>
          <w:szCs w:val="32"/>
        </w:rPr>
        <w:instrText xml:space="preserve"> HYPERLINK \l _Toc19595 </w:instrText>
      </w:r>
      <w:r>
        <w:rPr>
          <w:sz w:val="24"/>
          <w:szCs w:val="32"/>
        </w:rPr>
        <w:fldChar w:fldCharType="separate"/>
      </w:r>
      <w:r>
        <w:rPr>
          <w:rFonts w:hint="eastAsia" w:ascii="楷体_GB2312" w:eastAsia="楷体_GB2312"/>
          <w:sz w:val="24"/>
          <w:szCs w:val="40"/>
        </w:rPr>
        <w:t>（二）沟通与协作</w:t>
      </w:r>
      <w:r>
        <w:rPr>
          <w:sz w:val="24"/>
          <w:szCs w:val="32"/>
        </w:rPr>
        <w:tab/>
      </w:r>
      <w:r>
        <w:rPr>
          <w:sz w:val="24"/>
          <w:szCs w:val="32"/>
        </w:rPr>
        <w:fldChar w:fldCharType="begin"/>
      </w:r>
      <w:r>
        <w:rPr>
          <w:sz w:val="24"/>
          <w:szCs w:val="32"/>
        </w:rPr>
        <w:instrText xml:space="preserve"> PAGEREF _Toc19595 \h </w:instrText>
      </w:r>
      <w:r>
        <w:rPr>
          <w:sz w:val="24"/>
          <w:szCs w:val="32"/>
        </w:rPr>
        <w:fldChar w:fldCharType="separate"/>
      </w:r>
      <w:r>
        <w:rPr>
          <w:sz w:val="24"/>
          <w:szCs w:val="32"/>
        </w:rPr>
        <w:t>57</w:t>
      </w:r>
      <w:r>
        <w:rPr>
          <w:sz w:val="24"/>
          <w:szCs w:val="32"/>
        </w:rPr>
        <w:fldChar w:fldCharType="end"/>
      </w:r>
      <w:r>
        <w:rPr>
          <w:sz w:val="24"/>
          <w:szCs w:val="32"/>
        </w:rPr>
        <w:fldChar w:fldCharType="end"/>
      </w:r>
    </w:p>
    <w:p w14:paraId="4824340D">
      <w:pPr>
        <w:pStyle w:val="11"/>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sz w:val="24"/>
          <w:szCs w:val="32"/>
        </w:rPr>
      </w:pPr>
      <w:r>
        <w:rPr>
          <w:sz w:val="24"/>
          <w:szCs w:val="32"/>
        </w:rPr>
        <w:fldChar w:fldCharType="begin"/>
      </w:r>
      <w:r>
        <w:rPr>
          <w:sz w:val="24"/>
          <w:szCs w:val="32"/>
        </w:rPr>
        <w:instrText xml:space="preserve"> HYPERLINK \l _Toc27967 </w:instrText>
      </w:r>
      <w:r>
        <w:rPr>
          <w:sz w:val="24"/>
          <w:szCs w:val="32"/>
        </w:rPr>
        <w:fldChar w:fldCharType="separate"/>
      </w:r>
      <w:r>
        <w:rPr>
          <w:rFonts w:hint="eastAsia" w:ascii="楷体_GB2312" w:eastAsia="楷体_GB2312"/>
          <w:sz w:val="24"/>
          <w:szCs w:val="40"/>
        </w:rPr>
        <w:t>（三）奖励与责任追究</w:t>
      </w:r>
      <w:r>
        <w:rPr>
          <w:sz w:val="24"/>
          <w:szCs w:val="32"/>
        </w:rPr>
        <w:tab/>
      </w:r>
      <w:r>
        <w:rPr>
          <w:sz w:val="24"/>
          <w:szCs w:val="32"/>
        </w:rPr>
        <w:fldChar w:fldCharType="begin"/>
      </w:r>
      <w:r>
        <w:rPr>
          <w:sz w:val="24"/>
          <w:szCs w:val="32"/>
        </w:rPr>
        <w:instrText xml:space="preserve"> PAGEREF _Toc27967 \h </w:instrText>
      </w:r>
      <w:r>
        <w:rPr>
          <w:sz w:val="24"/>
          <w:szCs w:val="32"/>
        </w:rPr>
        <w:fldChar w:fldCharType="separate"/>
      </w:r>
      <w:r>
        <w:rPr>
          <w:sz w:val="24"/>
          <w:szCs w:val="32"/>
        </w:rPr>
        <w:t>57</w:t>
      </w:r>
      <w:r>
        <w:rPr>
          <w:sz w:val="24"/>
          <w:szCs w:val="32"/>
        </w:rPr>
        <w:fldChar w:fldCharType="end"/>
      </w:r>
      <w:r>
        <w:rPr>
          <w:sz w:val="24"/>
          <w:szCs w:val="32"/>
        </w:rPr>
        <w:fldChar w:fldCharType="end"/>
      </w:r>
    </w:p>
    <w:p w14:paraId="515744E8">
      <w:pPr>
        <w:pStyle w:val="10"/>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sz w:val="24"/>
          <w:szCs w:val="32"/>
        </w:rPr>
      </w:pPr>
      <w:r>
        <w:rPr>
          <w:sz w:val="24"/>
          <w:szCs w:val="32"/>
        </w:rPr>
        <w:fldChar w:fldCharType="begin"/>
      </w:r>
      <w:r>
        <w:rPr>
          <w:sz w:val="24"/>
          <w:szCs w:val="32"/>
        </w:rPr>
        <w:instrText xml:space="preserve"> HYPERLINK \l _Toc10092 </w:instrText>
      </w:r>
      <w:r>
        <w:rPr>
          <w:sz w:val="24"/>
          <w:szCs w:val="32"/>
        </w:rPr>
        <w:fldChar w:fldCharType="separate"/>
      </w:r>
      <w:r>
        <w:rPr>
          <w:rFonts w:hint="eastAsia" w:ascii="黑体" w:eastAsia="黑体"/>
          <w:sz w:val="24"/>
          <w:szCs w:val="40"/>
          <w:highlight w:val="none"/>
          <w:lang w:val="en-US" w:eastAsia="zh-CN"/>
        </w:rPr>
        <w:t>八</w:t>
      </w:r>
      <w:r>
        <w:rPr>
          <w:rFonts w:hint="eastAsia" w:ascii="黑体" w:eastAsia="黑体"/>
          <w:sz w:val="24"/>
          <w:szCs w:val="40"/>
          <w:highlight w:val="none"/>
        </w:rPr>
        <w:t>、附则</w:t>
      </w:r>
      <w:r>
        <w:rPr>
          <w:sz w:val="24"/>
          <w:szCs w:val="32"/>
        </w:rPr>
        <w:tab/>
      </w:r>
      <w:r>
        <w:rPr>
          <w:sz w:val="24"/>
          <w:szCs w:val="32"/>
        </w:rPr>
        <w:fldChar w:fldCharType="begin"/>
      </w:r>
      <w:r>
        <w:rPr>
          <w:sz w:val="24"/>
          <w:szCs w:val="32"/>
        </w:rPr>
        <w:instrText xml:space="preserve"> PAGEREF _Toc10092 \h </w:instrText>
      </w:r>
      <w:r>
        <w:rPr>
          <w:sz w:val="24"/>
          <w:szCs w:val="32"/>
        </w:rPr>
        <w:fldChar w:fldCharType="separate"/>
      </w:r>
      <w:r>
        <w:rPr>
          <w:sz w:val="24"/>
          <w:szCs w:val="32"/>
        </w:rPr>
        <w:t>57</w:t>
      </w:r>
      <w:r>
        <w:rPr>
          <w:sz w:val="24"/>
          <w:szCs w:val="32"/>
        </w:rPr>
        <w:fldChar w:fldCharType="end"/>
      </w:r>
      <w:r>
        <w:rPr>
          <w:sz w:val="24"/>
          <w:szCs w:val="32"/>
        </w:rPr>
        <w:fldChar w:fldCharType="end"/>
      </w:r>
    </w:p>
    <w:p w14:paraId="55847B7C">
      <w:pPr>
        <w:pStyle w:val="10"/>
        <w:tabs>
          <w:tab w:val="right" w:leader="dot" w:pos="8844"/>
        </w:tabs>
      </w:pPr>
    </w:p>
    <w:p w14:paraId="1D6683EC">
      <w:pPr>
        <w:rPr>
          <w:sz w:val="24"/>
          <w:szCs w:val="24"/>
        </w:rPr>
      </w:pPr>
      <w:r>
        <w:rPr>
          <w:szCs w:val="24"/>
        </w:rPr>
        <w:fldChar w:fldCharType="end"/>
      </w:r>
    </w:p>
    <w:p w14:paraId="3C1647C8">
      <w:pPr>
        <w:rPr>
          <w:sz w:val="24"/>
          <w:szCs w:val="24"/>
        </w:rPr>
      </w:pPr>
    </w:p>
    <w:p w14:paraId="36F586EE">
      <w:pPr>
        <w:spacing w:line="560" w:lineRule="exact"/>
        <w:ind w:right="1920" w:rightChars="0"/>
        <w:jc w:val="center"/>
        <w:outlineLvl w:val="9"/>
        <w:rPr>
          <w:rFonts w:hint="eastAsia" w:ascii="方正小标宋简体" w:hAnsi="宋体" w:eastAsia="方正小标宋简体" w:cs="宋体"/>
          <w:szCs w:val="44"/>
        </w:rPr>
      </w:pPr>
    </w:p>
    <w:p w14:paraId="7357EFED">
      <w:pPr>
        <w:tabs>
          <w:tab w:val="left" w:pos="2408"/>
        </w:tabs>
        <w:spacing w:line="560" w:lineRule="exact"/>
        <w:jc w:val="center"/>
        <w:rPr>
          <w:rStyle w:val="16"/>
          <w:rFonts w:hint="eastAsia"/>
        </w:rPr>
        <w:sectPr>
          <w:footerReference r:id="rId12" w:type="default"/>
          <w:footerReference r:id="rId13" w:type="even"/>
          <w:pgSz w:w="11906" w:h="16838"/>
          <w:pgMar w:top="2098" w:right="1474" w:bottom="1985" w:left="1588" w:header="851" w:footer="992" w:gutter="0"/>
          <w:pgNumType w:fmt="decimal" w:start="5"/>
          <w:cols w:space="720" w:num="1"/>
          <w:docGrid w:type="lines" w:linePitch="312" w:charSpace="0"/>
        </w:sectPr>
      </w:pPr>
      <w:bookmarkStart w:id="1" w:name="_Toc28200"/>
      <w:bookmarkStart w:id="2" w:name="_Toc19379"/>
      <w:bookmarkStart w:id="3" w:name="_Toc27126"/>
    </w:p>
    <w:p w14:paraId="41098E8D">
      <w:pPr>
        <w:keepNext w:val="0"/>
        <w:keepLines w:val="0"/>
        <w:pageBreakBefore w:val="0"/>
        <w:widowControl w:val="0"/>
        <w:tabs>
          <w:tab w:val="left" w:pos="2408"/>
        </w:tabs>
        <w:kinsoku/>
        <w:wordWrap/>
        <w:overflowPunct/>
        <w:topLinePunct w:val="0"/>
        <w:autoSpaceDE/>
        <w:autoSpaceDN/>
        <w:bidi w:val="0"/>
        <w:adjustRightInd/>
        <w:snapToGrid/>
        <w:spacing w:line="680" w:lineRule="exact"/>
        <w:jc w:val="center"/>
        <w:textAlignment w:val="auto"/>
        <w:rPr>
          <w:rFonts w:hint="eastAsia" w:ascii="方正小标宋简体" w:eastAsia="方正小标宋简体"/>
          <w:bCs/>
          <w:sz w:val="44"/>
          <w:szCs w:val="44"/>
        </w:rPr>
      </w:pPr>
      <w:bookmarkStart w:id="4" w:name="_Toc19243"/>
      <w:r>
        <w:rPr>
          <w:rStyle w:val="16"/>
          <w:rFonts w:hint="eastAsia"/>
        </w:rPr>
        <w:t>杭锦旗防汛应急预案</w:t>
      </w:r>
      <w:bookmarkEnd w:id="1"/>
      <w:bookmarkEnd w:id="2"/>
      <w:bookmarkEnd w:id="3"/>
      <w:bookmarkEnd w:id="4"/>
    </w:p>
    <w:p w14:paraId="0039D6D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p>
    <w:p w14:paraId="3E388BD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黑体" w:eastAsia="黑体"/>
          <w:sz w:val="32"/>
          <w:szCs w:val="32"/>
          <w:highlight w:val="green"/>
        </w:rPr>
      </w:pPr>
      <w:bookmarkStart w:id="5" w:name="_Toc26114"/>
      <w:r>
        <w:rPr>
          <w:rFonts w:hint="eastAsia" w:ascii="黑体" w:eastAsia="黑体"/>
          <w:sz w:val="32"/>
          <w:szCs w:val="32"/>
          <w:highlight w:val="none"/>
        </w:rPr>
        <w:t>一、总则</w:t>
      </w:r>
      <w:bookmarkEnd w:id="5"/>
    </w:p>
    <w:p w14:paraId="4227A55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楷体_GB2312" w:eastAsia="楷体_GB2312"/>
          <w:sz w:val="32"/>
          <w:szCs w:val="32"/>
        </w:rPr>
      </w:pPr>
      <w:bookmarkStart w:id="6" w:name="_Toc21096"/>
      <w:r>
        <w:rPr>
          <w:rFonts w:hint="eastAsia" w:ascii="楷体_GB2312" w:eastAsia="楷体_GB2312"/>
          <w:sz w:val="32"/>
          <w:szCs w:val="32"/>
        </w:rPr>
        <w:t>（一）编制目的</w:t>
      </w:r>
      <w:bookmarkEnd w:id="6"/>
    </w:p>
    <w:p w14:paraId="150FFB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认真贯彻落实“安全第一、常备不懈、以防为主、全力抢险”的防汛方针，使洪灾处于可控状态，保证抗洪抢险工作高效有序进行，最大程度减少人员伤亡和财产损失。</w:t>
      </w:r>
    </w:p>
    <w:p w14:paraId="6254909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楷体_GB2312" w:eastAsia="楷体_GB2312"/>
          <w:sz w:val="32"/>
          <w:szCs w:val="32"/>
        </w:rPr>
      </w:pPr>
      <w:bookmarkStart w:id="7" w:name="_Toc4322"/>
      <w:r>
        <w:rPr>
          <w:rFonts w:hint="eastAsia" w:ascii="楷体_GB2312" w:eastAsia="楷体_GB2312"/>
          <w:sz w:val="32"/>
          <w:szCs w:val="32"/>
        </w:rPr>
        <w:t>（二）编制依据</w:t>
      </w:r>
      <w:bookmarkEnd w:id="7"/>
    </w:p>
    <w:p w14:paraId="58E0FA2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1.《中华人民共和国水法》</w:t>
      </w:r>
    </w:p>
    <w:p w14:paraId="5F81F84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lang w:val="en-US" w:eastAsia="zh-CN"/>
        </w:rPr>
        <w:t>2</w:t>
      </w:r>
      <w:r>
        <w:rPr>
          <w:rFonts w:hint="eastAsia" w:ascii="仿宋_GB2312" w:hAnsi="仿宋" w:eastAsia="仿宋_GB2312" w:cs="仿宋"/>
          <w:color w:val="auto"/>
          <w:sz w:val="32"/>
          <w:szCs w:val="32"/>
        </w:rPr>
        <w:t>.《中华人民共和国防洪法》</w:t>
      </w:r>
    </w:p>
    <w:p w14:paraId="650D486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lang w:val="en-US" w:eastAsia="zh-CN"/>
        </w:rPr>
        <w:t>3</w:t>
      </w:r>
      <w:r>
        <w:rPr>
          <w:rFonts w:hint="eastAsia" w:ascii="仿宋_GB2312" w:hAnsi="仿宋" w:eastAsia="仿宋_GB2312" w:cs="仿宋"/>
          <w:color w:val="auto"/>
          <w:sz w:val="32"/>
          <w:szCs w:val="32"/>
        </w:rPr>
        <w:t>.《中华人民共和国水土保持法》</w:t>
      </w:r>
    </w:p>
    <w:p w14:paraId="20D6135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lang w:val="en-US" w:eastAsia="zh-CN"/>
        </w:rPr>
        <w:t>4</w:t>
      </w:r>
      <w:r>
        <w:rPr>
          <w:rFonts w:hint="eastAsia" w:ascii="仿宋_GB2312" w:hAnsi="仿宋" w:eastAsia="仿宋_GB2312" w:cs="仿宋"/>
          <w:color w:val="auto"/>
          <w:sz w:val="32"/>
          <w:szCs w:val="32"/>
        </w:rPr>
        <w:t>.《中华人民共和国气象法》</w:t>
      </w:r>
    </w:p>
    <w:p w14:paraId="0522FBD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lang w:val="en-US" w:eastAsia="zh-CN"/>
        </w:rPr>
        <w:t>5</w:t>
      </w:r>
      <w:r>
        <w:rPr>
          <w:rFonts w:hint="eastAsia" w:ascii="仿宋_GB2312" w:hAnsi="仿宋" w:eastAsia="仿宋_GB2312" w:cs="仿宋"/>
          <w:color w:val="auto"/>
          <w:sz w:val="32"/>
          <w:szCs w:val="32"/>
        </w:rPr>
        <w:t>.《中华人民共和国防汛条例》</w:t>
      </w:r>
    </w:p>
    <w:p w14:paraId="0DA170C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lang w:val="en-US" w:eastAsia="zh-CN"/>
        </w:rPr>
        <w:t>6.《中华人民共和国河道管理条例》</w:t>
      </w:r>
    </w:p>
    <w:p w14:paraId="75544B0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lang w:val="en-US" w:eastAsia="zh-CN"/>
        </w:rPr>
        <w:t>7.《水库大坝安全管理条例》</w:t>
      </w:r>
    </w:p>
    <w:p w14:paraId="6387648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lang w:val="en-US" w:eastAsia="zh-CN"/>
        </w:rPr>
        <w:t>8.</w:t>
      </w:r>
      <w:r>
        <w:rPr>
          <w:rFonts w:hint="default" w:ascii="仿宋_GB2312" w:hAnsi="仿宋" w:eastAsia="仿宋_GB2312" w:cs="仿宋"/>
          <w:color w:val="auto"/>
          <w:sz w:val="32"/>
          <w:szCs w:val="32"/>
          <w:lang w:val="en-US" w:eastAsia="zh-CN"/>
        </w:rPr>
        <w:t>《国家防汛抗旱应急预案》</w:t>
      </w:r>
    </w:p>
    <w:p w14:paraId="06A0C3C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lang w:val="en-US" w:eastAsia="zh-CN"/>
        </w:rPr>
        <w:t>9.</w:t>
      </w:r>
      <w:r>
        <w:rPr>
          <w:rFonts w:hint="default" w:ascii="仿宋_GB2312" w:hAnsi="仿宋" w:eastAsia="仿宋_GB2312" w:cs="仿宋"/>
          <w:color w:val="auto"/>
          <w:sz w:val="32"/>
          <w:szCs w:val="32"/>
          <w:lang w:val="en-US" w:eastAsia="zh-CN"/>
        </w:rPr>
        <w:t>《洪水调度方案编制导则》</w:t>
      </w:r>
    </w:p>
    <w:p w14:paraId="716703C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lang w:val="en-US" w:eastAsia="zh-CN"/>
        </w:rPr>
        <w:t>10.《内蒙古自治区防汛抗旱应急预案》</w:t>
      </w:r>
    </w:p>
    <w:p w14:paraId="482A513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lang w:val="en-US" w:eastAsia="zh-CN"/>
        </w:rPr>
        <w:t>11.《鄂尔多斯市防汛抗旱应急预案》等</w:t>
      </w:r>
    </w:p>
    <w:p w14:paraId="751BEF2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rPr>
      </w:pPr>
      <w:r>
        <w:rPr>
          <w:rFonts w:hint="eastAsia" w:ascii="仿宋_GB2312" w:hAnsi="仿宋" w:eastAsia="仿宋_GB2312" w:cs="仿宋"/>
          <w:color w:val="auto"/>
          <w:sz w:val="32"/>
          <w:szCs w:val="32"/>
        </w:rPr>
        <w:t>以及国家、自治区</w:t>
      </w:r>
      <w:r>
        <w:rPr>
          <w:rFonts w:hint="eastAsia" w:ascii="仿宋_GB2312" w:eastAsia="仿宋_GB2312"/>
          <w:sz w:val="32"/>
          <w:szCs w:val="32"/>
        </w:rPr>
        <w:t>、鄂尔多斯市防汛抗旱指挥部要求以及旗人民政府</w:t>
      </w:r>
      <w:r>
        <w:rPr>
          <w:rFonts w:hint="eastAsia" w:ascii="仿宋_GB2312" w:eastAsia="仿宋_GB2312"/>
          <w:sz w:val="32"/>
          <w:szCs w:val="32"/>
          <w:lang w:val="en-US" w:eastAsia="zh-CN"/>
        </w:rPr>
        <w:t>关于</w:t>
      </w:r>
      <w:r>
        <w:rPr>
          <w:rFonts w:hint="eastAsia" w:ascii="仿宋_GB2312" w:eastAsia="仿宋_GB2312"/>
          <w:sz w:val="32"/>
          <w:szCs w:val="32"/>
        </w:rPr>
        <w:t>做好防汛工作的具体</w:t>
      </w:r>
      <w:r>
        <w:rPr>
          <w:rFonts w:hint="eastAsia" w:ascii="仿宋_GB2312" w:eastAsia="仿宋_GB2312"/>
          <w:sz w:val="32"/>
          <w:szCs w:val="32"/>
          <w:lang w:eastAsia="zh-CN"/>
        </w:rPr>
        <w:t>安排</w:t>
      </w:r>
      <w:r>
        <w:rPr>
          <w:rFonts w:hint="eastAsia" w:ascii="仿宋_GB2312" w:eastAsia="仿宋_GB2312"/>
          <w:sz w:val="32"/>
          <w:szCs w:val="32"/>
        </w:rPr>
        <w:t>，结合实际，编制本预案。</w:t>
      </w:r>
    </w:p>
    <w:p w14:paraId="3725CC0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楷体_GB2312" w:eastAsia="楷体_GB2312"/>
          <w:sz w:val="32"/>
          <w:szCs w:val="32"/>
        </w:rPr>
      </w:pPr>
      <w:bookmarkStart w:id="8" w:name="_Toc23328"/>
      <w:r>
        <w:rPr>
          <w:rFonts w:hint="eastAsia" w:ascii="楷体_GB2312" w:eastAsia="楷体_GB2312"/>
          <w:sz w:val="32"/>
          <w:szCs w:val="32"/>
        </w:rPr>
        <w:t>（三）适用范围</w:t>
      </w:r>
      <w:bookmarkEnd w:id="8"/>
    </w:p>
    <w:p w14:paraId="791B6B4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 w:eastAsia="仿宋_GB2312" w:cs="仿宋"/>
          <w:color w:val="auto"/>
          <w:sz w:val="32"/>
          <w:szCs w:val="32"/>
        </w:rPr>
      </w:pPr>
      <w:r>
        <w:rPr>
          <w:rFonts w:hint="default" w:ascii="仿宋_GB2312" w:hAnsi="仿宋" w:eastAsia="仿宋_GB2312" w:cs="仿宋"/>
          <w:color w:val="auto"/>
          <w:sz w:val="32"/>
          <w:szCs w:val="32"/>
          <w:lang w:val="en-US" w:eastAsia="zh-CN"/>
        </w:rPr>
        <w:t>本预案适用于</w:t>
      </w:r>
      <w:r>
        <w:rPr>
          <w:rFonts w:hint="eastAsia" w:ascii="仿宋_GB2312" w:hAnsi="仿宋" w:eastAsia="仿宋_GB2312" w:cs="仿宋"/>
          <w:color w:val="auto"/>
          <w:sz w:val="32"/>
          <w:szCs w:val="32"/>
          <w:lang w:val="en-US" w:eastAsia="zh-CN"/>
        </w:rPr>
        <w:t>杭锦旗全域黄河洪水、凌汛、山洪、泥石流、滑坡、水库垮坝、淤地坝溃坝、堤防险情等洪涝灾害预防与处置。</w:t>
      </w:r>
      <w:r>
        <w:rPr>
          <w:rFonts w:hint="eastAsia" w:ascii="仿宋_GB2312" w:hAnsi="仿宋" w:eastAsia="仿宋_GB2312" w:cs="仿宋"/>
          <w:color w:val="auto"/>
          <w:sz w:val="32"/>
          <w:szCs w:val="32"/>
        </w:rPr>
        <w:t>突发性洪涝灾害包括：河流洪水、渍涝灾害、山洪灾害（指由降雨引发的山洪、泥石流、滑坡灾害）以及由洪水引发的水库垮坝、堤防决口、水闸倒塌等灾害。</w:t>
      </w:r>
    </w:p>
    <w:p w14:paraId="5D0EF00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楷体_GB2312" w:eastAsia="楷体_GB2312"/>
          <w:sz w:val="32"/>
          <w:szCs w:val="32"/>
        </w:rPr>
      </w:pPr>
      <w:bookmarkStart w:id="9" w:name="_Toc31062"/>
      <w:r>
        <w:rPr>
          <w:rFonts w:hint="eastAsia" w:ascii="楷体_GB2312" w:eastAsia="楷体_GB2312"/>
          <w:sz w:val="32"/>
          <w:szCs w:val="32"/>
        </w:rPr>
        <w:t>（四）</w:t>
      </w:r>
      <w:r>
        <w:rPr>
          <w:rFonts w:hint="eastAsia" w:ascii="楷体_GB2312" w:eastAsia="楷体_GB2312"/>
          <w:sz w:val="32"/>
          <w:szCs w:val="32"/>
          <w:lang w:val="en-US" w:eastAsia="zh-CN"/>
        </w:rPr>
        <w:t>工作</w:t>
      </w:r>
      <w:r>
        <w:rPr>
          <w:rFonts w:hint="eastAsia" w:ascii="楷体_GB2312" w:eastAsia="楷体_GB2312"/>
          <w:sz w:val="32"/>
          <w:szCs w:val="32"/>
        </w:rPr>
        <w:t>原则</w:t>
      </w:r>
      <w:bookmarkEnd w:id="9"/>
    </w:p>
    <w:p w14:paraId="5FB07FD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防汛应急预案编制原则是根据</w:t>
      </w:r>
      <w:r>
        <w:rPr>
          <w:rFonts w:hint="eastAsia" w:ascii="仿宋_GB2312" w:hAnsi="Times New Roman" w:eastAsia="仿宋_GB2312" w:cs="Times New Roman"/>
          <w:sz w:val="32"/>
          <w:szCs w:val="32"/>
          <w:lang w:val="en-US" w:eastAsia="zh-CN"/>
        </w:rPr>
        <w:t>杭锦旗</w:t>
      </w:r>
      <w:r>
        <w:rPr>
          <w:rFonts w:hint="default" w:ascii="仿宋_GB2312" w:hAnsi="Times New Roman" w:eastAsia="仿宋_GB2312" w:cs="Times New Roman"/>
          <w:sz w:val="32"/>
          <w:szCs w:val="32"/>
          <w:lang w:val="en-US" w:eastAsia="zh-CN"/>
        </w:rPr>
        <w:t>现状，针对可能发生的洪水灾害，预先制定防御方案、对策和措施，避免和减轻洪水灾害造成的损失。它是</w:t>
      </w:r>
      <w:r>
        <w:rPr>
          <w:rFonts w:hint="eastAsia" w:ascii="仿宋_GB2312" w:hAnsi="Times New Roman" w:eastAsia="仿宋_GB2312" w:cs="Times New Roman"/>
          <w:sz w:val="32"/>
          <w:szCs w:val="32"/>
          <w:lang w:val="en-US" w:eastAsia="zh-CN"/>
        </w:rPr>
        <w:t>旗</w:t>
      </w:r>
      <w:r>
        <w:rPr>
          <w:rFonts w:hint="default" w:ascii="仿宋_GB2312" w:hAnsi="Times New Roman" w:eastAsia="仿宋_GB2312" w:cs="Times New Roman"/>
          <w:sz w:val="32"/>
          <w:szCs w:val="32"/>
          <w:lang w:val="en-US" w:eastAsia="zh-CN"/>
        </w:rPr>
        <w:t>防汛指挥部实施指挥决策、洪水调度和抢险救灾的主要依据。要充分认识到防汛工作的突发性、艰巨性和危害性，做到防有措施、退有预案，尽可能调动全社会一切积极因素，最大限度</w:t>
      </w:r>
      <w:r>
        <w:rPr>
          <w:rFonts w:hint="eastAsia" w:ascii="仿宋_GB2312" w:hAnsi="Times New Roman" w:eastAsia="仿宋_GB2312" w:cs="Times New Roman"/>
          <w:sz w:val="32"/>
          <w:szCs w:val="32"/>
          <w:lang w:val="en-US" w:eastAsia="zh-CN"/>
        </w:rPr>
        <w:t>地</w:t>
      </w:r>
      <w:r>
        <w:rPr>
          <w:rFonts w:hint="default" w:ascii="仿宋_GB2312" w:hAnsi="Times New Roman" w:eastAsia="仿宋_GB2312" w:cs="Times New Roman"/>
          <w:sz w:val="32"/>
          <w:szCs w:val="32"/>
          <w:lang w:val="en-US" w:eastAsia="zh-CN"/>
        </w:rPr>
        <w:t>避免和减少人员伤亡，减轻财产损失，把灾害损失降到最低限度。防汛遵循以下原则：</w:t>
      </w:r>
    </w:p>
    <w:p w14:paraId="05F480D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1.以人为本，科学高效。坚持人民至上、生命至上，始终把保障人民群众生命财产安全放在第一位，充分发挥人的主观能动性，依靠各级领导、专家和广大人民群众的力量，建立科学、高效的防汛应急工作机制，提高科学指挥能力和应急水平。</w:t>
      </w:r>
    </w:p>
    <w:p w14:paraId="289788E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2.以防为主，防抢结合。坚持以预防为主，把预防洪水灾害作为防汛应急工作的中心环节和主要任务，完善工作机制，运用信息化手段，加强预测、预警、预防工作；进一步强化“四预”措施，坚持雨情、汛情、险情、灾情全链条防御，全过程贯通，每一个环节都要尽到责、管到位、兜住底。把平时洪水预测预警和防洪应急有机结合起来。</w:t>
      </w:r>
    </w:p>
    <w:p w14:paraId="46E1E72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3.依法规范，果断处置。洪水灾害发生后，要严格按照有关</w:t>
      </w:r>
      <w:r>
        <w:rPr>
          <w:rFonts w:hint="eastAsia" w:ascii="仿宋_GB2312" w:hAnsi="Times New Roman" w:eastAsia="仿宋_GB2312" w:cs="Times New Roman"/>
          <w:sz w:val="32"/>
          <w:szCs w:val="32"/>
          <w:lang w:val="en-US" w:eastAsia="zh-CN"/>
        </w:rPr>
        <w:t>法律法规</w:t>
      </w:r>
      <w:r>
        <w:rPr>
          <w:rFonts w:hint="default" w:ascii="仿宋_GB2312" w:hAnsi="Times New Roman" w:eastAsia="仿宋_GB2312" w:cs="Times New Roman"/>
          <w:sz w:val="32"/>
          <w:szCs w:val="32"/>
          <w:lang w:val="en-US" w:eastAsia="zh-CN"/>
        </w:rPr>
        <w:t>、规章的规定，严防灾害进一步扩大，最大限度地降低洪水灾害造成的损失和危害。</w:t>
      </w:r>
    </w:p>
    <w:p w14:paraId="19BE2D3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Times New Roman" w:eastAsia="仿宋_GB2312" w:cs="Times New Roman"/>
          <w:sz w:val="32"/>
          <w:szCs w:val="32"/>
          <w:highlight w:val="none"/>
          <w:lang w:val="en-US" w:eastAsia="zh-CN"/>
        </w:rPr>
      </w:pPr>
      <w:r>
        <w:rPr>
          <w:rFonts w:hint="default" w:ascii="仿宋_GB2312" w:hAnsi="Times New Roman" w:eastAsia="仿宋_GB2312" w:cs="Times New Roman"/>
          <w:sz w:val="32"/>
          <w:szCs w:val="32"/>
          <w:lang w:val="en-US" w:eastAsia="zh-CN"/>
        </w:rPr>
        <w:t>4.统一领导，分级分部门负责。认真贯彻分级管理、分级响应、条块结合、属地管理为主的原则。防汛应急工作要坚持早发现、早报告、早处置的方针。各部门要建立健全水情、雨情和防洪工程监测网络，划分监测区域，确定监测点，明确监测项目，落实监测人员，配备必要的设备、设施，特别是在汛期暴雨发生时，对重点险工险段、可能存在积水的防洪区域进行24小时不间断监测，</w:t>
      </w:r>
      <w:r>
        <w:rPr>
          <w:rFonts w:hint="default" w:ascii="仿宋_GB2312" w:hAnsi="Times New Roman" w:eastAsia="仿宋_GB2312" w:cs="Times New Roman"/>
          <w:sz w:val="32"/>
          <w:szCs w:val="32"/>
          <w:highlight w:val="none"/>
          <w:lang w:val="en-US" w:eastAsia="zh-CN"/>
        </w:rPr>
        <w:t>以便及时发现和掌握情况，采取有效措施。</w:t>
      </w:r>
    </w:p>
    <w:p w14:paraId="30A3597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5.资源整合，信息共享。充分利用各部门现有资源，充分发挥各部门骨干作用和突击队作用，确保救灾实效。建立健全应急通信联络系统，使防汛应急指挥机构、工作机构之间实现</w:t>
      </w:r>
      <w:r>
        <w:rPr>
          <w:rFonts w:hint="eastAsia" w:ascii="仿宋_GB2312" w:hAnsi="Times New Roman" w:eastAsia="仿宋_GB2312" w:cs="Times New Roman"/>
          <w:sz w:val="32"/>
          <w:szCs w:val="32"/>
          <w:lang w:val="en-US" w:eastAsia="zh-CN"/>
        </w:rPr>
        <w:t>网络互联、</w:t>
      </w:r>
      <w:r>
        <w:rPr>
          <w:rFonts w:hint="default" w:ascii="仿宋_GB2312" w:hAnsi="Times New Roman" w:eastAsia="仿宋_GB2312" w:cs="Times New Roman"/>
          <w:sz w:val="32"/>
          <w:szCs w:val="32"/>
          <w:lang w:val="en-US" w:eastAsia="zh-CN"/>
        </w:rPr>
        <w:t>通信畅通</w:t>
      </w:r>
      <w:r>
        <w:rPr>
          <w:rFonts w:hint="eastAsia" w:ascii="仿宋_GB2312" w:hAnsi="Times New Roman" w:eastAsia="仿宋_GB2312" w:cs="Times New Roman"/>
          <w:sz w:val="32"/>
          <w:szCs w:val="32"/>
          <w:lang w:val="en-US" w:eastAsia="zh-CN"/>
        </w:rPr>
        <w:t>、</w:t>
      </w:r>
      <w:r>
        <w:rPr>
          <w:rFonts w:hint="default" w:ascii="仿宋_GB2312" w:hAnsi="Times New Roman" w:eastAsia="仿宋_GB2312" w:cs="Times New Roman"/>
          <w:sz w:val="32"/>
          <w:szCs w:val="32"/>
          <w:lang w:val="en-US" w:eastAsia="zh-CN"/>
        </w:rPr>
        <w:t>信息共享。</w:t>
      </w:r>
    </w:p>
    <w:p w14:paraId="7F9AD22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黑体" w:eastAsia="黑体"/>
          <w:b/>
          <w:sz w:val="32"/>
          <w:szCs w:val="32"/>
          <w:highlight w:val="green"/>
        </w:rPr>
      </w:pPr>
      <w:bookmarkStart w:id="10" w:name="_Toc15893"/>
      <w:r>
        <w:rPr>
          <w:rFonts w:hint="eastAsia" w:ascii="黑体" w:eastAsia="黑体"/>
          <w:bCs/>
          <w:sz w:val="32"/>
          <w:szCs w:val="32"/>
          <w:highlight w:val="none"/>
        </w:rPr>
        <w:t>二、组织指挥体系及职责</w:t>
      </w:r>
      <w:bookmarkEnd w:id="10"/>
    </w:p>
    <w:p w14:paraId="3093B8C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仿宋_GB2312" w:hAnsi="Times New Roman" w:eastAsia="仿宋_GB2312" w:cs="Times New Roman"/>
          <w:sz w:val="32"/>
          <w:szCs w:val="32"/>
        </w:rPr>
      </w:pPr>
      <w:bookmarkStart w:id="11" w:name="_Toc3877"/>
      <w:bookmarkStart w:id="12" w:name="_Toc14900"/>
      <w:r>
        <w:rPr>
          <w:rFonts w:hint="eastAsia" w:ascii="仿宋_GB2312" w:hAnsi="Times New Roman" w:eastAsia="仿宋_GB2312" w:cs="Times New Roman"/>
          <w:sz w:val="32"/>
          <w:szCs w:val="32"/>
        </w:rPr>
        <w:t>旗人民政府设立防汛抗旱指挥部，负责领导、组织、指挥全旗防汛抗旱工作，</w:t>
      </w:r>
      <w:r>
        <w:rPr>
          <w:rFonts w:hint="eastAsia" w:ascii="仿宋_GB2312" w:hAnsi="Times New Roman" w:eastAsia="仿宋_GB2312" w:cs="Times New Roman"/>
          <w:sz w:val="32"/>
          <w:szCs w:val="32"/>
          <w:highlight w:val="none"/>
          <w:lang w:val="en-US" w:eastAsia="zh-CN"/>
        </w:rPr>
        <w:t>指挥部下设</w:t>
      </w:r>
      <w:r>
        <w:rPr>
          <w:rFonts w:hint="eastAsia" w:ascii="仿宋_GB2312" w:hAnsi="Times New Roman" w:eastAsia="仿宋_GB2312" w:cs="Times New Roman"/>
          <w:sz w:val="32"/>
          <w:szCs w:val="32"/>
          <w:highlight w:val="none"/>
        </w:rPr>
        <w:t>办公室，设在旗应急管理局，值班电话</w:t>
      </w:r>
      <w:r>
        <w:rPr>
          <w:rFonts w:hint="eastAsia" w:ascii="仿宋_GB2312" w:hAnsi="Times New Roman" w:eastAsia="仿宋_GB2312" w:cs="Times New Roman"/>
          <w:sz w:val="32"/>
          <w:szCs w:val="32"/>
          <w:highlight w:val="none"/>
          <w:lang w:eastAsia="zh-CN"/>
        </w:rPr>
        <w:t>（</w:t>
      </w:r>
      <w:r>
        <w:rPr>
          <w:rFonts w:hint="eastAsia" w:ascii="仿宋_GB2312" w:hAnsi="Times New Roman" w:eastAsia="仿宋_GB2312" w:cs="Times New Roman"/>
          <w:sz w:val="32"/>
          <w:szCs w:val="32"/>
          <w:highlight w:val="none"/>
        </w:rPr>
        <w:t>传真</w:t>
      </w:r>
      <w:r>
        <w:rPr>
          <w:rFonts w:hint="eastAsia" w:ascii="仿宋_GB2312" w:hAnsi="Times New Roman" w:eastAsia="仿宋_GB2312" w:cs="Times New Roman"/>
          <w:sz w:val="32"/>
          <w:szCs w:val="32"/>
          <w:highlight w:val="none"/>
          <w:lang w:eastAsia="zh-CN"/>
        </w:rPr>
        <w:t>）</w:t>
      </w:r>
      <w:r>
        <w:rPr>
          <w:rFonts w:hint="eastAsia" w:ascii="仿宋_GB2312" w:hAnsi="Times New Roman" w:eastAsia="仿宋_GB2312" w:cs="Times New Roman"/>
          <w:sz w:val="32"/>
          <w:szCs w:val="32"/>
          <w:highlight w:val="none"/>
        </w:rPr>
        <w:t>：</w:t>
      </w:r>
      <w:r>
        <w:rPr>
          <w:rFonts w:hint="eastAsia" w:ascii="仿宋_GB2312" w:hAnsi="Times New Roman" w:eastAsia="仿宋_GB2312" w:cs="Times New Roman"/>
          <w:sz w:val="32"/>
          <w:szCs w:val="32"/>
          <w:highlight w:val="none"/>
          <w:lang w:eastAsia="zh-CN"/>
        </w:rPr>
        <w:t>0477-6638457</w:t>
      </w:r>
      <w:r>
        <w:rPr>
          <w:rFonts w:hint="eastAsia" w:ascii="仿宋_GB2312" w:hAnsi="Times New Roman" w:eastAsia="仿宋_GB2312" w:cs="Times New Roman"/>
          <w:sz w:val="32"/>
          <w:szCs w:val="32"/>
          <w:highlight w:val="none"/>
        </w:rPr>
        <w:t>，负责防汛抗旱指挥部日常工作。</w:t>
      </w:r>
      <w:bookmarkEnd w:id="11"/>
      <w:bookmarkEnd w:id="12"/>
    </w:p>
    <w:p w14:paraId="713D3C49">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1"/>
        <w:rPr>
          <w:rFonts w:hint="eastAsia" w:ascii="仿宋_GB2312" w:hAnsi="Times New Roman" w:eastAsia="仿宋_GB2312" w:cs="Times New Roman"/>
          <w:b/>
          <w:bCs/>
          <w:sz w:val="32"/>
          <w:szCs w:val="32"/>
          <w:lang w:val="en-US" w:eastAsia="zh-CN"/>
        </w:rPr>
      </w:pPr>
      <w:bookmarkStart w:id="13" w:name="_Toc10570"/>
      <w:bookmarkStart w:id="14" w:name="_Toc1466"/>
      <w:r>
        <w:rPr>
          <w:rFonts w:hint="eastAsia" w:ascii="仿宋_GB2312" w:hAnsi="Times New Roman" w:eastAsia="仿宋_GB2312" w:cs="Times New Roman"/>
          <w:b/>
          <w:bCs/>
          <w:sz w:val="32"/>
          <w:szCs w:val="32"/>
        </w:rPr>
        <w:t>旗防汛指挥机构和防汛责任划分</w:t>
      </w:r>
      <w:r>
        <w:rPr>
          <w:rFonts w:hint="eastAsia" w:ascii="仿宋_GB2312" w:hAnsi="Times New Roman" w:eastAsia="仿宋_GB2312" w:cs="Times New Roman"/>
          <w:b/>
          <w:bCs/>
          <w:sz w:val="32"/>
          <w:szCs w:val="32"/>
          <w:lang w:val="en-US" w:eastAsia="zh-CN"/>
        </w:rPr>
        <w:t>如下：</w:t>
      </w:r>
      <w:bookmarkEnd w:id="13"/>
      <w:bookmarkEnd w:id="14"/>
    </w:p>
    <w:p w14:paraId="6436487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2"/>
        <w:rPr>
          <w:rFonts w:hint="eastAsia" w:ascii="楷体_GB2312" w:hAnsi="楷体_GB2312" w:eastAsia="楷体_GB2312" w:cs="楷体_GB2312"/>
          <w:b w:val="0"/>
          <w:bCs w:val="0"/>
          <w:sz w:val="32"/>
          <w:szCs w:val="32"/>
        </w:rPr>
      </w:pPr>
      <w:bookmarkStart w:id="15" w:name="_Toc19868"/>
      <w:r>
        <w:rPr>
          <w:rFonts w:hint="eastAsia" w:ascii="楷体_GB2312" w:hAnsi="楷体_GB2312" w:eastAsia="楷体_GB2312" w:cs="楷体_GB2312"/>
          <w:b w:val="0"/>
          <w:bCs w:val="0"/>
          <w:sz w:val="32"/>
          <w:szCs w:val="32"/>
          <w:lang w:eastAsia="zh-CN"/>
        </w:rPr>
        <w:t>（</w:t>
      </w:r>
      <w:r>
        <w:rPr>
          <w:rFonts w:hint="eastAsia" w:ascii="楷体_GB2312" w:hAnsi="楷体_GB2312" w:eastAsia="楷体_GB2312" w:cs="楷体_GB2312"/>
          <w:b w:val="0"/>
          <w:bCs w:val="0"/>
          <w:sz w:val="32"/>
          <w:szCs w:val="32"/>
          <w:lang w:val="en-US" w:eastAsia="zh-CN"/>
        </w:rPr>
        <w:t>一</w:t>
      </w:r>
      <w:r>
        <w:rPr>
          <w:rFonts w:hint="eastAsia" w:ascii="楷体_GB2312" w:hAnsi="楷体_GB2312" w:eastAsia="楷体_GB2312" w:cs="楷体_GB2312"/>
          <w:b w:val="0"/>
          <w:bCs w:val="0"/>
          <w:sz w:val="32"/>
          <w:szCs w:val="32"/>
          <w:lang w:eastAsia="zh-CN"/>
        </w:rPr>
        <w:t>）</w:t>
      </w:r>
      <w:r>
        <w:rPr>
          <w:rFonts w:hint="eastAsia" w:ascii="楷体_GB2312" w:hAnsi="楷体_GB2312" w:eastAsia="楷体_GB2312" w:cs="楷体_GB2312"/>
          <w:b w:val="0"/>
          <w:bCs w:val="0"/>
          <w:sz w:val="32"/>
          <w:szCs w:val="32"/>
        </w:rPr>
        <w:t>旗防汛组织机构</w:t>
      </w:r>
      <w:bookmarkEnd w:id="15"/>
    </w:p>
    <w:p w14:paraId="56CEEAA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rPr>
        <w:t>旗防汛抗旱指挥部总指挥由旗人民</w:t>
      </w:r>
      <w:r>
        <w:rPr>
          <w:rFonts w:hint="eastAsia" w:ascii="仿宋_GB2312" w:eastAsia="仿宋_GB2312"/>
          <w:sz w:val="32"/>
          <w:szCs w:val="32"/>
          <w:lang w:val="en-US" w:eastAsia="zh-CN"/>
        </w:rPr>
        <w:t>政府旗长</w:t>
      </w:r>
      <w:r>
        <w:rPr>
          <w:rFonts w:hint="eastAsia" w:ascii="仿宋_GB2312" w:eastAsia="仿宋_GB2312"/>
          <w:sz w:val="32"/>
          <w:szCs w:val="32"/>
        </w:rPr>
        <w:t>担任，常务副总指挥由旗人民政府分管应急</w:t>
      </w:r>
      <w:r>
        <w:rPr>
          <w:rFonts w:hint="eastAsia" w:ascii="仿宋_GB2312" w:eastAsia="仿宋_GB2312"/>
          <w:sz w:val="32"/>
          <w:szCs w:val="32"/>
          <w:lang w:val="en-US" w:eastAsia="zh-CN"/>
        </w:rPr>
        <w:t>管理</w:t>
      </w:r>
      <w:r>
        <w:rPr>
          <w:rFonts w:hint="eastAsia" w:ascii="仿宋_GB2312" w:eastAsia="仿宋_GB2312"/>
          <w:sz w:val="32"/>
          <w:szCs w:val="32"/>
        </w:rPr>
        <w:t>工作</w:t>
      </w:r>
      <w:r>
        <w:rPr>
          <w:rFonts w:hint="eastAsia" w:ascii="仿宋_GB2312" w:eastAsia="仿宋_GB2312"/>
          <w:sz w:val="32"/>
          <w:szCs w:val="32"/>
          <w:lang w:eastAsia="zh-CN"/>
        </w:rPr>
        <w:t>的副旗长</w:t>
      </w:r>
      <w:r>
        <w:rPr>
          <w:rFonts w:hint="eastAsia" w:ascii="仿宋_GB2312" w:eastAsia="仿宋_GB2312"/>
          <w:sz w:val="32"/>
          <w:szCs w:val="32"/>
        </w:rPr>
        <w:t>担任，副总指挥由旗人民政府分管水利、城建工作的</w:t>
      </w:r>
      <w:r>
        <w:rPr>
          <w:rFonts w:hint="eastAsia" w:ascii="仿宋_GB2312" w:eastAsia="仿宋_GB2312"/>
          <w:sz w:val="32"/>
          <w:szCs w:val="32"/>
          <w:lang w:eastAsia="zh-CN"/>
        </w:rPr>
        <w:t>副旗长</w:t>
      </w:r>
      <w:r>
        <w:rPr>
          <w:rFonts w:hint="eastAsia" w:ascii="仿宋_GB2312" w:eastAsia="仿宋_GB2312"/>
          <w:sz w:val="32"/>
          <w:szCs w:val="32"/>
        </w:rPr>
        <w:t>及旗人武部、应急管理局、水利局、住房和城乡建设局</w:t>
      </w:r>
      <w:r>
        <w:rPr>
          <w:rFonts w:hint="eastAsia" w:ascii="仿宋_GB2312" w:eastAsia="仿宋_GB2312"/>
          <w:sz w:val="32"/>
          <w:szCs w:val="32"/>
          <w:lang w:eastAsia="zh-CN"/>
        </w:rPr>
        <w:t>、</w:t>
      </w:r>
      <w:r>
        <w:rPr>
          <w:rFonts w:hint="eastAsia" w:ascii="仿宋_GB2312" w:eastAsia="仿宋_GB2312"/>
          <w:sz w:val="32"/>
          <w:szCs w:val="32"/>
          <w:lang w:val="en-US" w:eastAsia="zh-CN"/>
        </w:rPr>
        <w:t>气象局</w:t>
      </w:r>
      <w:r>
        <w:rPr>
          <w:rFonts w:hint="eastAsia" w:ascii="仿宋_GB2312" w:eastAsia="仿宋_GB2312"/>
          <w:sz w:val="32"/>
          <w:szCs w:val="32"/>
        </w:rPr>
        <w:t>主要领导担任</w:t>
      </w:r>
      <w:r>
        <w:rPr>
          <w:rFonts w:hint="eastAsia" w:ascii="仿宋_GB2312" w:eastAsia="仿宋_GB2312"/>
          <w:sz w:val="32"/>
          <w:szCs w:val="32"/>
          <w:lang w:eastAsia="zh-CN"/>
        </w:rPr>
        <w:t>。</w:t>
      </w:r>
      <w:r>
        <w:rPr>
          <w:rFonts w:hint="eastAsia" w:ascii="仿宋_GB2312" w:eastAsia="仿宋_GB2312"/>
          <w:sz w:val="32"/>
          <w:szCs w:val="32"/>
          <w:lang w:val="en-US" w:eastAsia="zh-CN"/>
        </w:rPr>
        <w:t>成员单位由</w:t>
      </w:r>
      <w:r>
        <w:rPr>
          <w:rFonts w:hint="eastAsia" w:ascii="仿宋_GB2312" w:eastAsia="仿宋_GB2312"/>
          <w:sz w:val="32"/>
          <w:szCs w:val="32"/>
          <w:highlight w:val="none"/>
          <w:lang w:val="en-US" w:eastAsia="zh-CN"/>
        </w:rPr>
        <w:t>各苏木镇人民政府、</w:t>
      </w:r>
      <w:r>
        <w:rPr>
          <w:rFonts w:hint="eastAsia" w:ascii="仿宋_GB2312" w:eastAsia="仿宋_GB2312"/>
          <w:sz w:val="32"/>
          <w:szCs w:val="32"/>
          <w:highlight w:val="none"/>
        </w:rPr>
        <w:t>旗</w:t>
      </w:r>
      <w:r>
        <w:rPr>
          <w:rFonts w:hint="eastAsia" w:ascii="仿宋_GB2312" w:eastAsia="仿宋_GB2312"/>
          <w:sz w:val="32"/>
          <w:szCs w:val="32"/>
        </w:rPr>
        <w:t>委宣传部、旗公安局、旗发展和改革委员会、旗财政局、旗工信和科技局、旗能源局、旗教育体育局、旗自然资源局、旗交通运输局、旗农牧局、旗林业和草原局、</w:t>
      </w:r>
      <w:r>
        <w:rPr>
          <w:rFonts w:hint="eastAsia" w:ascii="仿宋_GB2312" w:eastAsia="仿宋_GB2312"/>
          <w:sz w:val="32"/>
          <w:szCs w:val="32"/>
          <w:lang w:val="en-US" w:eastAsia="zh-CN"/>
        </w:rPr>
        <w:t>旗</w:t>
      </w:r>
      <w:r>
        <w:rPr>
          <w:rFonts w:hint="eastAsia" w:ascii="仿宋_GB2312" w:eastAsia="仿宋_GB2312"/>
          <w:sz w:val="32"/>
          <w:szCs w:val="32"/>
        </w:rPr>
        <w:t>应急管理局、</w:t>
      </w:r>
      <w:r>
        <w:rPr>
          <w:rFonts w:hint="eastAsia" w:ascii="仿宋_GB2312" w:eastAsia="仿宋_GB2312"/>
          <w:sz w:val="32"/>
          <w:szCs w:val="32"/>
          <w:lang w:val="en-US" w:eastAsia="zh-CN"/>
        </w:rPr>
        <w:t>旗</w:t>
      </w:r>
      <w:r>
        <w:rPr>
          <w:rFonts w:hint="eastAsia" w:ascii="仿宋_GB2312" w:eastAsia="仿宋_GB2312"/>
          <w:sz w:val="32"/>
          <w:szCs w:val="32"/>
        </w:rPr>
        <w:t>水利局、</w:t>
      </w:r>
      <w:r>
        <w:rPr>
          <w:rFonts w:hint="eastAsia" w:ascii="仿宋_GB2312" w:eastAsia="仿宋_GB2312"/>
          <w:sz w:val="32"/>
          <w:szCs w:val="32"/>
          <w:lang w:val="en-US" w:eastAsia="zh-CN"/>
        </w:rPr>
        <w:t>旗</w:t>
      </w:r>
      <w:r>
        <w:rPr>
          <w:rFonts w:hint="eastAsia" w:ascii="仿宋_GB2312" w:eastAsia="仿宋_GB2312"/>
          <w:sz w:val="32"/>
          <w:szCs w:val="32"/>
        </w:rPr>
        <w:t>住房和城乡建设局</w:t>
      </w:r>
      <w:r>
        <w:rPr>
          <w:rFonts w:hint="eastAsia" w:ascii="仿宋_GB2312" w:eastAsia="仿宋_GB2312"/>
          <w:sz w:val="32"/>
          <w:szCs w:val="32"/>
          <w:lang w:eastAsia="zh-CN"/>
        </w:rPr>
        <w:t>、</w:t>
      </w:r>
      <w:r>
        <w:rPr>
          <w:rFonts w:hint="eastAsia" w:ascii="仿宋_GB2312" w:eastAsia="仿宋_GB2312"/>
          <w:sz w:val="32"/>
          <w:szCs w:val="32"/>
        </w:rPr>
        <w:t>旗文化和旅游局、旗卫生健康委员会、</w:t>
      </w:r>
      <w:r>
        <w:rPr>
          <w:rFonts w:hint="eastAsia" w:ascii="仿宋_GB2312" w:hAnsi="仿宋" w:eastAsia="仿宋_GB2312" w:cs="仿宋"/>
          <w:sz w:val="32"/>
          <w:szCs w:val="32"/>
          <w:highlight w:val="none"/>
          <w:lang w:bidi="mn-Mong-CN"/>
        </w:rPr>
        <w:t>旗市场监督管理局、</w:t>
      </w:r>
      <w:r>
        <w:rPr>
          <w:rFonts w:hint="eastAsia" w:ascii="仿宋_GB2312" w:eastAsia="仿宋_GB2312"/>
          <w:sz w:val="32"/>
          <w:szCs w:val="32"/>
          <w:highlight w:val="none"/>
        </w:rPr>
        <w:t>旗融媒体中心</w:t>
      </w:r>
      <w:r>
        <w:rPr>
          <w:rFonts w:hint="eastAsia" w:ascii="仿宋_GB2312" w:eastAsia="仿宋_GB2312"/>
          <w:sz w:val="32"/>
          <w:szCs w:val="32"/>
        </w:rPr>
        <w:t>、旗消防大队、旗交管大队、武警中队、旗气象局、</w:t>
      </w:r>
      <w:r>
        <w:rPr>
          <w:rFonts w:hint="eastAsia" w:ascii="仿宋_GB2312" w:eastAsia="仿宋_GB2312"/>
          <w:sz w:val="32"/>
          <w:szCs w:val="32"/>
          <w:lang w:val="en-US" w:eastAsia="zh-CN"/>
        </w:rPr>
        <w:t>旗民政局、</w:t>
      </w:r>
      <w:r>
        <w:rPr>
          <w:rFonts w:hint="eastAsia" w:ascii="仿宋_GB2312" w:eastAsia="仿宋_GB2312"/>
          <w:sz w:val="32"/>
          <w:szCs w:val="32"/>
          <w:highlight w:val="none"/>
          <w:lang w:val="en-US" w:eastAsia="zh-CN"/>
        </w:rPr>
        <w:t>杭锦</w:t>
      </w:r>
      <w:r>
        <w:rPr>
          <w:rFonts w:hint="eastAsia" w:ascii="仿宋_GB2312" w:eastAsia="仿宋_GB2312"/>
          <w:sz w:val="32"/>
          <w:szCs w:val="32"/>
          <w:highlight w:val="none"/>
        </w:rPr>
        <w:t>供电</w:t>
      </w:r>
      <w:r>
        <w:rPr>
          <w:rFonts w:hint="eastAsia" w:ascii="仿宋_GB2312" w:eastAsia="仿宋_GB2312"/>
          <w:sz w:val="32"/>
          <w:szCs w:val="32"/>
          <w:highlight w:val="none"/>
          <w:lang w:val="en-US" w:eastAsia="zh-CN"/>
        </w:rPr>
        <w:t>公司</w:t>
      </w:r>
      <w:r>
        <w:rPr>
          <w:rFonts w:hint="eastAsia" w:ascii="仿宋_GB2312" w:eastAsia="仿宋_GB2312"/>
          <w:sz w:val="32"/>
          <w:szCs w:val="32"/>
        </w:rPr>
        <w:t>、中国石油杭锦旗分公司、中国石化杭锦旗分公司、中国移动杭锦旗分公司、中国联通杭锦旗分公司、中国电信杭锦旗分公司</w:t>
      </w:r>
      <w:r>
        <w:rPr>
          <w:rFonts w:hint="eastAsia" w:ascii="仿宋_GB2312" w:eastAsia="仿宋_GB2312"/>
          <w:sz w:val="32"/>
          <w:szCs w:val="32"/>
          <w:lang w:val="en-US" w:eastAsia="zh-CN"/>
        </w:rPr>
        <w:t>组成</w:t>
      </w:r>
      <w:r>
        <w:rPr>
          <w:rFonts w:hint="eastAsia" w:ascii="仿宋_GB2312" w:eastAsia="仿宋_GB2312"/>
          <w:sz w:val="32"/>
          <w:szCs w:val="32"/>
        </w:rPr>
        <w:t>。</w:t>
      </w:r>
    </w:p>
    <w:p w14:paraId="12115BF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2"/>
        <w:rPr>
          <w:rFonts w:hint="eastAsia" w:ascii="楷体_GB2312" w:hAnsi="楷体_GB2312" w:eastAsia="楷体_GB2312" w:cs="楷体_GB2312"/>
          <w:b w:val="0"/>
          <w:bCs w:val="0"/>
          <w:sz w:val="32"/>
          <w:szCs w:val="32"/>
          <w:highlight w:val="none"/>
        </w:rPr>
      </w:pPr>
      <w:bookmarkStart w:id="16" w:name="_Toc30791"/>
      <w:r>
        <w:rPr>
          <w:rFonts w:hint="eastAsia" w:ascii="楷体_GB2312" w:hAnsi="楷体_GB2312" w:eastAsia="楷体_GB2312" w:cs="楷体_GB2312"/>
          <w:b w:val="0"/>
          <w:bCs w:val="0"/>
          <w:sz w:val="32"/>
          <w:szCs w:val="32"/>
          <w:highlight w:val="none"/>
          <w:lang w:eastAsia="zh-CN"/>
        </w:rPr>
        <w:t>（</w:t>
      </w:r>
      <w:r>
        <w:rPr>
          <w:rFonts w:hint="eastAsia" w:ascii="楷体_GB2312" w:hAnsi="楷体_GB2312" w:eastAsia="楷体_GB2312" w:cs="楷体_GB2312"/>
          <w:b w:val="0"/>
          <w:bCs w:val="0"/>
          <w:sz w:val="32"/>
          <w:szCs w:val="32"/>
          <w:highlight w:val="none"/>
          <w:lang w:val="en-US" w:eastAsia="zh-CN"/>
        </w:rPr>
        <w:t>二</w:t>
      </w:r>
      <w:r>
        <w:rPr>
          <w:rFonts w:hint="eastAsia" w:ascii="楷体_GB2312" w:hAnsi="楷体_GB2312" w:eastAsia="楷体_GB2312" w:cs="楷体_GB2312"/>
          <w:b w:val="0"/>
          <w:bCs w:val="0"/>
          <w:sz w:val="32"/>
          <w:szCs w:val="32"/>
          <w:highlight w:val="none"/>
          <w:lang w:eastAsia="zh-CN"/>
        </w:rPr>
        <w:t>）旗防汛抗旱指挥部职责</w:t>
      </w:r>
      <w:bookmarkEnd w:id="16"/>
    </w:p>
    <w:p w14:paraId="1B3EE52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highlight w:val="none"/>
        </w:rPr>
      </w:pPr>
      <w:r>
        <w:rPr>
          <w:rFonts w:hint="eastAsia" w:ascii="仿宋_GB2312" w:eastAsia="仿宋_GB2312"/>
          <w:sz w:val="32"/>
          <w:szCs w:val="32"/>
          <w:highlight w:val="none"/>
        </w:rPr>
        <w:t>旗</w:t>
      </w:r>
      <w:r>
        <w:rPr>
          <w:rFonts w:hint="eastAsia" w:ascii="仿宋_GB2312" w:eastAsia="仿宋_GB2312"/>
          <w:sz w:val="32"/>
          <w:szCs w:val="32"/>
          <w:highlight w:val="none"/>
          <w:lang w:eastAsia="zh-CN"/>
        </w:rPr>
        <w:t>防汛抗旱指挥部</w:t>
      </w:r>
      <w:r>
        <w:rPr>
          <w:rFonts w:hint="eastAsia" w:ascii="仿宋_GB2312" w:eastAsia="仿宋_GB2312"/>
          <w:sz w:val="32"/>
          <w:szCs w:val="32"/>
          <w:highlight w:val="none"/>
        </w:rPr>
        <w:t>负责领导、组织全旗的防汛</w:t>
      </w:r>
      <w:r>
        <w:rPr>
          <w:rFonts w:hint="eastAsia" w:ascii="仿宋_GB2312" w:eastAsia="仿宋_GB2312"/>
          <w:sz w:val="32"/>
          <w:szCs w:val="32"/>
          <w:highlight w:val="none"/>
          <w:lang w:val="en-US" w:eastAsia="zh-CN"/>
        </w:rPr>
        <w:t>抗旱</w:t>
      </w:r>
      <w:r>
        <w:rPr>
          <w:rFonts w:hint="eastAsia" w:ascii="仿宋_GB2312" w:eastAsia="仿宋_GB2312"/>
          <w:sz w:val="32"/>
          <w:szCs w:val="32"/>
          <w:highlight w:val="none"/>
        </w:rPr>
        <w:t>工作，主要职责为：</w:t>
      </w:r>
    </w:p>
    <w:p w14:paraId="497DD69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highlight w:val="none"/>
        </w:rPr>
      </w:pPr>
      <w:r>
        <w:rPr>
          <w:rFonts w:hint="eastAsia" w:ascii="仿宋_GB2312" w:eastAsia="仿宋_GB2312"/>
          <w:sz w:val="32"/>
          <w:szCs w:val="32"/>
          <w:highlight w:val="none"/>
          <w:lang w:val="en-US" w:eastAsia="zh-CN"/>
        </w:rPr>
        <w:t>1.</w:t>
      </w:r>
      <w:r>
        <w:rPr>
          <w:rFonts w:hint="eastAsia" w:ascii="仿宋_GB2312" w:eastAsia="仿宋_GB2312"/>
          <w:sz w:val="32"/>
          <w:szCs w:val="32"/>
          <w:highlight w:val="none"/>
        </w:rPr>
        <w:t>旗</w:t>
      </w:r>
      <w:r>
        <w:rPr>
          <w:rFonts w:hint="eastAsia" w:ascii="仿宋_GB2312" w:eastAsia="仿宋_GB2312"/>
          <w:sz w:val="32"/>
          <w:szCs w:val="32"/>
          <w:highlight w:val="none"/>
          <w:lang w:eastAsia="zh-CN"/>
        </w:rPr>
        <w:t>防汛抗旱指挥部</w:t>
      </w:r>
      <w:r>
        <w:rPr>
          <w:rFonts w:hint="eastAsia" w:ascii="仿宋_GB2312" w:eastAsia="仿宋_GB2312"/>
          <w:sz w:val="32"/>
          <w:szCs w:val="32"/>
          <w:highlight w:val="none"/>
        </w:rPr>
        <w:t>受同级人民政府和上级</w:t>
      </w:r>
      <w:r>
        <w:rPr>
          <w:rFonts w:hint="eastAsia" w:ascii="仿宋_GB2312" w:eastAsia="仿宋_GB2312"/>
          <w:sz w:val="32"/>
          <w:szCs w:val="32"/>
          <w:highlight w:val="none"/>
          <w:lang w:eastAsia="zh-CN"/>
        </w:rPr>
        <w:t>防汛抗旱指挥部</w:t>
      </w:r>
      <w:r>
        <w:rPr>
          <w:rFonts w:hint="eastAsia" w:ascii="仿宋_GB2312" w:eastAsia="仿宋_GB2312"/>
          <w:sz w:val="32"/>
          <w:szCs w:val="32"/>
          <w:highlight w:val="none"/>
        </w:rPr>
        <w:t>的共同领导，在本地区行使防汛指挥权。</w:t>
      </w:r>
    </w:p>
    <w:p w14:paraId="16D08D8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highlight w:val="none"/>
        </w:rPr>
      </w:pPr>
      <w:r>
        <w:rPr>
          <w:rFonts w:hint="eastAsia" w:ascii="仿宋_GB2312" w:eastAsia="仿宋_GB2312"/>
          <w:sz w:val="32"/>
          <w:szCs w:val="32"/>
          <w:highlight w:val="none"/>
          <w:lang w:val="en-US" w:eastAsia="zh-CN"/>
        </w:rPr>
        <w:t>2.</w:t>
      </w:r>
      <w:r>
        <w:rPr>
          <w:rFonts w:hint="eastAsia" w:ascii="仿宋_GB2312" w:eastAsia="仿宋_GB2312"/>
          <w:sz w:val="32"/>
          <w:szCs w:val="32"/>
          <w:highlight w:val="none"/>
        </w:rPr>
        <w:t>贯彻上级有关防汛工作方针、政策、法规，执行上级</w:t>
      </w:r>
      <w:r>
        <w:rPr>
          <w:rFonts w:hint="eastAsia" w:ascii="仿宋_GB2312" w:eastAsia="仿宋_GB2312"/>
          <w:sz w:val="32"/>
          <w:szCs w:val="32"/>
          <w:highlight w:val="none"/>
          <w:lang w:eastAsia="zh-CN"/>
        </w:rPr>
        <w:t>防汛抗旱指挥部</w:t>
      </w:r>
      <w:r>
        <w:rPr>
          <w:rFonts w:hint="eastAsia" w:ascii="仿宋_GB2312" w:eastAsia="仿宋_GB2312"/>
          <w:sz w:val="32"/>
          <w:szCs w:val="32"/>
          <w:highlight w:val="none"/>
        </w:rPr>
        <w:t>的指令。</w:t>
      </w:r>
    </w:p>
    <w:p w14:paraId="187C77A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highlight w:val="none"/>
        </w:rPr>
      </w:pPr>
      <w:r>
        <w:rPr>
          <w:rFonts w:hint="eastAsia" w:ascii="仿宋_GB2312" w:eastAsia="仿宋_GB2312"/>
          <w:sz w:val="32"/>
          <w:szCs w:val="32"/>
          <w:highlight w:val="none"/>
          <w:lang w:val="en-US" w:eastAsia="zh-CN"/>
        </w:rPr>
        <w:t>3.</w:t>
      </w:r>
      <w:r>
        <w:rPr>
          <w:rFonts w:hint="eastAsia" w:ascii="仿宋_GB2312" w:eastAsia="仿宋_GB2312"/>
          <w:sz w:val="32"/>
          <w:szCs w:val="32"/>
          <w:highlight w:val="none"/>
        </w:rPr>
        <w:t>召开防汛会议，研究部署防汛工作</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开展防汛宣传，</w:t>
      </w:r>
      <w:r>
        <w:rPr>
          <w:rFonts w:hint="eastAsia" w:ascii="仿宋_GB2312" w:eastAsia="仿宋_GB2312"/>
          <w:sz w:val="32"/>
          <w:szCs w:val="32"/>
          <w:highlight w:val="none"/>
          <w:lang w:eastAsia="zh-CN"/>
        </w:rPr>
        <w:t>增强</w:t>
      </w:r>
      <w:r>
        <w:rPr>
          <w:rFonts w:hint="eastAsia" w:ascii="仿宋_GB2312" w:eastAsia="仿宋_GB2312"/>
          <w:sz w:val="32"/>
          <w:szCs w:val="32"/>
          <w:highlight w:val="none"/>
        </w:rPr>
        <w:t>全社会的防汛减灾意识。</w:t>
      </w:r>
    </w:p>
    <w:p w14:paraId="16F792E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highlight w:val="none"/>
        </w:rPr>
      </w:pPr>
      <w:r>
        <w:rPr>
          <w:rFonts w:hint="eastAsia" w:ascii="仿宋_GB2312" w:eastAsia="仿宋_GB2312"/>
          <w:sz w:val="32"/>
          <w:szCs w:val="32"/>
          <w:highlight w:val="none"/>
          <w:lang w:val="en-US" w:eastAsia="zh-CN"/>
        </w:rPr>
        <w:t>4.</w:t>
      </w:r>
      <w:r>
        <w:rPr>
          <w:rFonts w:hint="eastAsia" w:ascii="仿宋_GB2312" w:eastAsia="仿宋_GB2312"/>
          <w:sz w:val="32"/>
          <w:szCs w:val="32"/>
          <w:highlight w:val="none"/>
        </w:rPr>
        <w:t>按照内蒙古自治区人民政府和鄂尔多斯市人民政府对防汛工作的要求，结合当地防洪工程现状，制定本地区</w:t>
      </w:r>
      <w:r>
        <w:rPr>
          <w:rFonts w:hint="eastAsia" w:ascii="仿宋_GB2312" w:eastAsia="仿宋_GB2312"/>
          <w:sz w:val="32"/>
          <w:szCs w:val="32"/>
          <w:highlight w:val="none"/>
          <w:lang w:val="en-US" w:eastAsia="zh-CN"/>
        </w:rPr>
        <w:t>防汛应急</w:t>
      </w:r>
      <w:r>
        <w:rPr>
          <w:rFonts w:hint="eastAsia" w:ascii="仿宋_GB2312" w:eastAsia="仿宋_GB2312"/>
          <w:sz w:val="32"/>
          <w:szCs w:val="32"/>
          <w:highlight w:val="none"/>
        </w:rPr>
        <w:t>预案，报同级人民政府审批后组织实施。</w:t>
      </w:r>
    </w:p>
    <w:p w14:paraId="66B610F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highlight w:val="none"/>
        </w:rPr>
      </w:pP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rPr>
        <w:t>根据行政首长指示和有关规定，开展防汛检查；建立防汛督查组织，督促并协调有关单位和部门全面做好防汛工作。</w:t>
      </w:r>
    </w:p>
    <w:p w14:paraId="674FA39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highlight w:val="none"/>
        </w:rPr>
      </w:pPr>
      <w:r>
        <w:rPr>
          <w:rFonts w:hint="eastAsia" w:ascii="仿宋_GB2312" w:eastAsia="仿宋_GB2312"/>
          <w:sz w:val="32"/>
          <w:szCs w:val="32"/>
          <w:highlight w:val="none"/>
          <w:lang w:val="en-US" w:eastAsia="zh-CN"/>
        </w:rPr>
        <w:t>6.</w:t>
      </w:r>
      <w:r>
        <w:rPr>
          <w:rFonts w:hint="eastAsia" w:ascii="仿宋_GB2312" w:eastAsia="仿宋_GB2312"/>
          <w:sz w:val="32"/>
          <w:szCs w:val="32"/>
          <w:highlight w:val="none"/>
        </w:rPr>
        <w:t>负责下达防汛调度指令，并将贯彻执行情况及时上报。</w:t>
      </w:r>
    </w:p>
    <w:p w14:paraId="2EA19A8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highlight w:val="none"/>
        </w:rPr>
      </w:pPr>
      <w:r>
        <w:rPr>
          <w:rFonts w:hint="eastAsia" w:ascii="仿宋_GB2312" w:eastAsia="仿宋_GB2312"/>
          <w:sz w:val="32"/>
          <w:szCs w:val="32"/>
          <w:highlight w:val="none"/>
          <w:lang w:val="en-US" w:eastAsia="zh-CN"/>
        </w:rPr>
        <w:t>7.</w:t>
      </w:r>
      <w:r>
        <w:rPr>
          <w:rFonts w:hint="eastAsia" w:ascii="仿宋_GB2312" w:eastAsia="仿宋_GB2312"/>
          <w:sz w:val="32"/>
          <w:szCs w:val="32"/>
          <w:highlight w:val="none"/>
        </w:rPr>
        <w:t>当发生险情时，及时启动旗级</w:t>
      </w:r>
      <w:r>
        <w:rPr>
          <w:rFonts w:hint="eastAsia" w:ascii="仿宋_GB2312" w:eastAsia="仿宋_GB2312"/>
          <w:sz w:val="32"/>
          <w:szCs w:val="32"/>
          <w:highlight w:val="none"/>
          <w:lang w:val="en-US" w:eastAsia="zh-CN"/>
        </w:rPr>
        <w:t>防汛</w:t>
      </w:r>
      <w:r>
        <w:rPr>
          <w:rFonts w:hint="eastAsia" w:ascii="仿宋_GB2312" w:eastAsia="仿宋_GB2312"/>
          <w:sz w:val="32"/>
          <w:szCs w:val="32"/>
          <w:highlight w:val="none"/>
        </w:rPr>
        <w:t>预案，并按照各地具体编制的</w:t>
      </w:r>
      <w:r>
        <w:rPr>
          <w:rFonts w:hint="eastAsia" w:ascii="仿宋_GB2312" w:eastAsia="仿宋_GB2312"/>
          <w:sz w:val="32"/>
          <w:szCs w:val="32"/>
          <w:highlight w:val="none"/>
          <w:lang w:val="en-US" w:eastAsia="zh-CN"/>
        </w:rPr>
        <w:t>防汛防洪方案</w:t>
      </w:r>
      <w:r>
        <w:rPr>
          <w:rFonts w:hint="eastAsia" w:ascii="仿宋_GB2312" w:eastAsia="仿宋_GB2312"/>
          <w:sz w:val="32"/>
          <w:szCs w:val="32"/>
          <w:highlight w:val="none"/>
        </w:rPr>
        <w:t>，立即组织人力、物力做好巡查</w:t>
      </w:r>
      <w:r>
        <w:rPr>
          <w:rFonts w:hint="eastAsia" w:ascii="仿宋_GB2312" w:eastAsia="仿宋_GB2312"/>
          <w:sz w:val="32"/>
          <w:szCs w:val="32"/>
          <w:highlight w:val="none"/>
          <w:lang w:val="en-US" w:eastAsia="zh-CN"/>
        </w:rPr>
        <w:t>排险</w:t>
      </w:r>
      <w:r>
        <w:rPr>
          <w:rFonts w:hint="eastAsia" w:ascii="仿宋_GB2312" w:eastAsia="仿宋_GB2312"/>
          <w:sz w:val="32"/>
          <w:szCs w:val="32"/>
          <w:highlight w:val="none"/>
        </w:rPr>
        <w:t>、抢险、迁安救灾等工作，险情紧急时，要动员全社会投入到</w:t>
      </w:r>
      <w:r>
        <w:rPr>
          <w:rFonts w:hint="eastAsia" w:ascii="仿宋_GB2312" w:eastAsia="仿宋_GB2312"/>
          <w:sz w:val="32"/>
          <w:szCs w:val="32"/>
          <w:highlight w:val="none"/>
          <w:lang w:val="en-US" w:eastAsia="zh-CN"/>
        </w:rPr>
        <w:t>抗洪</w:t>
      </w:r>
      <w:r>
        <w:rPr>
          <w:rFonts w:hint="eastAsia" w:ascii="仿宋_GB2312" w:eastAsia="仿宋_GB2312"/>
          <w:sz w:val="32"/>
          <w:szCs w:val="32"/>
          <w:highlight w:val="none"/>
        </w:rPr>
        <w:t>抢险和迁移安置救灾工作中，确保防汛安全。</w:t>
      </w:r>
    </w:p>
    <w:p w14:paraId="1C05220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highlight w:val="none"/>
        </w:rPr>
      </w:pPr>
      <w:r>
        <w:rPr>
          <w:rFonts w:hint="eastAsia" w:ascii="仿宋_GB2312" w:eastAsia="仿宋_GB2312"/>
          <w:sz w:val="32"/>
          <w:szCs w:val="32"/>
          <w:highlight w:val="none"/>
          <w:lang w:val="en-US" w:eastAsia="zh-CN"/>
        </w:rPr>
        <w:t>8.</w:t>
      </w:r>
      <w:r>
        <w:rPr>
          <w:rFonts w:hint="eastAsia" w:ascii="仿宋_GB2312" w:eastAsia="仿宋_GB2312"/>
          <w:sz w:val="32"/>
          <w:szCs w:val="32"/>
          <w:highlight w:val="none"/>
        </w:rPr>
        <w:t>研究推广先进的防汛科学技术，不断总结防汛经验，按规定对有关单位和个人进行奖惩。</w:t>
      </w:r>
    </w:p>
    <w:p w14:paraId="3E97341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highlight w:val="none"/>
        </w:rPr>
      </w:pPr>
      <w:r>
        <w:rPr>
          <w:rFonts w:hint="eastAsia" w:ascii="仿宋_GB2312" w:eastAsia="仿宋_GB2312"/>
          <w:sz w:val="32"/>
          <w:szCs w:val="32"/>
          <w:highlight w:val="none"/>
          <w:lang w:val="en-US" w:eastAsia="zh-CN"/>
        </w:rPr>
        <w:t>9.</w:t>
      </w:r>
      <w:r>
        <w:rPr>
          <w:rFonts w:hint="eastAsia" w:ascii="仿宋_GB2312" w:eastAsia="仿宋_GB2312"/>
          <w:sz w:val="32"/>
          <w:szCs w:val="32"/>
          <w:highlight w:val="none"/>
        </w:rPr>
        <w:t>做好</w:t>
      </w:r>
      <w:r>
        <w:rPr>
          <w:rFonts w:hint="eastAsia" w:ascii="仿宋_GB2312" w:eastAsia="仿宋_GB2312"/>
          <w:sz w:val="32"/>
          <w:szCs w:val="32"/>
          <w:highlight w:val="none"/>
          <w:lang w:val="en-US" w:eastAsia="zh-CN"/>
        </w:rPr>
        <w:t>其他</w:t>
      </w:r>
      <w:r>
        <w:rPr>
          <w:rFonts w:hint="eastAsia" w:ascii="仿宋_GB2312" w:eastAsia="仿宋_GB2312"/>
          <w:sz w:val="32"/>
          <w:szCs w:val="32"/>
          <w:highlight w:val="none"/>
        </w:rPr>
        <w:t>有关防汛的工作。</w:t>
      </w:r>
    </w:p>
    <w:p w14:paraId="79CB208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2"/>
        <w:rPr>
          <w:rFonts w:hint="eastAsia" w:ascii="楷体_GB2312" w:hAnsi="楷体_GB2312" w:eastAsia="楷体_GB2312" w:cs="楷体_GB2312"/>
          <w:sz w:val="32"/>
          <w:szCs w:val="32"/>
          <w:highlight w:val="none"/>
        </w:rPr>
      </w:pPr>
      <w:bookmarkStart w:id="17" w:name="_Toc8643"/>
      <w:r>
        <w:rPr>
          <w:rFonts w:hint="eastAsia" w:ascii="楷体_GB2312" w:hAnsi="楷体_GB2312" w:eastAsia="楷体_GB2312" w:cs="楷体_GB2312"/>
          <w:b w:val="0"/>
          <w:bCs w:val="0"/>
          <w:sz w:val="32"/>
          <w:szCs w:val="32"/>
          <w:highlight w:val="none"/>
          <w:lang w:eastAsia="zh-CN"/>
        </w:rPr>
        <w:t>（</w:t>
      </w:r>
      <w:r>
        <w:rPr>
          <w:rFonts w:hint="eastAsia" w:ascii="楷体_GB2312" w:hAnsi="楷体_GB2312" w:eastAsia="楷体_GB2312" w:cs="楷体_GB2312"/>
          <w:b w:val="0"/>
          <w:bCs w:val="0"/>
          <w:sz w:val="32"/>
          <w:szCs w:val="32"/>
          <w:highlight w:val="none"/>
          <w:lang w:val="en-US" w:eastAsia="zh-CN"/>
        </w:rPr>
        <w:t>三</w:t>
      </w:r>
      <w:r>
        <w:rPr>
          <w:rFonts w:hint="eastAsia" w:ascii="楷体_GB2312" w:hAnsi="楷体_GB2312" w:eastAsia="楷体_GB2312" w:cs="楷体_GB2312"/>
          <w:b w:val="0"/>
          <w:bCs w:val="0"/>
          <w:sz w:val="32"/>
          <w:szCs w:val="32"/>
          <w:highlight w:val="none"/>
          <w:lang w:eastAsia="zh-CN"/>
        </w:rPr>
        <w:t>）</w:t>
      </w:r>
      <w:r>
        <w:rPr>
          <w:rFonts w:hint="eastAsia" w:ascii="楷体_GB2312" w:hAnsi="楷体_GB2312" w:eastAsia="楷体_GB2312" w:cs="楷体_GB2312"/>
          <w:b w:val="0"/>
          <w:bCs w:val="0"/>
          <w:sz w:val="32"/>
          <w:szCs w:val="32"/>
          <w:highlight w:val="none"/>
        </w:rPr>
        <w:t>旗</w:t>
      </w:r>
      <w:r>
        <w:rPr>
          <w:rFonts w:hint="eastAsia" w:ascii="楷体_GB2312" w:hAnsi="楷体_GB2312" w:eastAsia="楷体_GB2312" w:cs="楷体_GB2312"/>
          <w:b w:val="0"/>
          <w:bCs w:val="0"/>
          <w:sz w:val="32"/>
          <w:szCs w:val="32"/>
          <w:highlight w:val="none"/>
          <w:lang w:eastAsia="zh-CN"/>
        </w:rPr>
        <w:t>防汛抗旱指挥部</w:t>
      </w:r>
      <w:r>
        <w:rPr>
          <w:rFonts w:hint="eastAsia" w:ascii="楷体_GB2312" w:hAnsi="楷体_GB2312" w:eastAsia="楷体_GB2312" w:cs="楷体_GB2312"/>
          <w:b w:val="0"/>
          <w:bCs w:val="0"/>
          <w:sz w:val="32"/>
          <w:szCs w:val="32"/>
          <w:highlight w:val="none"/>
        </w:rPr>
        <w:t>成员单位职责</w:t>
      </w:r>
      <w:bookmarkEnd w:id="17"/>
    </w:p>
    <w:p w14:paraId="16D558B3">
      <w:pPr>
        <w:pStyle w:val="12"/>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highlight w:val="none"/>
        </w:rPr>
      </w:pPr>
      <w:r>
        <w:rPr>
          <w:rFonts w:hint="eastAsia" w:ascii="仿宋_GB2312" w:eastAsia="仿宋_GB2312"/>
          <w:sz w:val="32"/>
          <w:szCs w:val="32"/>
          <w:highlight w:val="none"/>
          <w:lang w:eastAsia="zh-CN"/>
        </w:rPr>
        <w:t>旗</w:t>
      </w:r>
      <w:r>
        <w:rPr>
          <w:rFonts w:hint="eastAsia" w:ascii="仿宋_GB2312" w:eastAsia="仿宋_GB2312"/>
          <w:sz w:val="32"/>
          <w:szCs w:val="32"/>
          <w:highlight w:val="none"/>
        </w:rPr>
        <w:t>人武部：负责组织</w:t>
      </w:r>
      <w:r>
        <w:rPr>
          <w:rFonts w:hint="eastAsia" w:ascii="仿宋_GB2312" w:eastAsia="仿宋_GB2312"/>
          <w:sz w:val="32"/>
          <w:szCs w:val="32"/>
          <w:highlight w:val="none"/>
          <w:lang w:val="en-US" w:eastAsia="zh-CN"/>
        </w:rPr>
        <w:t>民兵</w:t>
      </w:r>
      <w:r>
        <w:rPr>
          <w:rFonts w:hint="eastAsia" w:ascii="仿宋_GB2312" w:eastAsia="仿宋_GB2312"/>
          <w:sz w:val="32"/>
          <w:szCs w:val="32"/>
          <w:highlight w:val="none"/>
        </w:rPr>
        <w:t>预备役、</w:t>
      </w:r>
      <w:r>
        <w:rPr>
          <w:rFonts w:hint="eastAsia" w:ascii="仿宋_GB2312" w:eastAsia="仿宋_GB2312"/>
          <w:sz w:val="32"/>
          <w:szCs w:val="32"/>
          <w:highlight w:val="none"/>
          <w:lang w:val="en-US" w:eastAsia="zh-CN"/>
        </w:rPr>
        <w:t>武警中队官兵</w:t>
      </w:r>
      <w:r>
        <w:rPr>
          <w:rFonts w:hint="eastAsia" w:ascii="仿宋_GB2312" w:eastAsia="仿宋_GB2312"/>
          <w:sz w:val="32"/>
          <w:szCs w:val="32"/>
          <w:highlight w:val="none"/>
        </w:rPr>
        <w:t>实施抗洪抢险</w:t>
      </w:r>
      <w:r>
        <w:rPr>
          <w:rFonts w:hint="eastAsia" w:ascii="仿宋_GB2312" w:eastAsia="仿宋_GB2312"/>
          <w:sz w:val="32"/>
          <w:szCs w:val="32"/>
          <w:highlight w:val="none"/>
          <w:lang w:val="en-US" w:eastAsia="zh-CN"/>
        </w:rPr>
        <w:t>救灾工作</w:t>
      </w:r>
      <w:r>
        <w:rPr>
          <w:rFonts w:hint="eastAsia" w:ascii="仿宋_GB2312" w:eastAsia="仿宋_GB2312"/>
          <w:sz w:val="32"/>
          <w:szCs w:val="32"/>
          <w:highlight w:val="none"/>
        </w:rPr>
        <w:t>，协助当地公安部门维护抢险救灾秩序和灾区社会治安；协助当地政府转移危险地区的群众。</w:t>
      </w:r>
      <w:r>
        <w:rPr>
          <w:rFonts w:hint="default" w:ascii="仿宋_GB2312" w:hAnsi="仿宋" w:eastAsia="仿宋_GB2312" w:cs="仿宋"/>
          <w:kern w:val="2"/>
          <w:sz w:val="32"/>
          <w:szCs w:val="32"/>
          <w:highlight w:val="none"/>
          <w:lang w:val="en-US" w:eastAsia="zh-CN" w:bidi="mn-Mong-CN"/>
        </w:rPr>
        <w:t>组织本系统做好防汛抗旱相关工作</w:t>
      </w:r>
      <w:r>
        <w:rPr>
          <w:rFonts w:hint="eastAsia" w:ascii="仿宋_GB2312" w:hAnsi="仿宋" w:eastAsia="仿宋_GB2312" w:cs="仿宋"/>
          <w:kern w:val="2"/>
          <w:sz w:val="32"/>
          <w:szCs w:val="32"/>
          <w:highlight w:val="none"/>
          <w:lang w:val="en-US" w:eastAsia="zh-CN" w:bidi="mn-Mong-CN"/>
        </w:rPr>
        <w:t>。</w:t>
      </w:r>
    </w:p>
    <w:p w14:paraId="4C689A9F">
      <w:pPr>
        <w:pStyle w:val="12"/>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highlight w:val="none"/>
        </w:rPr>
      </w:pPr>
      <w:r>
        <w:rPr>
          <w:rFonts w:hint="eastAsia" w:ascii="仿宋_GB2312" w:eastAsia="仿宋_GB2312"/>
          <w:sz w:val="32"/>
          <w:szCs w:val="32"/>
          <w:highlight w:val="none"/>
        </w:rPr>
        <w:t>旗公安局：</w:t>
      </w:r>
      <w:r>
        <w:rPr>
          <w:rFonts w:hint="eastAsia" w:ascii="仿宋_GB2312" w:hAnsi="Times New Roman" w:eastAsia="仿宋_GB2312" w:cs="Times New Roman"/>
          <w:kern w:val="2"/>
          <w:sz w:val="32"/>
          <w:szCs w:val="32"/>
          <w:highlight w:val="none"/>
          <w:lang w:val="en-US" w:eastAsia="zh-CN" w:bidi="ar-SA"/>
        </w:rPr>
        <w:t>负责维护防汛抗旱</w:t>
      </w:r>
      <w:r>
        <w:rPr>
          <w:rFonts w:hint="default" w:ascii="仿宋_GB2312" w:hAnsi="Times New Roman" w:eastAsia="仿宋_GB2312" w:cs="Times New Roman"/>
          <w:kern w:val="2"/>
          <w:sz w:val="32"/>
          <w:szCs w:val="32"/>
          <w:highlight w:val="none"/>
          <w:lang w:val="en-US" w:eastAsia="zh-CN" w:bidi="ar-SA"/>
        </w:rPr>
        <w:t>、抢险救灾</w:t>
      </w:r>
      <w:r>
        <w:rPr>
          <w:rFonts w:hint="eastAsia" w:ascii="仿宋_GB2312" w:hAnsi="Times New Roman" w:eastAsia="仿宋_GB2312" w:cs="Times New Roman"/>
          <w:kern w:val="2"/>
          <w:sz w:val="32"/>
          <w:szCs w:val="32"/>
          <w:highlight w:val="none"/>
          <w:lang w:val="en-US" w:eastAsia="zh-CN" w:bidi="ar-SA"/>
        </w:rPr>
        <w:t>期间的</w:t>
      </w:r>
      <w:r>
        <w:rPr>
          <w:rFonts w:hint="default" w:ascii="仿宋_GB2312" w:hAnsi="Times New Roman" w:eastAsia="仿宋_GB2312" w:cs="Times New Roman"/>
          <w:kern w:val="2"/>
          <w:sz w:val="32"/>
          <w:szCs w:val="32"/>
          <w:highlight w:val="none"/>
          <w:lang w:val="en-US" w:eastAsia="zh-CN" w:bidi="ar-SA"/>
        </w:rPr>
        <w:t>交通秩序和灾区社会治安秩序</w:t>
      </w:r>
      <w:r>
        <w:rPr>
          <w:rFonts w:hint="eastAsia" w:ascii="仿宋_GB2312" w:hAnsi="Times New Roman" w:eastAsia="仿宋_GB2312" w:cs="Times New Roman"/>
          <w:kern w:val="2"/>
          <w:sz w:val="32"/>
          <w:szCs w:val="32"/>
          <w:highlight w:val="none"/>
          <w:lang w:val="en-US" w:eastAsia="zh-CN" w:bidi="ar-SA"/>
        </w:rPr>
        <w:t>。</w:t>
      </w:r>
      <w:r>
        <w:rPr>
          <w:rFonts w:hint="default" w:ascii="仿宋_GB2312" w:hAnsi="Times New Roman" w:eastAsia="仿宋_GB2312" w:cs="Times New Roman"/>
          <w:kern w:val="2"/>
          <w:sz w:val="32"/>
          <w:szCs w:val="32"/>
          <w:highlight w:val="none"/>
          <w:lang w:val="en-US" w:eastAsia="zh-CN" w:bidi="ar-SA"/>
        </w:rPr>
        <w:t>依法打击造谣惑众和盗窃、哄抢救灾物资以及破坏防汛抗旱设施的违法犯罪活动</w:t>
      </w:r>
      <w:r>
        <w:rPr>
          <w:rFonts w:hint="eastAsia" w:ascii="仿宋_GB2312" w:hAnsi="Times New Roman" w:eastAsia="仿宋_GB2312" w:cs="Times New Roman"/>
          <w:kern w:val="2"/>
          <w:sz w:val="32"/>
          <w:szCs w:val="32"/>
          <w:highlight w:val="none"/>
          <w:lang w:val="en-US" w:eastAsia="zh-CN" w:bidi="ar-SA"/>
        </w:rPr>
        <w:t>。负责指导有关部门妥善处置</w:t>
      </w:r>
      <w:r>
        <w:rPr>
          <w:rFonts w:hint="default" w:ascii="仿宋_GB2312" w:hAnsi="Times New Roman" w:eastAsia="仿宋_GB2312" w:cs="Times New Roman"/>
          <w:kern w:val="2"/>
          <w:sz w:val="32"/>
          <w:szCs w:val="32"/>
          <w:highlight w:val="none"/>
          <w:lang w:val="en-US" w:eastAsia="zh-CN" w:bidi="ar-SA"/>
        </w:rPr>
        <w:t>因防汛抗旱引发的群体性治安事件</w:t>
      </w:r>
      <w:r>
        <w:rPr>
          <w:rFonts w:hint="eastAsia" w:ascii="仿宋_GB2312" w:hAnsi="Times New Roman" w:eastAsia="仿宋_GB2312" w:cs="Times New Roman"/>
          <w:kern w:val="2"/>
          <w:sz w:val="32"/>
          <w:szCs w:val="32"/>
          <w:highlight w:val="none"/>
          <w:lang w:val="en-US" w:eastAsia="zh-CN" w:bidi="ar-SA"/>
        </w:rPr>
        <w:t>。</w:t>
      </w:r>
      <w:r>
        <w:rPr>
          <w:rFonts w:hint="default" w:ascii="仿宋_GB2312" w:hAnsi="Times New Roman" w:eastAsia="仿宋_GB2312" w:cs="Times New Roman"/>
          <w:kern w:val="2"/>
          <w:sz w:val="32"/>
          <w:szCs w:val="32"/>
          <w:highlight w:val="none"/>
          <w:lang w:val="en-US" w:eastAsia="zh-CN" w:bidi="ar-SA"/>
        </w:rPr>
        <w:t>负责协助组织群众从危险地</w:t>
      </w:r>
      <w:r>
        <w:rPr>
          <w:rFonts w:hint="eastAsia" w:ascii="仿宋_GB2312" w:hAnsi="Times New Roman" w:eastAsia="仿宋_GB2312" w:cs="Times New Roman"/>
          <w:kern w:val="2"/>
          <w:sz w:val="32"/>
          <w:szCs w:val="32"/>
          <w:highlight w:val="none"/>
          <w:lang w:val="en-US" w:eastAsia="zh-CN" w:bidi="ar-SA"/>
        </w:rPr>
        <w:t>区安全撤离或转移，负责</w:t>
      </w:r>
      <w:r>
        <w:rPr>
          <w:rFonts w:hint="default" w:ascii="仿宋_GB2312" w:hAnsi="Times New Roman" w:eastAsia="仿宋_GB2312" w:cs="Times New Roman"/>
          <w:kern w:val="2"/>
          <w:sz w:val="32"/>
          <w:szCs w:val="32"/>
          <w:highlight w:val="none"/>
          <w:lang w:val="en-US" w:eastAsia="zh-CN" w:bidi="ar-SA"/>
        </w:rPr>
        <w:t>道路交通管控</w:t>
      </w:r>
      <w:r>
        <w:rPr>
          <w:rFonts w:hint="eastAsia" w:ascii="仿宋_GB2312" w:hAnsi="Times New Roman" w:eastAsia="仿宋_GB2312" w:cs="Times New Roman"/>
          <w:kern w:val="2"/>
          <w:sz w:val="32"/>
          <w:szCs w:val="32"/>
          <w:highlight w:val="none"/>
          <w:lang w:val="en-US" w:eastAsia="zh-CN" w:bidi="ar-SA"/>
        </w:rPr>
        <w:t>。</w:t>
      </w:r>
      <w:r>
        <w:rPr>
          <w:rFonts w:hint="default" w:ascii="仿宋_GB2312" w:hAnsi="Times New Roman" w:eastAsia="仿宋_GB2312" w:cs="Times New Roman"/>
          <w:kern w:val="2"/>
          <w:sz w:val="32"/>
          <w:szCs w:val="32"/>
          <w:highlight w:val="none"/>
          <w:lang w:val="en-US" w:eastAsia="zh-CN" w:bidi="ar-SA"/>
        </w:rPr>
        <w:t>负责制定雨天道路交通疏导预案</w:t>
      </w:r>
      <w:r>
        <w:rPr>
          <w:rFonts w:hint="eastAsia" w:ascii="仿宋_GB2312" w:hAnsi="Times New Roman" w:eastAsia="仿宋_GB2312" w:cs="Times New Roman"/>
          <w:kern w:val="2"/>
          <w:sz w:val="32"/>
          <w:szCs w:val="32"/>
          <w:highlight w:val="none"/>
          <w:lang w:val="en-US" w:eastAsia="zh-CN" w:bidi="ar-SA"/>
        </w:rPr>
        <w:t>，</w:t>
      </w:r>
      <w:r>
        <w:rPr>
          <w:rFonts w:hint="default" w:ascii="仿宋_GB2312" w:hAnsi="Times New Roman" w:eastAsia="仿宋_GB2312" w:cs="Times New Roman"/>
          <w:kern w:val="2"/>
          <w:sz w:val="32"/>
          <w:szCs w:val="32"/>
          <w:highlight w:val="none"/>
          <w:lang w:val="en-US" w:eastAsia="zh-CN" w:bidi="ar-SA"/>
        </w:rPr>
        <w:t>进行雨天实时播报道路交通信息</w:t>
      </w:r>
      <w:r>
        <w:rPr>
          <w:rFonts w:hint="eastAsia" w:ascii="仿宋_GB2312" w:hAnsi="Times New Roman" w:eastAsia="仿宋_GB2312" w:cs="Times New Roman"/>
          <w:kern w:val="2"/>
          <w:sz w:val="32"/>
          <w:szCs w:val="32"/>
          <w:highlight w:val="none"/>
          <w:lang w:val="en-US" w:eastAsia="zh-CN" w:bidi="ar-SA"/>
        </w:rPr>
        <w:t>。</w:t>
      </w:r>
      <w:r>
        <w:rPr>
          <w:rFonts w:hint="default" w:ascii="仿宋_GB2312" w:hAnsi="Times New Roman" w:eastAsia="仿宋_GB2312" w:cs="Times New Roman"/>
          <w:kern w:val="2"/>
          <w:sz w:val="32"/>
          <w:szCs w:val="32"/>
          <w:highlight w:val="none"/>
          <w:lang w:val="en-US" w:eastAsia="zh-CN" w:bidi="ar-SA"/>
        </w:rPr>
        <w:t>负责做好抢险救灾现场及路线的交通应急保障工作</w:t>
      </w:r>
      <w:r>
        <w:rPr>
          <w:rFonts w:hint="eastAsia" w:ascii="仿宋_GB2312" w:hAnsi="Times New Roman" w:eastAsia="仿宋_GB2312" w:cs="Times New Roman"/>
          <w:kern w:val="2"/>
          <w:sz w:val="32"/>
          <w:szCs w:val="32"/>
          <w:highlight w:val="none"/>
          <w:lang w:val="en-US" w:eastAsia="zh-CN" w:bidi="ar-SA"/>
        </w:rPr>
        <w:t>，</w:t>
      </w:r>
      <w:r>
        <w:rPr>
          <w:rFonts w:hint="default" w:ascii="仿宋_GB2312" w:hAnsi="Times New Roman" w:eastAsia="仿宋_GB2312" w:cs="Times New Roman"/>
          <w:kern w:val="2"/>
          <w:sz w:val="32"/>
          <w:szCs w:val="32"/>
          <w:highlight w:val="none"/>
          <w:lang w:val="en-US" w:eastAsia="zh-CN" w:bidi="ar-SA"/>
        </w:rPr>
        <w:t>制定相关应急预案</w:t>
      </w:r>
      <w:r>
        <w:rPr>
          <w:rFonts w:hint="eastAsia" w:ascii="仿宋_GB2312" w:hAnsi="Times New Roman" w:eastAsia="仿宋_GB2312" w:cs="Times New Roman"/>
          <w:kern w:val="2"/>
          <w:sz w:val="32"/>
          <w:szCs w:val="32"/>
          <w:highlight w:val="none"/>
          <w:lang w:val="en-US" w:eastAsia="zh-CN" w:bidi="ar-SA"/>
        </w:rPr>
        <w:t>。</w:t>
      </w:r>
      <w:r>
        <w:rPr>
          <w:rFonts w:hint="default" w:ascii="仿宋_GB2312" w:hAnsi="Times New Roman" w:eastAsia="仿宋_GB2312" w:cs="Times New Roman"/>
          <w:kern w:val="2"/>
          <w:sz w:val="32"/>
          <w:szCs w:val="32"/>
          <w:highlight w:val="none"/>
          <w:lang w:val="en-US" w:eastAsia="zh-CN" w:bidi="ar-SA"/>
        </w:rPr>
        <w:t>组织本系统做</w:t>
      </w:r>
      <w:r>
        <w:rPr>
          <w:rFonts w:hint="eastAsia" w:ascii="仿宋_GB2312" w:hAnsi="Times New Roman" w:eastAsia="仿宋_GB2312" w:cs="Times New Roman"/>
          <w:kern w:val="2"/>
          <w:sz w:val="32"/>
          <w:szCs w:val="32"/>
          <w:highlight w:val="none"/>
          <w:lang w:val="en-US" w:eastAsia="zh-CN" w:bidi="ar-SA"/>
        </w:rPr>
        <w:t>好防汛抗旱相关工作。</w:t>
      </w:r>
    </w:p>
    <w:p w14:paraId="282A521E">
      <w:pPr>
        <w:pStyle w:val="12"/>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highlight w:val="yellow"/>
        </w:rPr>
      </w:pPr>
      <w:r>
        <w:rPr>
          <w:rFonts w:hint="eastAsia" w:ascii="仿宋_GB2312" w:eastAsia="仿宋_GB2312"/>
          <w:sz w:val="32"/>
          <w:szCs w:val="32"/>
          <w:highlight w:val="none"/>
        </w:rPr>
        <w:t>旗委宣传部：正确把握防汛宣传工作导向，负责组织新闻媒体做好防汛宣传工作，指导协调有关部门做好防汛突发事件的信息发布和舆论引导工作</w:t>
      </w:r>
      <w:r>
        <w:rPr>
          <w:rFonts w:hint="eastAsia" w:ascii="仿宋_GB2312" w:eastAsia="仿宋_GB2312"/>
          <w:sz w:val="32"/>
          <w:szCs w:val="32"/>
          <w:highlight w:val="none"/>
          <w:lang w:eastAsia="zh-CN"/>
        </w:rPr>
        <w:t>，</w:t>
      </w:r>
      <w:r>
        <w:rPr>
          <w:rFonts w:hint="default" w:ascii="仿宋_GB2312" w:hAnsi="仿宋" w:eastAsia="仿宋_GB2312" w:cs="仿宋"/>
          <w:kern w:val="2"/>
          <w:sz w:val="32"/>
          <w:szCs w:val="32"/>
          <w:highlight w:val="none"/>
          <w:lang w:val="en-US" w:eastAsia="zh-CN" w:bidi="mn-Mong-CN"/>
        </w:rPr>
        <w:t>组织本系统做好防汛抗旱相关工作</w:t>
      </w:r>
      <w:r>
        <w:rPr>
          <w:rFonts w:hint="eastAsia" w:ascii="仿宋_GB2312" w:hAnsi="仿宋" w:eastAsia="仿宋_GB2312" w:cs="仿宋"/>
          <w:kern w:val="2"/>
          <w:sz w:val="32"/>
          <w:szCs w:val="32"/>
          <w:highlight w:val="none"/>
          <w:lang w:val="en-US" w:eastAsia="zh-CN" w:bidi="mn-Mong-CN"/>
        </w:rPr>
        <w:t>。</w:t>
      </w:r>
    </w:p>
    <w:p w14:paraId="7728ED07">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Times New Roman" w:eastAsia="仿宋_GB2312" w:cs="Times New Roman"/>
          <w:kern w:val="2"/>
          <w:sz w:val="32"/>
          <w:szCs w:val="32"/>
          <w:highlight w:val="none"/>
          <w:lang w:val="en-US" w:eastAsia="zh-CN" w:bidi="ar-SA"/>
        </w:rPr>
      </w:pPr>
      <w:r>
        <w:rPr>
          <w:rFonts w:hint="eastAsia" w:ascii="仿宋_GB2312" w:hAnsi="仿宋" w:eastAsia="仿宋_GB2312" w:cs="仿宋"/>
          <w:sz w:val="32"/>
          <w:szCs w:val="32"/>
          <w:highlight w:val="none"/>
          <w:lang w:bidi="mn-Mong-CN"/>
        </w:rPr>
        <w:t>旗应急管理局：</w:t>
      </w:r>
      <w:r>
        <w:rPr>
          <w:rFonts w:hint="eastAsia" w:ascii="仿宋_GB2312" w:hAnsi="Times New Roman" w:eastAsia="仿宋_GB2312" w:cs="Times New Roman"/>
          <w:kern w:val="2"/>
          <w:sz w:val="32"/>
          <w:szCs w:val="32"/>
          <w:highlight w:val="none"/>
          <w:lang w:val="en-US" w:eastAsia="zh-CN" w:bidi="ar-SA"/>
        </w:rPr>
        <w:t>承担旗防汛抗旱指挥部办公室职责，负责旗防汛抗旱指挥部</w:t>
      </w:r>
      <w:r>
        <w:rPr>
          <w:rFonts w:hint="default" w:ascii="仿宋_GB2312" w:hAnsi="Times New Roman" w:eastAsia="仿宋_GB2312" w:cs="Times New Roman"/>
          <w:kern w:val="2"/>
          <w:sz w:val="32"/>
          <w:szCs w:val="32"/>
          <w:highlight w:val="none"/>
          <w:lang w:val="en-US" w:eastAsia="zh-CN" w:bidi="ar-SA"/>
        </w:rPr>
        <w:t>日常工作</w:t>
      </w:r>
      <w:r>
        <w:rPr>
          <w:rFonts w:hint="eastAsia" w:ascii="仿宋_GB2312" w:hAnsi="Times New Roman" w:eastAsia="仿宋_GB2312" w:cs="Times New Roman"/>
          <w:kern w:val="2"/>
          <w:sz w:val="32"/>
          <w:szCs w:val="32"/>
          <w:highlight w:val="none"/>
          <w:lang w:val="en-US" w:eastAsia="zh-CN" w:bidi="ar-SA"/>
        </w:rPr>
        <w:t>，</w:t>
      </w:r>
      <w:r>
        <w:rPr>
          <w:rFonts w:hint="default" w:ascii="仿宋_GB2312" w:hAnsi="Times New Roman" w:eastAsia="仿宋_GB2312" w:cs="Times New Roman"/>
          <w:kern w:val="2"/>
          <w:sz w:val="32"/>
          <w:szCs w:val="32"/>
          <w:highlight w:val="none"/>
          <w:lang w:val="en-US" w:eastAsia="zh-CN" w:bidi="ar-SA"/>
        </w:rPr>
        <w:t>组织协调重大水旱灾害应急救援工作</w:t>
      </w:r>
      <w:r>
        <w:rPr>
          <w:rFonts w:hint="eastAsia" w:ascii="仿宋_GB2312" w:hAnsi="Times New Roman" w:eastAsia="仿宋_GB2312" w:cs="Times New Roman"/>
          <w:kern w:val="2"/>
          <w:sz w:val="32"/>
          <w:szCs w:val="32"/>
          <w:highlight w:val="none"/>
          <w:lang w:val="en-US" w:eastAsia="zh-CN" w:bidi="ar-SA"/>
        </w:rPr>
        <w:t>。</w:t>
      </w:r>
      <w:r>
        <w:rPr>
          <w:rFonts w:hint="default" w:ascii="仿宋_GB2312" w:hAnsi="Times New Roman" w:eastAsia="仿宋_GB2312" w:cs="Times New Roman"/>
          <w:kern w:val="2"/>
          <w:sz w:val="32"/>
          <w:szCs w:val="32"/>
          <w:highlight w:val="none"/>
          <w:lang w:val="en-US" w:eastAsia="zh-CN" w:bidi="ar-SA"/>
        </w:rPr>
        <w:t>负责指导协调</w:t>
      </w:r>
      <w:r>
        <w:rPr>
          <w:rFonts w:hint="eastAsia" w:ascii="仿宋_GB2312" w:hAnsi="Times New Roman" w:eastAsia="仿宋_GB2312" w:cs="Times New Roman"/>
          <w:kern w:val="2"/>
          <w:sz w:val="32"/>
          <w:szCs w:val="32"/>
          <w:highlight w:val="none"/>
          <w:lang w:val="en-US" w:eastAsia="zh-CN" w:bidi="ar-SA"/>
        </w:rPr>
        <w:t>全旗</w:t>
      </w:r>
      <w:r>
        <w:rPr>
          <w:rFonts w:hint="default" w:ascii="仿宋_GB2312" w:hAnsi="Times New Roman" w:eastAsia="仿宋_GB2312" w:cs="Times New Roman"/>
          <w:kern w:val="2"/>
          <w:sz w:val="32"/>
          <w:szCs w:val="32"/>
          <w:highlight w:val="none"/>
          <w:lang w:val="en-US" w:eastAsia="zh-CN" w:bidi="ar-SA"/>
        </w:rPr>
        <w:t>水旱灾害防治工作</w:t>
      </w:r>
      <w:r>
        <w:rPr>
          <w:rFonts w:hint="eastAsia" w:ascii="仿宋_GB2312" w:hAnsi="Times New Roman" w:eastAsia="仿宋_GB2312" w:cs="Times New Roman"/>
          <w:kern w:val="2"/>
          <w:sz w:val="32"/>
          <w:szCs w:val="32"/>
          <w:highlight w:val="none"/>
          <w:lang w:val="en-US" w:eastAsia="zh-CN" w:bidi="ar-SA"/>
        </w:rPr>
        <w:t>。</w:t>
      </w:r>
      <w:r>
        <w:rPr>
          <w:rFonts w:hint="default" w:ascii="仿宋_GB2312" w:hAnsi="Times New Roman" w:eastAsia="仿宋_GB2312" w:cs="Times New Roman"/>
          <w:kern w:val="2"/>
          <w:sz w:val="32"/>
          <w:szCs w:val="32"/>
          <w:highlight w:val="none"/>
          <w:lang w:val="en-US" w:eastAsia="zh-CN" w:bidi="ar-SA"/>
        </w:rPr>
        <w:t>负责统一协调指挥全</w:t>
      </w:r>
      <w:r>
        <w:rPr>
          <w:rFonts w:hint="eastAsia" w:ascii="仿宋_GB2312" w:hAnsi="Times New Roman" w:eastAsia="仿宋_GB2312" w:cs="Times New Roman"/>
          <w:kern w:val="2"/>
          <w:sz w:val="32"/>
          <w:szCs w:val="32"/>
          <w:highlight w:val="none"/>
          <w:lang w:val="en-US" w:eastAsia="zh-CN" w:bidi="ar-SA"/>
        </w:rPr>
        <w:t>旗</w:t>
      </w:r>
      <w:r>
        <w:rPr>
          <w:rFonts w:hint="default" w:ascii="仿宋_GB2312" w:hAnsi="Times New Roman" w:eastAsia="仿宋_GB2312" w:cs="Times New Roman"/>
          <w:kern w:val="2"/>
          <w:sz w:val="32"/>
          <w:szCs w:val="32"/>
          <w:highlight w:val="none"/>
          <w:lang w:val="en-US" w:eastAsia="zh-CN" w:bidi="ar-SA"/>
        </w:rPr>
        <w:t>应急救援队伍</w:t>
      </w:r>
      <w:r>
        <w:rPr>
          <w:rFonts w:hint="eastAsia" w:ascii="仿宋_GB2312" w:hAnsi="Times New Roman" w:eastAsia="仿宋_GB2312" w:cs="Times New Roman"/>
          <w:kern w:val="2"/>
          <w:sz w:val="32"/>
          <w:szCs w:val="32"/>
          <w:highlight w:val="none"/>
          <w:lang w:val="en-US" w:eastAsia="zh-CN" w:bidi="ar-SA"/>
        </w:rPr>
        <w:t>，</w:t>
      </w:r>
      <w:r>
        <w:rPr>
          <w:rFonts w:hint="default" w:ascii="仿宋_GB2312" w:hAnsi="Times New Roman" w:eastAsia="仿宋_GB2312" w:cs="Times New Roman"/>
          <w:kern w:val="2"/>
          <w:sz w:val="32"/>
          <w:szCs w:val="32"/>
          <w:highlight w:val="none"/>
          <w:lang w:val="en-US" w:eastAsia="zh-CN" w:bidi="ar-SA"/>
        </w:rPr>
        <w:t>统筹应急救援力量建设</w:t>
      </w:r>
      <w:r>
        <w:rPr>
          <w:rFonts w:hint="eastAsia" w:ascii="仿宋_GB2312" w:hAnsi="Times New Roman" w:eastAsia="仿宋_GB2312" w:cs="Times New Roman"/>
          <w:kern w:val="2"/>
          <w:sz w:val="32"/>
          <w:szCs w:val="32"/>
          <w:highlight w:val="none"/>
          <w:lang w:val="en-US" w:eastAsia="zh-CN" w:bidi="ar-SA"/>
        </w:rPr>
        <w:t>。</w:t>
      </w:r>
      <w:r>
        <w:rPr>
          <w:rFonts w:hint="default" w:ascii="仿宋_GB2312" w:hAnsi="Times New Roman" w:eastAsia="仿宋_GB2312" w:cs="Times New Roman"/>
          <w:kern w:val="2"/>
          <w:sz w:val="32"/>
          <w:szCs w:val="32"/>
          <w:highlight w:val="none"/>
          <w:lang w:val="en-US" w:eastAsia="zh-CN" w:bidi="ar-SA"/>
        </w:rPr>
        <w:t>负责依法统一发布灾情信息</w:t>
      </w:r>
      <w:r>
        <w:rPr>
          <w:rFonts w:hint="eastAsia" w:ascii="仿宋_GB2312" w:hAnsi="Times New Roman" w:eastAsia="仿宋_GB2312" w:cs="Times New Roman"/>
          <w:kern w:val="2"/>
          <w:sz w:val="32"/>
          <w:szCs w:val="32"/>
          <w:highlight w:val="none"/>
          <w:lang w:val="en-US" w:eastAsia="zh-CN" w:bidi="ar-SA"/>
        </w:rPr>
        <w:t>。</w:t>
      </w:r>
      <w:r>
        <w:rPr>
          <w:rFonts w:hint="default" w:ascii="仿宋_GB2312" w:hAnsi="Times New Roman" w:eastAsia="仿宋_GB2312" w:cs="Times New Roman"/>
          <w:kern w:val="2"/>
          <w:sz w:val="32"/>
          <w:szCs w:val="32"/>
          <w:highlight w:val="none"/>
          <w:lang w:val="en-US" w:eastAsia="zh-CN" w:bidi="ar-SA"/>
        </w:rPr>
        <w:t>负责健全应急物资调拨制度</w:t>
      </w:r>
      <w:r>
        <w:rPr>
          <w:rFonts w:hint="eastAsia" w:ascii="仿宋_GB2312" w:hAnsi="Times New Roman" w:eastAsia="仿宋_GB2312" w:cs="Times New Roman"/>
          <w:kern w:val="2"/>
          <w:sz w:val="32"/>
          <w:szCs w:val="32"/>
          <w:highlight w:val="none"/>
          <w:lang w:val="en-US" w:eastAsia="zh-CN" w:bidi="ar-SA"/>
        </w:rPr>
        <w:t>，</w:t>
      </w:r>
      <w:r>
        <w:rPr>
          <w:rFonts w:hint="default" w:ascii="仿宋_GB2312" w:hAnsi="Times New Roman" w:eastAsia="仿宋_GB2312" w:cs="Times New Roman"/>
          <w:kern w:val="2"/>
          <w:sz w:val="32"/>
          <w:szCs w:val="32"/>
          <w:highlight w:val="none"/>
          <w:lang w:val="en-US" w:eastAsia="zh-CN" w:bidi="ar-SA"/>
        </w:rPr>
        <w:t>在救灾时统一调度应急物资</w:t>
      </w:r>
      <w:r>
        <w:rPr>
          <w:rFonts w:hint="eastAsia" w:ascii="仿宋_GB2312" w:hAnsi="Times New Roman" w:eastAsia="仿宋_GB2312" w:cs="Times New Roman"/>
          <w:kern w:val="2"/>
          <w:sz w:val="32"/>
          <w:szCs w:val="32"/>
          <w:highlight w:val="none"/>
          <w:lang w:val="en-US" w:eastAsia="zh-CN" w:bidi="ar-SA"/>
        </w:rPr>
        <w:t>。</w:t>
      </w:r>
      <w:r>
        <w:rPr>
          <w:rFonts w:hint="default" w:ascii="仿宋_GB2312" w:hAnsi="Times New Roman" w:eastAsia="仿宋_GB2312" w:cs="Times New Roman"/>
          <w:kern w:val="2"/>
          <w:sz w:val="32"/>
          <w:szCs w:val="32"/>
          <w:highlight w:val="none"/>
          <w:lang w:val="en-US" w:eastAsia="zh-CN" w:bidi="ar-SA"/>
        </w:rPr>
        <w:t>负责组织协调灾害救助工作</w:t>
      </w:r>
      <w:r>
        <w:rPr>
          <w:rFonts w:hint="eastAsia" w:ascii="仿宋_GB2312" w:hAnsi="Times New Roman" w:eastAsia="仿宋_GB2312" w:cs="Times New Roman"/>
          <w:kern w:val="2"/>
          <w:sz w:val="32"/>
          <w:szCs w:val="32"/>
          <w:highlight w:val="none"/>
          <w:lang w:val="en-US" w:eastAsia="zh-CN" w:bidi="ar-SA"/>
        </w:rPr>
        <w:t>，</w:t>
      </w:r>
      <w:r>
        <w:rPr>
          <w:rFonts w:hint="default" w:ascii="仿宋_GB2312" w:hAnsi="Times New Roman" w:eastAsia="仿宋_GB2312" w:cs="Times New Roman"/>
          <w:kern w:val="2"/>
          <w:sz w:val="32"/>
          <w:szCs w:val="32"/>
          <w:highlight w:val="none"/>
          <w:lang w:val="en-US" w:eastAsia="zh-CN" w:bidi="ar-SA"/>
        </w:rPr>
        <w:t>下达指令调拨救灾储备物资</w:t>
      </w:r>
      <w:r>
        <w:rPr>
          <w:rFonts w:hint="eastAsia" w:ascii="仿宋_GB2312" w:hAnsi="Times New Roman" w:eastAsia="仿宋_GB2312" w:cs="Times New Roman"/>
          <w:kern w:val="2"/>
          <w:sz w:val="32"/>
          <w:szCs w:val="32"/>
          <w:highlight w:val="none"/>
          <w:lang w:val="en-US" w:eastAsia="zh-CN" w:bidi="ar-SA"/>
        </w:rPr>
        <w:t>。负责</w:t>
      </w:r>
      <w:r>
        <w:rPr>
          <w:rFonts w:hint="default" w:ascii="仿宋_GB2312" w:hAnsi="Times New Roman" w:eastAsia="仿宋_GB2312" w:cs="Times New Roman"/>
          <w:kern w:val="2"/>
          <w:sz w:val="32"/>
          <w:szCs w:val="32"/>
          <w:highlight w:val="none"/>
          <w:lang w:val="en-US" w:eastAsia="zh-CN" w:bidi="ar-SA"/>
        </w:rPr>
        <w:t>管理分配各类救灾款物</w:t>
      </w:r>
      <w:r>
        <w:rPr>
          <w:rFonts w:hint="eastAsia" w:ascii="仿宋_GB2312" w:hAnsi="Times New Roman" w:eastAsia="仿宋_GB2312" w:cs="Times New Roman"/>
          <w:kern w:val="2"/>
          <w:sz w:val="32"/>
          <w:szCs w:val="32"/>
          <w:highlight w:val="none"/>
          <w:lang w:val="en-US" w:eastAsia="zh-CN" w:bidi="ar-SA"/>
        </w:rPr>
        <w:t>，</w:t>
      </w:r>
      <w:r>
        <w:rPr>
          <w:rFonts w:hint="default" w:ascii="仿宋_GB2312" w:hAnsi="Times New Roman" w:eastAsia="仿宋_GB2312" w:cs="Times New Roman"/>
          <w:kern w:val="2"/>
          <w:sz w:val="32"/>
          <w:szCs w:val="32"/>
          <w:highlight w:val="none"/>
          <w:lang w:val="en-US" w:eastAsia="zh-CN" w:bidi="ar-SA"/>
        </w:rPr>
        <w:t>并对救灾款物使用进行监督</w:t>
      </w:r>
      <w:r>
        <w:rPr>
          <w:rFonts w:hint="eastAsia" w:ascii="仿宋_GB2312" w:hAnsi="Times New Roman" w:eastAsia="仿宋_GB2312" w:cs="Times New Roman"/>
          <w:kern w:val="2"/>
          <w:sz w:val="32"/>
          <w:szCs w:val="32"/>
          <w:highlight w:val="none"/>
          <w:lang w:val="en-US" w:eastAsia="zh-CN" w:bidi="ar-SA"/>
        </w:rPr>
        <w:t>。</w:t>
      </w:r>
      <w:r>
        <w:rPr>
          <w:rFonts w:hint="default" w:ascii="仿宋_GB2312" w:hAnsi="Times New Roman" w:eastAsia="仿宋_GB2312" w:cs="Times New Roman"/>
          <w:kern w:val="2"/>
          <w:sz w:val="32"/>
          <w:szCs w:val="32"/>
          <w:highlight w:val="none"/>
          <w:lang w:val="en-US" w:eastAsia="zh-CN" w:bidi="ar-SA"/>
        </w:rPr>
        <w:t>负责组织开展洪涝灾害调查评估工作</w:t>
      </w:r>
      <w:r>
        <w:rPr>
          <w:rFonts w:hint="eastAsia" w:ascii="仿宋_GB2312" w:hAnsi="Times New Roman" w:eastAsia="仿宋_GB2312" w:cs="Times New Roman"/>
          <w:kern w:val="2"/>
          <w:sz w:val="32"/>
          <w:szCs w:val="32"/>
          <w:highlight w:val="none"/>
          <w:lang w:val="en-US" w:eastAsia="zh-CN" w:bidi="ar-SA"/>
        </w:rPr>
        <w:t>，</w:t>
      </w:r>
      <w:r>
        <w:rPr>
          <w:rFonts w:hint="default" w:ascii="仿宋_GB2312" w:hAnsi="Times New Roman" w:eastAsia="仿宋_GB2312" w:cs="Times New Roman"/>
          <w:kern w:val="2"/>
          <w:sz w:val="32"/>
          <w:szCs w:val="32"/>
          <w:highlight w:val="none"/>
          <w:lang w:val="en-US" w:eastAsia="zh-CN" w:bidi="ar-SA"/>
        </w:rPr>
        <w:t>汛期加强对重要工程设施安全度汛工作的监督检查</w:t>
      </w:r>
      <w:r>
        <w:rPr>
          <w:rFonts w:hint="eastAsia" w:ascii="仿宋_GB2312" w:hAnsi="Times New Roman" w:eastAsia="仿宋_GB2312" w:cs="Times New Roman"/>
          <w:kern w:val="2"/>
          <w:sz w:val="32"/>
          <w:szCs w:val="32"/>
          <w:highlight w:val="none"/>
          <w:lang w:val="en-US" w:eastAsia="zh-CN" w:bidi="ar-SA"/>
        </w:rPr>
        <w:t>。</w:t>
      </w:r>
      <w:r>
        <w:rPr>
          <w:rFonts w:hint="default" w:ascii="仿宋_GB2312" w:hAnsi="Times New Roman" w:eastAsia="仿宋_GB2312" w:cs="Times New Roman"/>
          <w:kern w:val="2"/>
          <w:sz w:val="32"/>
          <w:szCs w:val="32"/>
          <w:highlight w:val="none"/>
          <w:lang w:val="en-US" w:eastAsia="zh-CN" w:bidi="ar-SA"/>
        </w:rPr>
        <w:t>组织本系统做好防汛抗旱相关工作</w:t>
      </w:r>
      <w:r>
        <w:rPr>
          <w:rFonts w:hint="eastAsia" w:ascii="仿宋_GB2312" w:hAnsi="Times New Roman" w:eastAsia="仿宋_GB2312" w:cs="Times New Roman"/>
          <w:kern w:val="2"/>
          <w:sz w:val="32"/>
          <w:szCs w:val="32"/>
          <w:highlight w:val="none"/>
          <w:lang w:val="en-US" w:eastAsia="zh-CN" w:bidi="ar-SA"/>
        </w:rPr>
        <w:t>。</w:t>
      </w:r>
    </w:p>
    <w:p w14:paraId="215E760F">
      <w:pPr>
        <w:pStyle w:val="12"/>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 w:eastAsia="仿宋_GB2312" w:cs="仿宋"/>
          <w:sz w:val="32"/>
          <w:szCs w:val="32"/>
          <w:highlight w:val="none"/>
          <w:lang w:bidi="mn-Mong-CN"/>
        </w:rPr>
      </w:pPr>
      <w:r>
        <w:rPr>
          <w:rFonts w:hint="eastAsia" w:ascii="仿宋_GB2312" w:hAnsi="仿宋" w:eastAsia="仿宋_GB2312" w:cs="仿宋"/>
          <w:sz w:val="32"/>
          <w:szCs w:val="32"/>
          <w:highlight w:val="none"/>
          <w:lang w:bidi="mn-Mong-CN"/>
        </w:rPr>
        <w:t>旗水利局：落实综合防灾减灾规划相关要求，组织编制洪水灾害防治规划及防护标准并指导实施</w:t>
      </w:r>
      <w:r>
        <w:rPr>
          <w:rFonts w:hint="eastAsia" w:ascii="仿宋_GB2312" w:hAnsi="仿宋" w:eastAsia="仿宋_GB2312" w:cs="仿宋"/>
          <w:sz w:val="32"/>
          <w:szCs w:val="32"/>
          <w:highlight w:val="none"/>
          <w:lang w:eastAsia="zh-CN" w:bidi="mn-Mong-CN"/>
        </w:rPr>
        <w:t>。</w:t>
      </w:r>
      <w:r>
        <w:rPr>
          <w:rFonts w:hint="eastAsia" w:ascii="仿宋_GB2312" w:hAnsi="仿宋" w:eastAsia="仿宋_GB2312" w:cs="仿宋"/>
          <w:sz w:val="32"/>
          <w:szCs w:val="32"/>
          <w:highlight w:val="none"/>
          <w:lang w:bidi="mn-Mong-CN"/>
        </w:rPr>
        <w:t>负责组织指导防洪排涝工程建设与运行管理</w:t>
      </w:r>
      <w:r>
        <w:rPr>
          <w:rFonts w:hint="eastAsia" w:ascii="仿宋_GB2312" w:hAnsi="仿宋" w:eastAsia="仿宋_GB2312" w:cs="仿宋"/>
          <w:sz w:val="32"/>
          <w:szCs w:val="32"/>
          <w:highlight w:val="none"/>
          <w:lang w:eastAsia="zh-CN" w:bidi="mn-Mong-CN"/>
        </w:rPr>
        <w:t>。</w:t>
      </w:r>
      <w:r>
        <w:rPr>
          <w:rFonts w:hint="eastAsia" w:ascii="仿宋_GB2312" w:hAnsi="仿宋" w:eastAsia="仿宋_GB2312" w:cs="仿宋"/>
          <w:sz w:val="32"/>
          <w:szCs w:val="32"/>
          <w:highlight w:val="none"/>
          <w:lang w:bidi="mn-Mong-CN"/>
        </w:rPr>
        <w:t>承担水情监测预报预警、信息共享及汛情形势研判</w:t>
      </w:r>
      <w:r>
        <w:rPr>
          <w:rFonts w:hint="eastAsia" w:ascii="仿宋_GB2312" w:hAnsi="仿宋" w:eastAsia="仿宋_GB2312" w:cs="仿宋"/>
          <w:sz w:val="32"/>
          <w:szCs w:val="32"/>
          <w:highlight w:val="none"/>
          <w:lang w:val="en-US" w:eastAsia="zh-CN" w:bidi="mn-Mong-CN"/>
        </w:rPr>
        <w:t>的职责</w:t>
      </w:r>
      <w:r>
        <w:rPr>
          <w:rFonts w:hint="eastAsia" w:ascii="仿宋_GB2312" w:hAnsi="仿宋" w:eastAsia="仿宋_GB2312" w:cs="仿宋"/>
          <w:sz w:val="32"/>
          <w:szCs w:val="32"/>
          <w:highlight w:val="none"/>
          <w:lang w:eastAsia="zh-CN" w:bidi="mn-Mong-CN"/>
        </w:rPr>
        <w:t>。</w:t>
      </w:r>
      <w:r>
        <w:rPr>
          <w:rFonts w:hint="eastAsia" w:ascii="仿宋_GB2312" w:hAnsi="仿宋" w:eastAsia="仿宋_GB2312" w:cs="仿宋"/>
          <w:sz w:val="32"/>
          <w:szCs w:val="32"/>
          <w:highlight w:val="none"/>
          <w:lang w:bidi="mn-Mong-CN"/>
        </w:rPr>
        <w:t>负责防汛信息化项目建设管理与运行维护</w:t>
      </w:r>
      <w:r>
        <w:rPr>
          <w:rFonts w:hint="eastAsia" w:ascii="仿宋_GB2312" w:hAnsi="仿宋" w:eastAsia="仿宋_GB2312" w:cs="仿宋"/>
          <w:sz w:val="32"/>
          <w:szCs w:val="32"/>
          <w:highlight w:val="none"/>
          <w:lang w:eastAsia="zh-CN" w:bidi="mn-Mong-CN"/>
        </w:rPr>
        <w:t>。</w:t>
      </w:r>
      <w:r>
        <w:rPr>
          <w:rFonts w:hint="eastAsia" w:ascii="仿宋_GB2312" w:hAnsi="仿宋" w:eastAsia="仿宋_GB2312" w:cs="仿宋"/>
          <w:sz w:val="32"/>
          <w:szCs w:val="32"/>
          <w:highlight w:val="none"/>
          <w:lang w:bidi="mn-Mong-CN"/>
        </w:rPr>
        <w:t>组织编制本旗境内主要江河、重要湖泊、水工程防御洪水方案及应急水量调度方案，按程序报批后组织实施</w:t>
      </w:r>
      <w:r>
        <w:rPr>
          <w:rFonts w:hint="eastAsia" w:ascii="仿宋_GB2312" w:hAnsi="仿宋" w:eastAsia="仿宋_GB2312" w:cs="仿宋"/>
          <w:sz w:val="32"/>
          <w:szCs w:val="32"/>
          <w:highlight w:val="none"/>
          <w:lang w:eastAsia="zh-CN" w:bidi="mn-Mong-CN"/>
        </w:rPr>
        <w:t>。</w:t>
      </w:r>
      <w:r>
        <w:rPr>
          <w:rFonts w:hint="eastAsia" w:ascii="仿宋_GB2312" w:hAnsi="仿宋" w:eastAsia="仿宋_GB2312" w:cs="仿宋"/>
          <w:sz w:val="32"/>
          <w:szCs w:val="32"/>
          <w:highlight w:val="none"/>
          <w:lang w:bidi="mn-Mong-CN"/>
        </w:rPr>
        <w:t>承担山洪灾害防御及水利工程巡查防守工作</w:t>
      </w:r>
      <w:r>
        <w:rPr>
          <w:rFonts w:hint="eastAsia" w:ascii="仿宋_GB2312" w:hAnsi="仿宋" w:eastAsia="仿宋_GB2312" w:cs="仿宋"/>
          <w:sz w:val="32"/>
          <w:szCs w:val="32"/>
          <w:highlight w:val="none"/>
          <w:lang w:eastAsia="zh-CN" w:bidi="mn-Mong-CN"/>
        </w:rPr>
        <w:t>。</w:t>
      </w:r>
      <w:r>
        <w:rPr>
          <w:rFonts w:hint="eastAsia" w:ascii="仿宋_GB2312" w:hAnsi="仿宋" w:eastAsia="仿宋_GB2312" w:cs="仿宋"/>
          <w:sz w:val="32"/>
          <w:szCs w:val="32"/>
          <w:highlight w:val="none"/>
          <w:lang w:bidi="mn-Mong-CN"/>
        </w:rPr>
        <w:t>承担洪水及洪涝灾害应急抢险</w:t>
      </w:r>
      <w:r>
        <w:rPr>
          <w:rFonts w:hint="eastAsia" w:ascii="仿宋_GB2312" w:hAnsi="仿宋" w:eastAsia="仿宋_GB2312" w:cs="仿宋"/>
          <w:sz w:val="32"/>
          <w:szCs w:val="32"/>
          <w:highlight w:val="none"/>
          <w:lang w:eastAsia="zh-CN" w:bidi="mn-Mong-CN"/>
        </w:rPr>
        <w:t>、</w:t>
      </w:r>
      <w:r>
        <w:rPr>
          <w:rFonts w:hint="eastAsia" w:ascii="仿宋_GB2312" w:hAnsi="仿宋" w:eastAsia="仿宋_GB2312" w:cs="仿宋"/>
          <w:sz w:val="32"/>
          <w:szCs w:val="32"/>
          <w:highlight w:val="none"/>
          <w:lang w:bidi="mn-Mong-CN"/>
        </w:rPr>
        <w:t>技术支撑工作，负责</w:t>
      </w:r>
      <w:r>
        <w:rPr>
          <w:rFonts w:hint="eastAsia" w:ascii="仿宋_GB2312" w:hAnsi="仿宋" w:eastAsia="仿宋_GB2312" w:cs="仿宋"/>
          <w:sz w:val="32"/>
          <w:szCs w:val="32"/>
          <w:highlight w:val="none"/>
          <w:lang w:val="en-US" w:eastAsia="zh-CN" w:bidi="mn-Mong-CN"/>
        </w:rPr>
        <w:t>其他</w:t>
      </w:r>
      <w:r>
        <w:rPr>
          <w:rFonts w:hint="eastAsia" w:ascii="仿宋_GB2312" w:hAnsi="仿宋" w:eastAsia="仿宋_GB2312" w:cs="仿宋"/>
          <w:sz w:val="32"/>
          <w:szCs w:val="32"/>
          <w:highlight w:val="none"/>
          <w:lang w:bidi="mn-Mong-CN"/>
        </w:rPr>
        <w:t>防汛涉水专业技术保障工作</w:t>
      </w:r>
      <w:r>
        <w:rPr>
          <w:rFonts w:hint="eastAsia" w:ascii="仿宋_GB2312" w:hAnsi="仿宋" w:eastAsia="仿宋_GB2312" w:cs="仿宋"/>
          <w:sz w:val="32"/>
          <w:szCs w:val="32"/>
          <w:highlight w:val="none"/>
          <w:lang w:eastAsia="zh-CN" w:bidi="mn-Mong-CN"/>
        </w:rPr>
        <w:t>。</w:t>
      </w:r>
      <w:r>
        <w:rPr>
          <w:rFonts w:hint="eastAsia" w:ascii="仿宋_GB2312" w:hAnsi="仿宋" w:eastAsia="仿宋_GB2312" w:cs="仿宋"/>
          <w:sz w:val="32"/>
          <w:szCs w:val="32"/>
          <w:highlight w:val="none"/>
          <w:lang w:bidi="mn-Mong-CN"/>
        </w:rPr>
        <w:t>负责对接联系黄河、孔兑水文站（所），及时做好水情信息通报报送。</w:t>
      </w:r>
      <w:r>
        <w:rPr>
          <w:rFonts w:hint="default" w:ascii="仿宋_GB2312" w:hAnsi="仿宋" w:eastAsia="仿宋_GB2312" w:cs="仿宋"/>
          <w:kern w:val="2"/>
          <w:sz w:val="32"/>
          <w:szCs w:val="32"/>
          <w:highlight w:val="none"/>
          <w:lang w:val="en-US" w:eastAsia="zh-CN" w:bidi="mn-Mong-CN"/>
        </w:rPr>
        <w:t>组织本系统做好防汛抗旱相关工作</w:t>
      </w:r>
      <w:r>
        <w:rPr>
          <w:rFonts w:hint="eastAsia" w:ascii="仿宋_GB2312" w:hAnsi="仿宋" w:eastAsia="仿宋_GB2312" w:cs="仿宋"/>
          <w:kern w:val="2"/>
          <w:sz w:val="32"/>
          <w:szCs w:val="32"/>
          <w:highlight w:val="none"/>
          <w:lang w:val="en-US" w:eastAsia="zh-CN" w:bidi="mn-Mong-CN"/>
        </w:rPr>
        <w:t>。</w:t>
      </w:r>
    </w:p>
    <w:p w14:paraId="69133490">
      <w:pPr>
        <w:pStyle w:val="12"/>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 w:eastAsia="仿宋_GB2312" w:cs="仿宋"/>
          <w:kern w:val="2"/>
          <w:sz w:val="32"/>
          <w:szCs w:val="32"/>
          <w:highlight w:val="none"/>
          <w:lang w:val="en-US" w:eastAsia="zh-CN" w:bidi="mn-Mong-CN"/>
        </w:rPr>
      </w:pPr>
      <w:r>
        <w:rPr>
          <w:rFonts w:hint="eastAsia" w:ascii="仿宋_GB2312" w:hAnsi="仿宋" w:eastAsia="仿宋_GB2312" w:cs="仿宋"/>
          <w:sz w:val="32"/>
          <w:szCs w:val="32"/>
          <w:highlight w:val="none"/>
          <w:lang w:bidi="mn-Mong-CN"/>
        </w:rPr>
        <w:t>旗住房和城乡建设局：</w:t>
      </w:r>
      <w:r>
        <w:rPr>
          <w:rFonts w:hint="eastAsia" w:ascii="仿宋_GB2312" w:hAnsi="仿宋" w:eastAsia="仿宋_GB2312" w:cs="仿宋"/>
          <w:kern w:val="2"/>
          <w:sz w:val="32"/>
          <w:szCs w:val="32"/>
          <w:highlight w:val="none"/>
          <w:lang w:val="en-US" w:eastAsia="zh-CN" w:bidi="mn-Mong-CN"/>
        </w:rPr>
        <w:t>负责指导全旗城市排水防涝工</w:t>
      </w:r>
      <w:r>
        <w:rPr>
          <w:rFonts w:hint="default" w:ascii="仿宋_GB2312" w:hAnsi="仿宋" w:eastAsia="仿宋_GB2312" w:cs="仿宋"/>
          <w:kern w:val="2"/>
          <w:sz w:val="32"/>
          <w:szCs w:val="32"/>
          <w:highlight w:val="none"/>
          <w:lang w:val="en-US" w:eastAsia="zh-CN" w:bidi="mn-Mong-CN"/>
        </w:rPr>
        <w:t>作</w:t>
      </w:r>
      <w:r>
        <w:rPr>
          <w:rFonts w:hint="eastAsia" w:ascii="仿宋_GB2312" w:hAnsi="仿宋" w:eastAsia="仿宋_GB2312" w:cs="仿宋"/>
          <w:kern w:val="2"/>
          <w:sz w:val="32"/>
          <w:szCs w:val="32"/>
          <w:highlight w:val="none"/>
          <w:lang w:val="en-US" w:eastAsia="zh-CN" w:bidi="mn-Mong-CN"/>
        </w:rPr>
        <w:t>。</w:t>
      </w:r>
      <w:r>
        <w:rPr>
          <w:rFonts w:hint="default" w:ascii="仿宋_GB2312" w:hAnsi="仿宋" w:eastAsia="仿宋_GB2312" w:cs="仿宋"/>
          <w:kern w:val="2"/>
          <w:sz w:val="32"/>
          <w:szCs w:val="32"/>
          <w:highlight w:val="none"/>
          <w:lang w:val="en-US" w:eastAsia="zh-CN" w:bidi="mn-Mong-CN"/>
        </w:rPr>
        <w:t>负责指导做好城市排水防涝、城市供水工程等设施的安全运行管理</w:t>
      </w:r>
      <w:r>
        <w:rPr>
          <w:rFonts w:hint="eastAsia" w:ascii="仿宋_GB2312" w:hAnsi="仿宋" w:eastAsia="仿宋_GB2312" w:cs="仿宋"/>
          <w:kern w:val="2"/>
          <w:sz w:val="32"/>
          <w:szCs w:val="32"/>
          <w:highlight w:val="none"/>
          <w:lang w:val="en-US" w:eastAsia="zh-CN" w:bidi="mn-Mong-CN"/>
        </w:rPr>
        <w:t>，</w:t>
      </w:r>
      <w:r>
        <w:rPr>
          <w:rFonts w:hint="default" w:ascii="仿宋_GB2312" w:hAnsi="仿宋" w:eastAsia="仿宋_GB2312" w:cs="仿宋"/>
          <w:kern w:val="2"/>
          <w:sz w:val="32"/>
          <w:szCs w:val="32"/>
          <w:highlight w:val="none"/>
          <w:lang w:val="en-US" w:eastAsia="zh-CN" w:bidi="mn-Mong-CN"/>
        </w:rPr>
        <w:t>指导城市排水防涝抢险及应急供水工作</w:t>
      </w:r>
      <w:r>
        <w:rPr>
          <w:rFonts w:hint="eastAsia" w:ascii="仿宋_GB2312" w:hAnsi="仿宋" w:eastAsia="仿宋_GB2312" w:cs="仿宋"/>
          <w:kern w:val="2"/>
          <w:sz w:val="32"/>
          <w:szCs w:val="32"/>
          <w:highlight w:val="none"/>
          <w:lang w:val="en-US" w:eastAsia="zh-CN" w:bidi="mn-Mong-CN"/>
        </w:rPr>
        <w:t>。</w:t>
      </w:r>
      <w:r>
        <w:rPr>
          <w:rFonts w:hint="default" w:ascii="仿宋_GB2312" w:hAnsi="仿宋" w:eastAsia="仿宋_GB2312" w:cs="仿宋"/>
          <w:kern w:val="2"/>
          <w:sz w:val="32"/>
          <w:szCs w:val="32"/>
          <w:highlight w:val="none"/>
          <w:lang w:val="en-US" w:eastAsia="zh-CN" w:bidi="mn-Mong-CN"/>
        </w:rPr>
        <w:t>负责指导建筑企业做好房屋市政工程的安全度汛工作</w:t>
      </w:r>
      <w:r>
        <w:rPr>
          <w:rFonts w:hint="eastAsia" w:ascii="仿宋_GB2312" w:hAnsi="仿宋" w:eastAsia="仿宋_GB2312" w:cs="仿宋"/>
          <w:kern w:val="2"/>
          <w:sz w:val="32"/>
          <w:szCs w:val="32"/>
          <w:highlight w:val="none"/>
          <w:lang w:val="en-US" w:eastAsia="zh-CN" w:bidi="mn-Mong-CN"/>
        </w:rPr>
        <w:t>。</w:t>
      </w:r>
      <w:r>
        <w:rPr>
          <w:rFonts w:hint="default" w:ascii="仿宋_GB2312" w:hAnsi="仿宋" w:eastAsia="仿宋_GB2312" w:cs="仿宋"/>
          <w:kern w:val="2"/>
          <w:sz w:val="32"/>
          <w:szCs w:val="32"/>
          <w:highlight w:val="none"/>
          <w:lang w:val="en-US" w:eastAsia="zh-CN" w:bidi="mn-Mong-CN"/>
        </w:rPr>
        <w:t>负责指导灾区开展因灾毁损房屋的安全性鉴定、修复工作</w:t>
      </w:r>
      <w:r>
        <w:rPr>
          <w:rFonts w:hint="eastAsia" w:ascii="仿宋_GB2312" w:hAnsi="仿宋" w:eastAsia="仿宋_GB2312" w:cs="仿宋"/>
          <w:kern w:val="2"/>
          <w:sz w:val="32"/>
          <w:szCs w:val="32"/>
          <w:highlight w:val="none"/>
          <w:lang w:val="en-US" w:eastAsia="zh-CN" w:bidi="mn-Mong-CN"/>
        </w:rPr>
        <w:t>。</w:t>
      </w:r>
      <w:r>
        <w:rPr>
          <w:rFonts w:hint="default" w:ascii="仿宋_GB2312" w:hAnsi="仿宋" w:eastAsia="仿宋_GB2312" w:cs="仿宋"/>
          <w:kern w:val="2"/>
          <w:sz w:val="32"/>
          <w:szCs w:val="32"/>
          <w:highlight w:val="none"/>
          <w:lang w:val="en-US" w:eastAsia="zh-CN" w:bidi="mn-Mong-CN"/>
        </w:rPr>
        <w:t>负责指导监督城市排水防涝突发事件的应急处置</w:t>
      </w:r>
      <w:r>
        <w:rPr>
          <w:rFonts w:hint="eastAsia" w:ascii="仿宋_GB2312" w:hAnsi="仿宋" w:eastAsia="仿宋_GB2312" w:cs="仿宋"/>
          <w:kern w:val="2"/>
          <w:sz w:val="32"/>
          <w:szCs w:val="32"/>
          <w:highlight w:val="none"/>
          <w:lang w:val="en-US" w:eastAsia="zh-CN" w:bidi="mn-Mong-CN"/>
        </w:rPr>
        <w:t>，并</w:t>
      </w:r>
      <w:r>
        <w:rPr>
          <w:rFonts w:hint="default" w:ascii="仿宋_GB2312" w:hAnsi="仿宋" w:eastAsia="仿宋_GB2312" w:cs="仿宋"/>
          <w:kern w:val="2"/>
          <w:sz w:val="32"/>
          <w:szCs w:val="32"/>
          <w:highlight w:val="none"/>
          <w:lang w:val="en-US" w:eastAsia="zh-CN" w:bidi="mn-Mong-CN"/>
        </w:rPr>
        <w:t>负责制定相关应急预案</w:t>
      </w:r>
      <w:r>
        <w:rPr>
          <w:rFonts w:hint="eastAsia" w:ascii="仿宋_GB2312" w:hAnsi="仿宋" w:eastAsia="仿宋_GB2312" w:cs="仿宋"/>
          <w:kern w:val="2"/>
          <w:sz w:val="32"/>
          <w:szCs w:val="32"/>
          <w:highlight w:val="none"/>
          <w:lang w:val="en-US" w:eastAsia="zh-CN" w:bidi="mn-Mong-CN"/>
        </w:rPr>
        <w:t>。</w:t>
      </w:r>
      <w:r>
        <w:rPr>
          <w:rFonts w:hint="default" w:ascii="仿宋_GB2312" w:hAnsi="仿宋" w:eastAsia="仿宋_GB2312" w:cs="仿宋"/>
          <w:kern w:val="2"/>
          <w:sz w:val="32"/>
          <w:szCs w:val="32"/>
          <w:highlight w:val="none"/>
          <w:lang w:val="en-US" w:eastAsia="zh-CN" w:bidi="mn-Mong-CN"/>
        </w:rPr>
        <w:t>组织本系统做好防汛抗旱相关工作</w:t>
      </w:r>
      <w:r>
        <w:rPr>
          <w:rFonts w:hint="eastAsia" w:ascii="仿宋_GB2312" w:hAnsi="仿宋" w:eastAsia="仿宋_GB2312" w:cs="仿宋"/>
          <w:kern w:val="2"/>
          <w:sz w:val="32"/>
          <w:szCs w:val="32"/>
          <w:highlight w:val="none"/>
          <w:lang w:val="en-US" w:eastAsia="zh-CN" w:bidi="mn-Mong-CN"/>
        </w:rPr>
        <w:t>。</w:t>
      </w:r>
    </w:p>
    <w:p w14:paraId="66AC435F">
      <w:pPr>
        <w:pStyle w:val="12"/>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 w:eastAsia="仿宋_GB2312" w:cs="仿宋"/>
          <w:sz w:val="32"/>
          <w:szCs w:val="32"/>
          <w:highlight w:val="yellow"/>
          <w:lang w:bidi="mn-Mong-CN"/>
        </w:rPr>
      </w:pPr>
      <w:r>
        <w:rPr>
          <w:rFonts w:hint="eastAsia" w:ascii="仿宋_GB2312" w:hAnsi="仿宋" w:eastAsia="仿宋_GB2312" w:cs="仿宋"/>
          <w:sz w:val="32"/>
          <w:szCs w:val="32"/>
          <w:highlight w:val="none"/>
          <w:lang w:bidi="mn-Mong-CN"/>
        </w:rPr>
        <w:t>旗发展和改革委员会：指导防汛规划和建设工作</w:t>
      </w:r>
      <w:r>
        <w:rPr>
          <w:rFonts w:hint="eastAsia" w:ascii="仿宋_GB2312" w:hAnsi="仿宋" w:eastAsia="仿宋_GB2312" w:cs="仿宋"/>
          <w:sz w:val="32"/>
          <w:szCs w:val="32"/>
          <w:highlight w:val="none"/>
          <w:lang w:eastAsia="zh-CN" w:bidi="mn-Mong-CN"/>
        </w:rPr>
        <w:t>。</w:t>
      </w:r>
      <w:r>
        <w:rPr>
          <w:rFonts w:hint="eastAsia" w:ascii="仿宋_GB2312" w:hAnsi="仿宋" w:eastAsia="仿宋_GB2312" w:cs="仿宋"/>
          <w:sz w:val="32"/>
          <w:szCs w:val="32"/>
          <w:highlight w:val="none"/>
          <w:lang w:bidi="mn-Mong-CN"/>
        </w:rPr>
        <w:t>负责将防汛工作纳入国民经济和社会发展规划</w:t>
      </w:r>
      <w:r>
        <w:rPr>
          <w:rFonts w:hint="eastAsia" w:ascii="仿宋_GB2312" w:hAnsi="仿宋" w:eastAsia="仿宋_GB2312" w:cs="仿宋"/>
          <w:sz w:val="32"/>
          <w:szCs w:val="32"/>
          <w:highlight w:val="none"/>
          <w:lang w:eastAsia="zh-CN" w:bidi="mn-Mong-CN"/>
        </w:rPr>
        <w:t>。</w:t>
      </w:r>
      <w:r>
        <w:rPr>
          <w:rFonts w:hint="eastAsia" w:ascii="仿宋_GB2312" w:hAnsi="仿宋" w:eastAsia="仿宋_GB2312" w:cs="仿宋"/>
          <w:sz w:val="32"/>
          <w:szCs w:val="32"/>
          <w:highlight w:val="none"/>
          <w:lang w:bidi="mn-Mong-CN"/>
        </w:rPr>
        <w:t>负责做好防汛基础设施建设项目申报前期工作，并做好监督管理</w:t>
      </w:r>
      <w:r>
        <w:rPr>
          <w:rFonts w:hint="eastAsia" w:ascii="仿宋_GB2312" w:hAnsi="仿宋" w:eastAsia="仿宋_GB2312" w:cs="仿宋"/>
          <w:sz w:val="32"/>
          <w:szCs w:val="32"/>
          <w:highlight w:val="none"/>
          <w:lang w:eastAsia="zh-CN" w:bidi="mn-Mong-CN"/>
        </w:rPr>
        <w:t>。</w:t>
      </w:r>
      <w:r>
        <w:rPr>
          <w:rFonts w:hint="eastAsia" w:ascii="仿宋_GB2312" w:hAnsi="仿宋" w:eastAsia="仿宋_GB2312" w:cs="仿宋"/>
          <w:sz w:val="32"/>
          <w:szCs w:val="32"/>
          <w:highlight w:val="none"/>
          <w:lang w:bidi="mn-Mong-CN"/>
        </w:rPr>
        <w:t>负责应急救援物资的</w:t>
      </w:r>
      <w:r>
        <w:rPr>
          <w:rFonts w:hint="eastAsia" w:ascii="仿宋_GB2312" w:hAnsi="仿宋" w:eastAsia="仿宋_GB2312" w:cs="仿宋"/>
          <w:sz w:val="32"/>
          <w:szCs w:val="32"/>
          <w:highlight w:val="none"/>
          <w:lang w:val="en-US" w:eastAsia="zh-CN" w:bidi="mn-Mong-CN"/>
        </w:rPr>
        <w:t>采购和</w:t>
      </w:r>
      <w:r>
        <w:rPr>
          <w:rFonts w:hint="eastAsia" w:ascii="仿宋_GB2312" w:hAnsi="仿宋" w:eastAsia="仿宋_GB2312" w:cs="仿宋"/>
          <w:sz w:val="32"/>
          <w:szCs w:val="32"/>
          <w:highlight w:val="none"/>
          <w:lang w:bidi="mn-Mong-CN"/>
        </w:rPr>
        <w:t>储备。</w:t>
      </w:r>
      <w:r>
        <w:rPr>
          <w:rFonts w:hint="default" w:ascii="仿宋_GB2312" w:hAnsi="仿宋" w:eastAsia="仿宋_GB2312" w:cs="仿宋"/>
          <w:kern w:val="2"/>
          <w:sz w:val="32"/>
          <w:szCs w:val="32"/>
          <w:highlight w:val="none"/>
          <w:lang w:val="en-US" w:eastAsia="zh-CN" w:bidi="mn-Mong-CN"/>
        </w:rPr>
        <w:t>组织本系统做好防汛抗旱相关工作</w:t>
      </w:r>
      <w:r>
        <w:rPr>
          <w:rFonts w:hint="eastAsia" w:ascii="仿宋_GB2312" w:hAnsi="仿宋" w:eastAsia="仿宋_GB2312" w:cs="仿宋"/>
          <w:kern w:val="2"/>
          <w:sz w:val="32"/>
          <w:szCs w:val="32"/>
          <w:highlight w:val="none"/>
          <w:lang w:val="en-US" w:eastAsia="zh-CN" w:bidi="mn-Mong-CN"/>
        </w:rPr>
        <w:t>。</w:t>
      </w:r>
    </w:p>
    <w:p w14:paraId="0B0A4077">
      <w:pPr>
        <w:pStyle w:val="12"/>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highlight w:val="yellow"/>
        </w:rPr>
      </w:pPr>
      <w:r>
        <w:rPr>
          <w:rFonts w:hint="eastAsia" w:ascii="仿宋_GB2312" w:eastAsia="仿宋_GB2312"/>
          <w:sz w:val="32"/>
          <w:szCs w:val="32"/>
          <w:highlight w:val="none"/>
        </w:rPr>
        <w:t>旗财政局：</w:t>
      </w:r>
      <w:r>
        <w:rPr>
          <w:rFonts w:hint="eastAsia" w:ascii="仿宋_GB2312" w:hAnsi="仿宋" w:eastAsia="仿宋_GB2312" w:cs="仿宋"/>
          <w:sz w:val="32"/>
          <w:szCs w:val="32"/>
          <w:highlight w:val="none"/>
          <w:lang w:bidi="mn-Mong-CN"/>
        </w:rPr>
        <w:t>负责防汛有关经费保障工作</w:t>
      </w:r>
      <w:r>
        <w:rPr>
          <w:rFonts w:hint="eastAsia" w:ascii="仿宋_GB2312" w:hAnsi="仿宋" w:eastAsia="仿宋_GB2312" w:cs="仿宋"/>
          <w:sz w:val="32"/>
          <w:szCs w:val="32"/>
          <w:highlight w:val="none"/>
          <w:lang w:eastAsia="zh-CN" w:bidi="mn-Mong-CN"/>
        </w:rPr>
        <w:t>。</w:t>
      </w:r>
      <w:r>
        <w:rPr>
          <w:rFonts w:hint="eastAsia" w:ascii="仿宋_GB2312" w:hAnsi="仿宋" w:eastAsia="仿宋_GB2312" w:cs="仿宋"/>
          <w:sz w:val="32"/>
          <w:szCs w:val="32"/>
          <w:highlight w:val="none"/>
          <w:lang w:bidi="mn-Mong-CN"/>
        </w:rPr>
        <w:t>负责向</w:t>
      </w:r>
      <w:r>
        <w:rPr>
          <w:rFonts w:hint="eastAsia" w:ascii="仿宋_GB2312" w:hAnsi="仿宋" w:eastAsia="仿宋_GB2312" w:cs="仿宋"/>
          <w:sz w:val="32"/>
          <w:szCs w:val="32"/>
          <w:highlight w:val="none"/>
          <w:lang w:val="en-US" w:eastAsia="zh-CN" w:bidi="mn-Mong-CN"/>
        </w:rPr>
        <w:t>上级</w:t>
      </w:r>
      <w:r>
        <w:rPr>
          <w:rFonts w:hint="eastAsia" w:ascii="仿宋_GB2312" w:hAnsi="仿宋" w:eastAsia="仿宋_GB2312" w:cs="仿宋"/>
          <w:sz w:val="32"/>
          <w:szCs w:val="32"/>
          <w:highlight w:val="none"/>
          <w:lang w:bidi="mn-Mong-CN"/>
        </w:rPr>
        <w:t>财政</w:t>
      </w:r>
      <w:r>
        <w:rPr>
          <w:rFonts w:hint="eastAsia" w:ascii="仿宋_GB2312" w:hAnsi="仿宋" w:eastAsia="仿宋_GB2312" w:cs="仿宋"/>
          <w:sz w:val="32"/>
          <w:szCs w:val="32"/>
          <w:highlight w:val="none"/>
          <w:lang w:val="en-US" w:eastAsia="zh-CN" w:bidi="mn-Mong-CN"/>
        </w:rPr>
        <w:t>部门</w:t>
      </w:r>
      <w:r>
        <w:rPr>
          <w:rFonts w:hint="eastAsia" w:ascii="仿宋_GB2312" w:hAnsi="仿宋" w:eastAsia="仿宋_GB2312" w:cs="仿宋"/>
          <w:sz w:val="32"/>
          <w:szCs w:val="32"/>
          <w:highlight w:val="none"/>
          <w:lang w:bidi="mn-Mong-CN"/>
        </w:rPr>
        <w:t>申请有关防汛补助经费</w:t>
      </w:r>
      <w:r>
        <w:rPr>
          <w:rFonts w:hint="eastAsia" w:ascii="仿宋_GB2312" w:hAnsi="仿宋" w:eastAsia="仿宋_GB2312" w:cs="仿宋"/>
          <w:sz w:val="32"/>
          <w:szCs w:val="32"/>
          <w:highlight w:val="none"/>
          <w:lang w:eastAsia="zh-CN" w:bidi="mn-Mong-CN"/>
        </w:rPr>
        <w:t>。</w:t>
      </w:r>
      <w:r>
        <w:rPr>
          <w:rFonts w:hint="eastAsia" w:ascii="仿宋_GB2312" w:hAnsi="仿宋" w:eastAsia="仿宋_GB2312" w:cs="仿宋"/>
          <w:sz w:val="32"/>
          <w:szCs w:val="32"/>
          <w:highlight w:val="none"/>
          <w:lang w:bidi="mn-Mong-CN"/>
        </w:rPr>
        <w:t>负责相关资金拨付和监管工作。</w:t>
      </w:r>
      <w:r>
        <w:rPr>
          <w:rFonts w:hint="default" w:ascii="仿宋_GB2312" w:hAnsi="仿宋" w:eastAsia="仿宋_GB2312" w:cs="仿宋"/>
          <w:kern w:val="2"/>
          <w:sz w:val="32"/>
          <w:szCs w:val="32"/>
          <w:highlight w:val="none"/>
          <w:lang w:val="en-US" w:eastAsia="zh-CN" w:bidi="mn-Mong-CN"/>
        </w:rPr>
        <w:t>组织本系统做好防汛抗旱相关工作</w:t>
      </w:r>
      <w:r>
        <w:rPr>
          <w:rFonts w:hint="eastAsia" w:ascii="仿宋_GB2312" w:hAnsi="仿宋" w:eastAsia="仿宋_GB2312" w:cs="仿宋"/>
          <w:kern w:val="2"/>
          <w:sz w:val="32"/>
          <w:szCs w:val="32"/>
          <w:highlight w:val="none"/>
          <w:lang w:val="en-US" w:eastAsia="zh-CN" w:bidi="mn-Mong-CN"/>
        </w:rPr>
        <w:t>。</w:t>
      </w:r>
    </w:p>
    <w:p w14:paraId="2FD1E291">
      <w:pPr>
        <w:pStyle w:val="12"/>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 w:eastAsia="仿宋_GB2312" w:cs="仿宋"/>
          <w:sz w:val="32"/>
          <w:szCs w:val="32"/>
          <w:highlight w:val="yellow"/>
          <w:lang w:bidi="mn-Mong-CN"/>
        </w:rPr>
      </w:pPr>
      <w:r>
        <w:rPr>
          <w:rFonts w:hint="eastAsia" w:ascii="仿宋_GB2312" w:hAnsi="仿宋" w:eastAsia="仿宋_GB2312" w:cs="仿宋"/>
          <w:sz w:val="32"/>
          <w:szCs w:val="32"/>
          <w:highlight w:val="none"/>
          <w:lang w:bidi="mn-Mong-CN"/>
        </w:rPr>
        <w:t>旗工信和科技局：负责加强对灾区重要商品市场运行和供求形势</w:t>
      </w:r>
      <w:r>
        <w:rPr>
          <w:rFonts w:hint="eastAsia" w:ascii="仿宋_GB2312" w:hAnsi="仿宋" w:eastAsia="仿宋_GB2312" w:cs="仿宋"/>
          <w:sz w:val="32"/>
          <w:szCs w:val="32"/>
          <w:highlight w:val="none"/>
          <w:lang w:eastAsia="zh-CN" w:bidi="mn-Mong-CN"/>
        </w:rPr>
        <w:t>的</w:t>
      </w:r>
      <w:r>
        <w:rPr>
          <w:rFonts w:hint="eastAsia" w:ascii="仿宋_GB2312" w:hAnsi="仿宋" w:eastAsia="仿宋_GB2312" w:cs="仿宋"/>
          <w:sz w:val="32"/>
          <w:szCs w:val="32"/>
          <w:highlight w:val="none"/>
          <w:lang w:bidi="mn-Mong-CN"/>
        </w:rPr>
        <w:t>监测</w:t>
      </w:r>
      <w:r>
        <w:rPr>
          <w:rFonts w:hint="eastAsia" w:ascii="仿宋_GB2312" w:hAnsi="仿宋" w:eastAsia="仿宋_GB2312" w:cs="仿宋"/>
          <w:sz w:val="32"/>
          <w:szCs w:val="32"/>
          <w:highlight w:val="none"/>
          <w:lang w:eastAsia="zh-CN" w:bidi="mn-Mong-CN"/>
        </w:rPr>
        <w:t>和</w:t>
      </w:r>
      <w:r>
        <w:rPr>
          <w:rFonts w:hint="eastAsia" w:ascii="仿宋_GB2312" w:hAnsi="仿宋" w:eastAsia="仿宋_GB2312" w:cs="仿宋"/>
          <w:sz w:val="32"/>
          <w:szCs w:val="32"/>
          <w:highlight w:val="none"/>
          <w:lang w:bidi="mn-Mong-CN"/>
        </w:rPr>
        <w:t>管控</w:t>
      </w:r>
      <w:r>
        <w:rPr>
          <w:rFonts w:hint="eastAsia" w:ascii="仿宋_GB2312" w:hAnsi="仿宋" w:eastAsia="仿宋_GB2312" w:cs="仿宋"/>
          <w:sz w:val="32"/>
          <w:szCs w:val="32"/>
          <w:highlight w:val="none"/>
          <w:lang w:eastAsia="zh-CN" w:bidi="mn-Mong-CN"/>
        </w:rPr>
        <w:t>。</w:t>
      </w:r>
      <w:r>
        <w:rPr>
          <w:rFonts w:hint="eastAsia" w:ascii="仿宋_GB2312" w:hAnsi="仿宋" w:eastAsia="仿宋_GB2312" w:cs="仿宋"/>
          <w:sz w:val="32"/>
          <w:szCs w:val="32"/>
          <w:highlight w:val="none"/>
          <w:lang w:bidi="mn-Mong-CN"/>
        </w:rPr>
        <w:t>负责全旗工业和信息化领域在建工程防洪安全保障工作</w:t>
      </w:r>
      <w:r>
        <w:rPr>
          <w:rFonts w:hint="eastAsia" w:ascii="仿宋_GB2312" w:hAnsi="仿宋" w:eastAsia="仿宋_GB2312" w:cs="仿宋"/>
          <w:sz w:val="32"/>
          <w:szCs w:val="32"/>
          <w:highlight w:val="none"/>
          <w:lang w:eastAsia="zh-CN" w:bidi="mn-Mong-CN"/>
        </w:rPr>
        <w:t>。</w:t>
      </w:r>
      <w:r>
        <w:rPr>
          <w:rFonts w:hint="eastAsia" w:ascii="仿宋_GB2312" w:hAnsi="仿宋" w:eastAsia="仿宋_GB2312" w:cs="仿宋"/>
          <w:sz w:val="32"/>
          <w:szCs w:val="32"/>
          <w:highlight w:val="none"/>
          <w:lang w:bidi="mn-Mong-CN"/>
        </w:rPr>
        <w:t>指导协调全旗无线电设施防洪防护与应急抢险维护，做好防汛通信应急保障，根据汛情调度调配无线电通信设施。统筹协调防汛应急物资征调，组织相关工业应急产品应急生产供应。协调电信运营企业依托公众通信网络开展防汛安全宣传教育工作。</w:t>
      </w:r>
      <w:r>
        <w:rPr>
          <w:rFonts w:hint="default" w:ascii="仿宋_GB2312" w:hAnsi="仿宋" w:eastAsia="仿宋_GB2312" w:cs="仿宋"/>
          <w:kern w:val="2"/>
          <w:sz w:val="32"/>
          <w:szCs w:val="32"/>
          <w:highlight w:val="none"/>
          <w:lang w:val="en-US" w:eastAsia="zh-CN" w:bidi="mn-Mong-CN"/>
        </w:rPr>
        <w:t>组织本系统做好防汛抗旱相关工作</w:t>
      </w:r>
      <w:r>
        <w:rPr>
          <w:rFonts w:hint="eastAsia" w:ascii="仿宋_GB2312" w:hAnsi="仿宋" w:eastAsia="仿宋_GB2312" w:cs="仿宋"/>
          <w:kern w:val="2"/>
          <w:sz w:val="32"/>
          <w:szCs w:val="32"/>
          <w:highlight w:val="none"/>
          <w:lang w:val="en-US" w:eastAsia="zh-CN" w:bidi="mn-Mong-CN"/>
        </w:rPr>
        <w:t>。</w:t>
      </w:r>
    </w:p>
    <w:p w14:paraId="68248B40">
      <w:pPr>
        <w:pStyle w:val="12"/>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 w:eastAsia="仿宋_GB2312" w:cs="仿宋"/>
          <w:sz w:val="32"/>
          <w:szCs w:val="32"/>
          <w:highlight w:val="none"/>
          <w:lang w:bidi="mn-Mong-CN"/>
        </w:rPr>
      </w:pPr>
      <w:r>
        <w:rPr>
          <w:rFonts w:hint="eastAsia" w:ascii="仿宋_GB2312" w:hAnsi="仿宋" w:eastAsia="仿宋_GB2312" w:cs="仿宋"/>
          <w:sz w:val="32"/>
          <w:szCs w:val="32"/>
          <w:highlight w:val="none"/>
          <w:lang w:bidi="mn-Mong-CN"/>
        </w:rPr>
        <w:t>旗能源局：负责防汛抢险期间能源供应保障</w:t>
      </w:r>
      <w:r>
        <w:rPr>
          <w:rFonts w:hint="eastAsia" w:ascii="仿宋_GB2312" w:hAnsi="仿宋" w:eastAsia="仿宋_GB2312" w:cs="仿宋"/>
          <w:sz w:val="32"/>
          <w:szCs w:val="32"/>
          <w:highlight w:val="none"/>
          <w:lang w:eastAsia="zh-CN" w:bidi="mn-Mong-CN"/>
        </w:rPr>
        <w:t>。</w:t>
      </w:r>
      <w:r>
        <w:rPr>
          <w:rFonts w:hint="eastAsia" w:ascii="仿宋_GB2312" w:hAnsi="仿宋" w:eastAsia="仿宋_GB2312" w:cs="仿宋"/>
          <w:sz w:val="32"/>
          <w:szCs w:val="32"/>
          <w:highlight w:val="none"/>
          <w:lang w:bidi="mn-Mong-CN"/>
        </w:rPr>
        <w:t>承担大中型煤炭矿山企业防汛安全监管</w:t>
      </w:r>
      <w:r>
        <w:rPr>
          <w:rFonts w:hint="eastAsia" w:ascii="仿宋_GB2312" w:hAnsi="仿宋" w:eastAsia="仿宋_GB2312" w:cs="仿宋"/>
          <w:sz w:val="32"/>
          <w:szCs w:val="32"/>
          <w:highlight w:val="none"/>
          <w:lang w:eastAsia="zh-CN" w:bidi="mn-Mong-CN"/>
        </w:rPr>
        <w:t>。</w:t>
      </w:r>
      <w:r>
        <w:rPr>
          <w:rFonts w:hint="eastAsia" w:ascii="仿宋_GB2312" w:hAnsi="仿宋" w:eastAsia="仿宋_GB2312" w:cs="仿宋"/>
          <w:sz w:val="32"/>
          <w:szCs w:val="32"/>
          <w:highlight w:val="none"/>
          <w:lang w:bidi="mn-Mong-CN"/>
        </w:rPr>
        <w:t>统筹防汛救灾应急电力供应</w:t>
      </w:r>
      <w:r>
        <w:rPr>
          <w:rFonts w:hint="eastAsia" w:ascii="仿宋_GB2312" w:hAnsi="仿宋" w:eastAsia="仿宋_GB2312" w:cs="仿宋"/>
          <w:sz w:val="32"/>
          <w:szCs w:val="32"/>
          <w:highlight w:val="none"/>
          <w:lang w:eastAsia="zh-CN" w:bidi="mn-Mong-CN"/>
        </w:rPr>
        <w:t>。</w:t>
      </w:r>
      <w:r>
        <w:rPr>
          <w:rFonts w:hint="eastAsia" w:ascii="仿宋_GB2312" w:hAnsi="仿宋" w:eastAsia="仿宋_GB2312" w:cs="仿宋"/>
          <w:sz w:val="32"/>
          <w:szCs w:val="32"/>
          <w:highlight w:val="none"/>
          <w:lang w:bidi="mn-Mong-CN"/>
        </w:rPr>
        <w:t>督促矿山企业开展涉河涉水项目防洪影响评价、修编应急预案</w:t>
      </w:r>
      <w:r>
        <w:rPr>
          <w:rFonts w:hint="eastAsia" w:ascii="仿宋_GB2312" w:hAnsi="仿宋" w:eastAsia="仿宋_GB2312" w:cs="仿宋"/>
          <w:sz w:val="32"/>
          <w:szCs w:val="32"/>
          <w:highlight w:val="none"/>
          <w:lang w:eastAsia="zh-CN" w:bidi="mn-Mong-CN"/>
        </w:rPr>
        <w:t>。</w:t>
      </w:r>
      <w:r>
        <w:rPr>
          <w:rFonts w:hint="eastAsia" w:ascii="仿宋_GB2312" w:hAnsi="仿宋" w:eastAsia="仿宋_GB2312" w:cs="仿宋"/>
          <w:sz w:val="32"/>
          <w:szCs w:val="32"/>
          <w:highlight w:val="none"/>
          <w:lang w:bidi="mn-Mong-CN"/>
        </w:rPr>
        <w:t>组织矿山力量参与属地抗洪抢险。</w:t>
      </w:r>
      <w:r>
        <w:rPr>
          <w:rFonts w:hint="default" w:ascii="仿宋_GB2312" w:hAnsi="仿宋" w:eastAsia="仿宋_GB2312" w:cs="仿宋"/>
          <w:kern w:val="2"/>
          <w:sz w:val="32"/>
          <w:szCs w:val="32"/>
          <w:highlight w:val="none"/>
          <w:lang w:val="en-US" w:eastAsia="zh-CN" w:bidi="mn-Mong-CN"/>
        </w:rPr>
        <w:t>组织本系统做好防汛抗旱相关工作</w:t>
      </w:r>
      <w:r>
        <w:rPr>
          <w:rFonts w:hint="eastAsia" w:ascii="仿宋_GB2312" w:hAnsi="仿宋" w:eastAsia="仿宋_GB2312" w:cs="仿宋"/>
          <w:kern w:val="2"/>
          <w:sz w:val="32"/>
          <w:szCs w:val="32"/>
          <w:highlight w:val="none"/>
          <w:lang w:val="en-US" w:eastAsia="zh-CN" w:bidi="mn-Mong-CN"/>
        </w:rPr>
        <w:t>。</w:t>
      </w:r>
    </w:p>
    <w:p w14:paraId="2DF6FFEA">
      <w:pPr>
        <w:pStyle w:val="12"/>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 w:eastAsia="仿宋_GB2312" w:cs="仿宋"/>
          <w:sz w:val="32"/>
          <w:szCs w:val="32"/>
          <w:highlight w:val="yellow"/>
          <w:lang w:bidi="mn-Mong-CN"/>
        </w:rPr>
      </w:pPr>
      <w:r>
        <w:rPr>
          <w:rFonts w:hint="eastAsia" w:ascii="仿宋_GB2312" w:hAnsi="仿宋" w:eastAsia="仿宋_GB2312" w:cs="仿宋"/>
          <w:sz w:val="32"/>
          <w:szCs w:val="32"/>
          <w:highlight w:val="none"/>
          <w:lang w:bidi="mn-Mong-CN"/>
        </w:rPr>
        <w:t>旗教育体育局：负责指导全旗各级各类学校、体育中心开展防汛安全教育和管理工作，监督落实防汛责任和措施。负责监督学校、体育中心选址</w:t>
      </w:r>
      <w:r>
        <w:rPr>
          <w:rFonts w:hint="eastAsia" w:ascii="仿宋_GB2312" w:hAnsi="仿宋" w:eastAsia="仿宋_GB2312" w:cs="仿宋"/>
          <w:sz w:val="32"/>
          <w:szCs w:val="32"/>
          <w:highlight w:val="none"/>
          <w:lang w:eastAsia="zh-CN" w:bidi="mn-Mong-CN"/>
        </w:rPr>
        <w:t>，</w:t>
      </w:r>
      <w:r>
        <w:rPr>
          <w:rFonts w:hint="eastAsia" w:ascii="仿宋_GB2312" w:hAnsi="仿宋" w:eastAsia="仿宋_GB2312" w:cs="仿宋"/>
          <w:sz w:val="32"/>
          <w:szCs w:val="32"/>
          <w:highlight w:val="none"/>
          <w:lang w:bidi="mn-Mong-CN"/>
        </w:rPr>
        <w:t>避开行洪通道及洪水泛滥区。</w:t>
      </w:r>
      <w:r>
        <w:rPr>
          <w:rFonts w:hint="default" w:ascii="仿宋_GB2312" w:hAnsi="仿宋" w:eastAsia="仿宋_GB2312" w:cs="仿宋"/>
          <w:kern w:val="2"/>
          <w:sz w:val="32"/>
          <w:szCs w:val="32"/>
          <w:highlight w:val="none"/>
          <w:lang w:val="en-US" w:eastAsia="zh-CN" w:bidi="mn-Mong-CN"/>
        </w:rPr>
        <w:t>组织本系统做好防汛抗旱相关工作</w:t>
      </w:r>
      <w:r>
        <w:rPr>
          <w:rFonts w:hint="eastAsia" w:ascii="仿宋_GB2312" w:hAnsi="仿宋" w:eastAsia="仿宋_GB2312" w:cs="仿宋"/>
          <w:kern w:val="2"/>
          <w:sz w:val="32"/>
          <w:szCs w:val="32"/>
          <w:highlight w:val="none"/>
          <w:lang w:val="en-US" w:eastAsia="zh-CN" w:bidi="mn-Mong-CN"/>
        </w:rPr>
        <w:t>。</w:t>
      </w:r>
    </w:p>
    <w:p w14:paraId="00AF44B4">
      <w:pPr>
        <w:pStyle w:val="12"/>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 w:eastAsia="仿宋_GB2312" w:cs="仿宋"/>
          <w:kern w:val="2"/>
          <w:sz w:val="32"/>
          <w:szCs w:val="32"/>
          <w:highlight w:val="none"/>
          <w:lang w:val="en-US" w:eastAsia="zh-CN" w:bidi="mn-Mong-CN"/>
        </w:rPr>
      </w:pPr>
      <w:r>
        <w:rPr>
          <w:rFonts w:hint="eastAsia" w:ascii="仿宋_GB2312" w:hAnsi="仿宋" w:eastAsia="仿宋_GB2312" w:cs="仿宋"/>
          <w:sz w:val="32"/>
          <w:szCs w:val="32"/>
          <w:highlight w:val="none"/>
          <w:lang w:bidi="mn-Mong-CN"/>
        </w:rPr>
        <w:t>旗自然资源局：</w:t>
      </w:r>
      <w:r>
        <w:rPr>
          <w:rFonts w:hint="eastAsia" w:ascii="仿宋_GB2312" w:hAnsi="仿宋" w:eastAsia="仿宋_GB2312" w:cs="仿宋"/>
          <w:kern w:val="2"/>
          <w:sz w:val="32"/>
          <w:szCs w:val="32"/>
          <w:highlight w:val="none"/>
          <w:lang w:val="en-US" w:eastAsia="zh-CN" w:bidi="mn-Mong-CN"/>
        </w:rPr>
        <w:t>负责全旗因洪水引发的地质灾害预防和治理。</w:t>
      </w:r>
      <w:r>
        <w:rPr>
          <w:rFonts w:hint="default" w:ascii="仿宋_GB2312" w:hAnsi="仿宋" w:eastAsia="仿宋_GB2312" w:cs="仿宋"/>
          <w:kern w:val="2"/>
          <w:sz w:val="32"/>
          <w:szCs w:val="32"/>
          <w:highlight w:val="none"/>
          <w:lang w:val="en-US" w:eastAsia="zh-CN" w:bidi="mn-Mong-CN"/>
        </w:rPr>
        <w:t>负责编制地质灾害防治规划和年度防治方案</w:t>
      </w:r>
      <w:r>
        <w:rPr>
          <w:rFonts w:hint="eastAsia" w:ascii="仿宋_GB2312" w:hAnsi="仿宋" w:eastAsia="仿宋_GB2312" w:cs="仿宋"/>
          <w:kern w:val="2"/>
          <w:sz w:val="32"/>
          <w:szCs w:val="32"/>
          <w:highlight w:val="none"/>
          <w:lang w:val="en-US" w:eastAsia="zh-CN" w:bidi="mn-Mong-CN"/>
        </w:rPr>
        <w:t>。</w:t>
      </w:r>
      <w:r>
        <w:rPr>
          <w:rFonts w:hint="default" w:ascii="仿宋_GB2312" w:hAnsi="仿宋" w:eastAsia="仿宋_GB2312" w:cs="仿宋"/>
          <w:kern w:val="2"/>
          <w:sz w:val="32"/>
          <w:szCs w:val="32"/>
          <w:highlight w:val="none"/>
          <w:lang w:val="en-US" w:eastAsia="zh-CN" w:bidi="mn-Mong-CN"/>
        </w:rPr>
        <w:t>负责组织指</w:t>
      </w:r>
      <w:r>
        <w:rPr>
          <w:rFonts w:hint="eastAsia" w:ascii="仿宋_GB2312" w:hAnsi="仿宋" w:eastAsia="仿宋_GB2312" w:cs="仿宋"/>
          <w:kern w:val="2"/>
          <w:sz w:val="32"/>
          <w:szCs w:val="32"/>
          <w:highlight w:val="none"/>
          <w:lang w:val="en-US" w:eastAsia="zh-CN" w:bidi="mn-Mong-CN"/>
        </w:rPr>
        <w:t>导全旗地质灾害防治工作，</w:t>
      </w:r>
      <w:r>
        <w:rPr>
          <w:rFonts w:hint="default" w:ascii="仿宋_GB2312" w:hAnsi="仿宋" w:eastAsia="仿宋_GB2312" w:cs="仿宋"/>
          <w:kern w:val="2"/>
          <w:sz w:val="32"/>
          <w:szCs w:val="32"/>
          <w:highlight w:val="none"/>
          <w:lang w:val="en-US" w:eastAsia="zh-CN" w:bidi="mn-Mong-CN"/>
        </w:rPr>
        <w:t>监督指导地质灾害隐患的调查监测</w:t>
      </w:r>
      <w:r>
        <w:rPr>
          <w:rFonts w:hint="eastAsia" w:ascii="仿宋_GB2312" w:hAnsi="仿宋" w:eastAsia="仿宋_GB2312" w:cs="仿宋"/>
          <w:kern w:val="2"/>
          <w:sz w:val="32"/>
          <w:szCs w:val="32"/>
          <w:highlight w:val="none"/>
          <w:lang w:val="en-US" w:eastAsia="zh-CN" w:bidi="mn-Mong-CN"/>
        </w:rPr>
        <w:t>、地</w:t>
      </w:r>
      <w:r>
        <w:rPr>
          <w:rFonts w:hint="default" w:ascii="仿宋_GB2312" w:hAnsi="仿宋" w:eastAsia="仿宋_GB2312" w:cs="仿宋"/>
          <w:kern w:val="2"/>
          <w:sz w:val="32"/>
          <w:szCs w:val="32"/>
          <w:highlight w:val="none"/>
          <w:lang w:val="en-US" w:eastAsia="zh-CN" w:bidi="mn-Mong-CN"/>
        </w:rPr>
        <w:t>质灾害风险预警和工程治理等工作</w:t>
      </w:r>
      <w:r>
        <w:rPr>
          <w:rFonts w:hint="eastAsia" w:ascii="仿宋_GB2312" w:hAnsi="仿宋" w:eastAsia="仿宋_GB2312" w:cs="仿宋"/>
          <w:kern w:val="2"/>
          <w:sz w:val="32"/>
          <w:szCs w:val="32"/>
          <w:highlight w:val="none"/>
          <w:lang w:val="en-US" w:eastAsia="zh-CN" w:bidi="mn-Mong-CN"/>
        </w:rPr>
        <w:t>。</w:t>
      </w:r>
      <w:r>
        <w:rPr>
          <w:rFonts w:hint="default" w:ascii="仿宋_GB2312" w:hAnsi="仿宋" w:eastAsia="仿宋_GB2312" w:cs="仿宋"/>
          <w:kern w:val="2"/>
          <w:sz w:val="32"/>
          <w:szCs w:val="32"/>
          <w:highlight w:val="none"/>
          <w:lang w:val="en-US" w:eastAsia="zh-CN" w:bidi="mn-Mong-CN"/>
        </w:rPr>
        <w:t>负责做好地质灾害应急救援相关的技术支撑</w:t>
      </w:r>
      <w:r>
        <w:rPr>
          <w:rFonts w:hint="eastAsia" w:ascii="仿宋_GB2312" w:hAnsi="仿宋" w:eastAsia="仿宋_GB2312" w:cs="仿宋"/>
          <w:kern w:val="2"/>
          <w:sz w:val="32"/>
          <w:szCs w:val="32"/>
          <w:highlight w:val="none"/>
          <w:lang w:val="en-US" w:eastAsia="zh-CN" w:bidi="mn-Mong-CN"/>
        </w:rPr>
        <w:t>。</w:t>
      </w:r>
      <w:r>
        <w:rPr>
          <w:rFonts w:hint="default" w:ascii="仿宋_GB2312" w:hAnsi="仿宋" w:eastAsia="仿宋_GB2312" w:cs="仿宋"/>
          <w:kern w:val="2"/>
          <w:sz w:val="32"/>
          <w:szCs w:val="32"/>
          <w:highlight w:val="none"/>
          <w:lang w:val="en-US" w:eastAsia="zh-CN" w:bidi="mn-Mong-CN"/>
        </w:rPr>
        <w:t>负责协同做好地质灾害突发事件的应急处置</w:t>
      </w:r>
      <w:r>
        <w:rPr>
          <w:rFonts w:hint="eastAsia" w:ascii="仿宋_GB2312" w:hAnsi="仿宋" w:eastAsia="仿宋_GB2312" w:cs="仿宋"/>
          <w:kern w:val="2"/>
          <w:sz w:val="32"/>
          <w:szCs w:val="32"/>
          <w:highlight w:val="none"/>
          <w:lang w:val="en-US" w:eastAsia="zh-CN" w:bidi="mn-Mong-CN"/>
        </w:rPr>
        <w:t>。</w:t>
      </w:r>
      <w:r>
        <w:rPr>
          <w:rFonts w:hint="default" w:ascii="仿宋_GB2312" w:hAnsi="仿宋" w:eastAsia="仿宋_GB2312" w:cs="仿宋"/>
          <w:kern w:val="2"/>
          <w:sz w:val="32"/>
          <w:szCs w:val="32"/>
          <w:highlight w:val="none"/>
          <w:lang w:val="en-US" w:eastAsia="zh-CN" w:bidi="mn-Mong-CN"/>
        </w:rPr>
        <w:t>负责协助水利部门做好干旱期应急找水工作</w:t>
      </w:r>
      <w:r>
        <w:rPr>
          <w:rFonts w:hint="eastAsia" w:ascii="仿宋_GB2312" w:hAnsi="仿宋" w:eastAsia="仿宋_GB2312" w:cs="仿宋"/>
          <w:kern w:val="2"/>
          <w:sz w:val="32"/>
          <w:szCs w:val="32"/>
          <w:highlight w:val="none"/>
          <w:lang w:val="en-US" w:eastAsia="zh-CN" w:bidi="mn-Mong-CN"/>
        </w:rPr>
        <w:t>。</w:t>
      </w:r>
      <w:r>
        <w:rPr>
          <w:rFonts w:hint="default" w:ascii="仿宋_GB2312" w:hAnsi="仿宋" w:eastAsia="仿宋_GB2312" w:cs="仿宋"/>
          <w:kern w:val="2"/>
          <w:sz w:val="32"/>
          <w:szCs w:val="32"/>
          <w:highlight w:val="none"/>
          <w:lang w:val="en-US" w:eastAsia="zh-CN" w:bidi="mn-Mong-CN"/>
        </w:rPr>
        <w:t>制定地质灾害相关应急预案</w:t>
      </w:r>
      <w:r>
        <w:rPr>
          <w:rFonts w:hint="eastAsia" w:ascii="仿宋_GB2312" w:hAnsi="仿宋" w:eastAsia="仿宋_GB2312" w:cs="仿宋"/>
          <w:kern w:val="2"/>
          <w:sz w:val="32"/>
          <w:szCs w:val="32"/>
          <w:highlight w:val="none"/>
          <w:lang w:val="en-US" w:eastAsia="zh-CN" w:bidi="mn-Mong-CN"/>
        </w:rPr>
        <w:t>，</w:t>
      </w:r>
      <w:r>
        <w:rPr>
          <w:rFonts w:hint="default" w:ascii="仿宋_GB2312" w:hAnsi="仿宋" w:eastAsia="仿宋_GB2312" w:cs="仿宋"/>
          <w:kern w:val="2"/>
          <w:sz w:val="32"/>
          <w:szCs w:val="32"/>
          <w:highlight w:val="none"/>
          <w:lang w:val="en-US" w:eastAsia="zh-CN" w:bidi="mn-Mong-CN"/>
        </w:rPr>
        <w:t>组织本系统做好防汛抗旱相关工作</w:t>
      </w:r>
      <w:r>
        <w:rPr>
          <w:rFonts w:hint="eastAsia" w:ascii="仿宋_GB2312" w:hAnsi="仿宋" w:eastAsia="仿宋_GB2312" w:cs="仿宋"/>
          <w:kern w:val="2"/>
          <w:sz w:val="32"/>
          <w:szCs w:val="32"/>
          <w:highlight w:val="none"/>
          <w:lang w:val="en-US" w:eastAsia="zh-CN" w:bidi="mn-Mong-CN"/>
        </w:rPr>
        <w:t>。</w:t>
      </w:r>
    </w:p>
    <w:p w14:paraId="28CF57BE">
      <w:pPr>
        <w:pStyle w:val="12"/>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 w:eastAsia="仿宋_GB2312" w:cs="仿宋"/>
          <w:sz w:val="32"/>
          <w:szCs w:val="32"/>
          <w:highlight w:val="none"/>
          <w:lang w:bidi="mn-Mong-CN"/>
        </w:rPr>
      </w:pPr>
      <w:r>
        <w:rPr>
          <w:rFonts w:hint="eastAsia" w:ascii="仿宋_GB2312" w:hAnsi="仿宋" w:eastAsia="仿宋_GB2312" w:cs="仿宋"/>
          <w:sz w:val="32"/>
          <w:szCs w:val="32"/>
          <w:highlight w:val="none"/>
          <w:lang w:bidi="mn-Mong-CN"/>
        </w:rPr>
        <w:t>旗交通运输局：负责协调组织做好公路、水运交通设施的防洪安全工作</w:t>
      </w:r>
      <w:r>
        <w:rPr>
          <w:rFonts w:hint="eastAsia" w:ascii="仿宋_GB2312" w:hAnsi="仿宋" w:eastAsia="仿宋_GB2312" w:cs="仿宋"/>
          <w:sz w:val="32"/>
          <w:szCs w:val="32"/>
          <w:highlight w:val="none"/>
          <w:lang w:eastAsia="zh-CN" w:bidi="mn-Mong-CN"/>
        </w:rPr>
        <w:t>。</w:t>
      </w:r>
      <w:r>
        <w:rPr>
          <w:rFonts w:hint="eastAsia" w:ascii="仿宋_GB2312" w:hAnsi="仿宋" w:eastAsia="仿宋_GB2312" w:cs="仿宋"/>
          <w:sz w:val="32"/>
          <w:szCs w:val="32"/>
          <w:highlight w:val="none"/>
          <w:lang w:bidi="mn-Mong-CN"/>
        </w:rPr>
        <w:t>按照项目管理权限，做好公路（桥梁）在建工程安全度汛工作，在紧急情况下责成项目业主（项目法人）清除碍洪设施</w:t>
      </w:r>
      <w:r>
        <w:rPr>
          <w:rFonts w:hint="eastAsia" w:ascii="仿宋_GB2312" w:hAnsi="仿宋" w:eastAsia="仿宋_GB2312" w:cs="仿宋"/>
          <w:sz w:val="32"/>
          <w:szCs w:val="32"/>
          <w:highlight w:val="none"/>
          <w:lang w:eastAsia="zh-CN" w:bidi="mn-Mong-CN"/>
        </w:rPr>
        <w:t>。</w:t>
      </w:r>
      <w:r>
        <w:rPr>
          <w:rFonts w:hint="eastAsia" w:ascii="仿宋_GB2312" w:hAnsi="仿宋" w:eastAsia="仿宋_GB2312" w:cs="仿宋"/>
          <w:sz w:val="32"/>
          <w:szCs w:val="32"/>
          <w:highlight w:val="none"/>
          <w:lang w:bidi="mn-Mong-CN"/>
        </w:rPr>
        <w:t>做好行业内在建涉河工程防洪影响评价监督工作</w:t>
      </w:r>
      <w:r>
        <w:rPr>
          <w:rFonts w:hint="eastAsia" w:ascii="仿宋_GB2312" w:hAnsi="仿宋" w:eastAsia="仿宋_GB2312" w:cs="仿宋"/>
          <w:sz w:val="32"/>
          <w:szCs w:val="32"/>
          <w:highlight w:val="none"/>
          <w:lang w:eastAsia="zh-CN" w:bidi="mn-Mong-CN"/>
        </w:rPr>
        <w:t>。</w:t>
      </w:r>
      <w:r>
        <w:rPr>
          <w:rFonts w:hint="eastAsia" w:ascii="仿宋_GB2312" w:eastAsia="仿宋_GB2312"/>
          <w:sz w:val="32"/>
          <w:szCs w:val="32"/>
          <w:highlight w:val="none"/>
        </w:rPr>
        <w:t>在汛期，按有关规定</w:t>
      </w:r>
      <w:r>
        <w:rPr>
          <w:rFonts w:hint="eastAsia" w:ascii="仿宋_GB2312" w:eastAsia="仿宋_GB2312"/>
          <w:sz w:val="32"/>
          <w:szCs w:val="32"/>
          <w:highlight w:val="none"/>
          <w:lang w:val="en-US" w:eastAsia="zh-CN"/>
        </w:rPr>
        <w:t>协调保障</w:t>
      </w:r>
      <w:r>
        <w:rPr>
          <w:rFonts w:hint="eastAsia" w:ascii="仿宋_GB2312" w:eastAsia="仿宋_GB2312"/>
          <w:sz w:val="32"/>
          <w:szCs w:val="32"/>
          <w:highlight w:val="none"/>
        </w:rPr>
        <w:t>防汛指挥车辆和抢险用车</w:t>
      </w:r>
      <w:r>
        <w:rPr>
          <w:rFonts w:hint="eastAsia" w:ascii="仿宋_GB2312" w:eastAsia="仿宋_GB2312"/>
          <w:sz w:val="32"/>
          <w:szCs w:val="32"/>
          <w:highlight w:val="none"/>
          <w:lang w:val="en-US" w:eastAsia="zh-CN"/>
        </w:rPr>
        <w:t>通行畅通。</w:t>
      </w:r>
      <w:r>
        <w:rPr>
          <w:rFonts w:hint="eastAsia" w:ascii="仿宋_GB2312" w:hAnsi="仿宋" w:eastAsia="仿宋_GB2312" w:cs="仿宋"/>
          <w:sz w:val="32"/>
          <w:szCs w:val="32"/>
          <w:highlight w:val="none"/>
          <w:lang w:bidi="mn-Mong-CN"/>
        </w:rPr>
        <w:t>配合水利部门做好通航河道的堤岸保护</w:t>
      </w:r>
      <w:r>
        <w:rPr>
          <w:rFonts w:hint="eastAsia" w:ascii="仿宋_GB2312" w:hAnsi="仿宋" w:eastAsia="仿宋_GB2312" w:cs="仿宋"/>
          <w:sz w:val="32"/>
          <w:szCs w:val="32"/>
          <w:highlight w:val="none"/>
          <w:lang w:eastAsia="zh-CN" w:bidi="mn-Mong-CN"/>
        </w:rPr>
        <w:t>。</w:t>
      </w:r>
      <w:r>
        <w:rPr>
          <w:rFonts w:hint="eastAsia" w:ascii="仿宋_GB2312" w:hAnsi="仿宋" w:eastAsia="仿宋_GB2312" w:cs="仿宋"/>
          <w:sz w:val="32"/>
          <w:szCs w:val="32"/>
          <w:highlight w:val="none"/>
          <w:lang w:bidi="mn-Mong-CN"/>
        </w:rPr>
        <w:t>负责抢险救灾运输工具的调配与通行</w:t>
      </w:r>
      <w:r>
        <w:rPr>
          <w:rFonts w:hint="eastAsia" w:ascii="仿宋_GB2312" w:hAnsi="仿宋" w:eastAsia="仿宋_GB2312" w:cs="仿宋"/>
          <w:sz w:val="32"/>
          <w:szCs w:val="32"/>
          <w:highlight w:val="none"/>
          <w:lang w:eastAsia="zh-CN" w:bidi="mn-Mong-CN"/>
        </w:rPr>
        <w:t>。</w:t>
      </w:r>
      <w:r>
        <w:rPr>
          <w:rFonts w:hint="eastAsia" w:ascii="仿宋_GB2312" w:hAnsi="仿宋" w:eastAsia="仿宋_GB2312" w:cs="仿宋"/>
          <w:sz w:val="32"/>
          <w:szCs w:val="32"/>
          <w:highlight w:val="none"/>
          <w:lang w:bidi="mn-Mong-CN"/>
        </w:rPr>
        <w:t>做好防汛和防疫人员、物资及设备的运输工作。</w:t>
      </w:r>
      <w:r>
        <w:rPr>
          <w:rFonts w:hint="default" w:ascii="仿宋_GB2312" w:hAnsi="仿宋" w:eastAsia="仿宋_GB2312" w:cs="仿宋"/>
          <w:kern w:val="2"/>
          <w:sz w:val="32"/>
          <w:szCs w:val="32"/>
          <w:highlight w:val="none"/>
          <w:lang w:val="en-US" w:eastAsia="zh-CN" w:bidi="mn-Mong-CN"/>
        </w:rPr>
        <w:t>组织本系统做好防汛抗旱相关工作</w:t>
      </w:r>
      <w:r>
        <w:rPr>
          <w:rFonts w:hint="eastAsia" w:ascii="仿宋_GB2312" w:hAnsi="仿宋" w:eastAsia="仿宋_GB2312" w:cs="仿宋"/>
          <w:kern w:val="2"/>
          <w:sz w:val="32"/>
          <w:szCs w:val="32"/>
          <w:highlight w:val="none"/>
          <w:lang w:val="en-US" w:eastAsia="zh-CN" w:bidi="mn-Mong-CN"/>
        </w:rPr>
        <w:t>。</w:t>
      </w:r>
    </w:p>
    <w:p w14:paraId="52EEFE05">
      <w:pPr>
        <w:pStyle w:val="12"/>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 w:eastAsia="仿宋_GB2312" w:cs="仿宋"/>
          <w:sz w:val="32"/>
          <w:szCs w:val="32"/>
          <w:highlight w:val="none"/>
          <w:lang w:bidi="mn-Mong-CN"/>
        </w:rPr>
      </w:pPr>
      <w:r>
        <w:rPr>
          <w:rFonts w:hint="eastAsia" w:ascii="仿宋_GB2312" w:hAnsi="仿宋" w:eastAsia="仿宋_GB2312" w:cs="仿宋"/>
          <w:sz w:val="32"/>
          <w:szCs w:val="32"/>
          <w:highlight w:val="none"/>
          <w:lang w:bidi="mn-Mong-CN"/>
        </w:rPr>
        <w:t>旗农牧局：</w:t>
      </w:r>
      <w:r>
        <w:rPr>
          <w:rFonts w:hint="eastAsia" w:ascii="仿宋_GB2312" w:hAnsi="仿宋" w:eastAsia="仿宋_GB2312" w:cs="仿宋"/>
          <w:kern w:val="2"/>
          <w:sz w:val="32"/>
          <w:szCs w:val="32"/>
          <w:highlight w:val="none"/>
          <w:lang w:val="en-US" w:eastAsia="zh-CN" w:bidi="mn-Mong-CN"/>
        </w:rPr>
        <w:t>负责指导农牧业防灾减灾工作。</w:t>
      </w:r>
      <w:r>
        <w:rPr>
          <w:rFonts w:hint="default" w:ascii="仿宋_GB2312" w:hAnsi="仿宋" w:eastAsia="仿宋_GB2312" w:cs="仿宋"/>
          <w:kern w:val="2"/>
          <w:sz w:val="32"/>
          <w:szCs w:val="32"/>
          <w:highlight w:val="none"/>
          <w:lang w:val="en-US" w:eastAsia="zh-CN" w:bidi="mn-Mong-CN"/>
        </w:rPr>
        <w:t>调度农牧业</w:t>
      </w:r>
      <w:r>
        <w:rPr>
          <w:rFonts w:hint="eastAsia" w:ascii="仿宋_GB2312" w:hAnsi="仿宋" w:eastAsia="仿宋_GB2312" w:cs="仿宋"/>
          <w:kern w:val="2"/>
          <w:sz w:val="32"/>
          <w:szCs w:val="32"/>
          <w:highlight w:val="none"/>
          <w:lang w:val="en-US" w:eastAsia="zh-CN" w:bidi="mn-Mong-CN"/>
        </w:rPr>
        <w:t>灾情，</w:t>
      </w:r>
      <w:r>
        <w:rPr>
          <w:rFonts w:hint="default" w:ascii="仿宋_GB2312" w:hAnsi="仿宋" w:eastAsia="仿宋_GB2312" w:cs="仿宋"/>
          <w:kern w:val="2"/>
          <w:sz w:val="32"/>
          <w:szCs w:val="32"/>
          <w:highlight w:val="none"/>
          <w:lang w:val="en-US" w:eastAsia="zh-CN" w:bidi="mn-Mong-CN"/>
        </w:rPr>
        <w:t>提出农牧业生产救灾资金安排建议</w:t>
      </w:r>
      <w:r>
        <w:rPr>
          <w:rFonts w:hint="eastAsia" w:ascii="仿宋_GB2312" w:hAnsi="仿宋" w:eastAsia="仿宋_GB2312" w:cs="仿宋"/>
          <w:kern w:val="2"/>
          <w:sz w:val="32"/>
          <w:szCs w:val="32"/>
          <w:highlight w:val="none"/>
          <w:lang w:val="en-US" w:eastAsia="zh-CN" w:bidi="mn-Mong-CN"/>
        </w:rPr>
        <w:t>，</w:t>
      </w:r>
      <w:r>
        <w:rPr>
          <w:rFonts w:hint="default" w:ascii="仿宋_GB2312" w:hAnsi="仿宋" w:eastAsia="仿宋_GB2312" w:cs="仿宋"/>
          <w:kern w:val="2"/>
          <w:sz w:val="32"/>
          <w:szCs w:val="32"/>
          <w:highlight w:val="none"/>
          <w:lang w:val="en-US" w:eastAsia="zh-CN" w:bidi="mn-Mong-CN"/>
        </w:rPr>
        <w:t>指导农牧业生产救灾和灾后生产恢复</w:t>
      </w:r>
      <w:r>
        <w:rPr>
          <w:rFonts w:hint="eastAsia" w:ascii="仿宋_GB2312" w:hAnsi="仿宋" w:eastAsia="仿宋_GB2312" w:cs="仿宋"/>
          <w:kern w:val="2"/>
          <w:sz w:val="32"/>
          <w:szCs w:val="32"/>
          <w:highlight w:val="none"/>
          <w:lang w:val="en-US" w:eastAsia="zh-CN" w:bidi="mn-Mong-CN"/>
        </w:rPr>
        <w:t>，</w:t>
      </w:r>
      <w:r>
        <w:rPr>
          <w:rFonts w:hint="default" w:ascii="仿宋_GB2312" w:hAnsi="仿宋" w:eastAsia="仿宋_GB2312" w:cs="仿宋"/>
          <w:kern w:val="2"/>
          <w:sz w:val="32"/>
          <w:szCs w:val="32"/>
          <w:highlight w:val="none"/>
          <w:lang w:val="en-US" w:eastAsia="zh-CN" w:bidi="mn-Mong-CN"/>
        </w:rPr>
        <w:t>负责指导旗区做好农业抗旱和农田排涝工作</w:t>
      </w:r>
      <w:r>
        <w:rPr>
          <w:rFonts w:hint="eastAsia" w:ascii="仿宋_GB2312" w:hAnsi="仿宋" w:eastAsia="仿宋_GB2312" w:cs="仿宋"/>
          <w:kern w:val="2"/>
          <w:sz w:val="32"/>
          <w:szCs w:val="32"/>
          <w:highlight w:val="none"/>
          <w:lang w:val="en-US" w:eastAsia="zh-CN" w:bidi="mn-Mong-CN"/>
        </w:rPr>
        <w:t>。</w:t>
      </w:r>
      <w:r>
        <w:rPr>
          <w:rFonts w:hint="default" w:ascii="仿宋_GB2312" w:hAnsi="仿宋" w:eastAsia="仿宋_GB2312" w:cs="仿宋"/>
          <w:kern w:val="2"/>
          <w:sz w:val="32"/>
          <w:szCs w:val="32"/>
          <w:highlight w:val="none"/>
          <w:lang w:val="en-US" w:eastAsia="zh-CN" w:bidi="mn-Mong-CN"/>
        </w:rPr>
        <w:t>负责指导渔业安全生产、渔业抗灾和恢复工作</w:t>
      </w:r>
      <w:r>
        <w:rPr>
          <w:rFonts w:hint="eastAsia" w:ascii="仿宋_GB2312" w:hAnsi="仿宋" w:eastAsia="仿宋_GB2312" w:cs="仿宋"/>
          <w:kern w:val="2"/>
          <w:sz w:val="32"/>
          <w:szCs w:val="32"/>
          <w:highlight w:val="none"/>
          <w:lang w:val="en-US" w:eastAsia="zh-CN" w:bidi="mn-Mong-CN"/>
        </w:rPr>
        <w:t>。</w:t>
      </w:r>
      <w:r>
        <w:rPr>
          <w:rFonts w:hint="default" w:ascii="仿宋_GB2312" w:hAnsi="仿宋" w:eastAsia="仿宋_GB2312" w:cs="仿宋"/>
          <w:kern w:val="2"/>
          <w:sz w:val="32"/>
          <w:szCs w:val="32"/>
          <w:highlight w:val="none"/>
          <w:lang w:val="en-US" w:eastAsia="zh-CN" w:bidi="mn-Mong-CN"/>
        </w:rPr>
        <w:t>负责及时收集、报送因水旱灾害等造成的农牧业灾情信息</w:t>
      </w:r>
      <w:r>
        <w:rPr>
          <w:rFonts w:hint="eastAsia" w:ascii="仿宋_GB2312" w:hAnsi="仿宋" w:eastAsia="仿宋_GB2312" w:cs="仿宋"/>
          <w:kern w:val="2"/>
          <w:sz w:val="32"/>
          <w:szCs w:val="32"/>
          <w:highlight w:val="none"/>
          <w:lang w:val="en-US" w:eastAsia="zh-CN" w:bidi="mn-Mong-CN"/>
        </w:rPr>
        <w:t>，</w:t>
      </w:r>
      <w:r>
        <w:rPr>
          <w:rFonts w:hint="default" w:ascii="仿宋_GB2312" w:hAnsi="仿宋" w:eastAsia="仿宋_GB2312" w:cs="仿宋"/>
          <w:kern w:val="2"/>
          <w:sz w:val="32"/>
          <w:szCs w:val="32"/>
          <w:highlight w:val="none"/>
          <w:lang w:val="en-US" w:eastAsia="zh-CN" w:bidi="mn-Mong-CN"/>
        </w:rPr>
        <w:t>制定相关应急预案</w:t>
      </w:r>
      <w:r>
        <w:rPr>
          <w:rFonts w:hint="eastAsia" w:ascii="仿宋_GB2312" w:hAnsi="仿宋" w:eastAsia="仿宋_GB2312" w:cs="仿宋"/>
          <w:kern w:val="2"/>
          <w:sz w:val="32"/>
          <w:szCs w:val="32"/>
          <w:highlight w:val="none"/>
          <w:lang w:val="en-US" w:eastAsia="zh-CN" w:bidi="mn-Mong-CN"/>
        </w:rPr>
        <w:t>。</w:t>
      </w:r>
      <w:r>
        <w:rPr>
          <w:rFonts w:hint="default" w:ascii="仿宋_GB2312" w:hAnsi="仿宋" w:eastAsia="仿宋_GB2312" w:cs="仿宋"/>
          <w:kern w:val="2"/>
          <w:sz w:val="32"/>
          <w:szCs w:val="32"/>
          <w:highlight w:val="none"/>
          <w:lang w:val="en-US" w:eastAsia="zh-CN" w:bidi="mn-Mong-CN"/>
        </w:rPr>
        <w:t>组织本系统做好防汛抗旱相关工作</w:t>
      </w:r>
      <w:r>
        <w:rPr>
          <w:rFonts w:hint="eastAsia" w:ascii="仿宋_GB2312" w:hAnsi="仿宋" w:eastAsia="仿宋_GB2312" w:cs="仿宋"/>
          <w:kern w:val="2"/>
          <w:sz w:val="32"/>
          <w:szCs w:val="32"/>
          <w:highlight w:val="none"/>
          <w:lang w:val="en-US" w:eastAsia="zh-CN" w:bidi="mn-Mong-CN"/>
        </w:rPr>
        <w:t>。</w:t>
      </w:r>
    </w:p>
    <w:p w14:paraId="14873426">
      <w:pPr>
        <w:pStyle w:val="12"/>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 w:eastAsia="仿宋_GB2312" w:cs="仿宋"/>
          <w:sz w:val="32"/>
          <w:szCs w:val="32"/>
          <w:highlight w:val="yellow"/>
          <w:lang w:bidi="mn-Mong-CN"/>
        </w:rPr>
      </w:pPr>
      <w:r>
        <w:rPr>
          <w:rFonts w:hint="eastAsia" w:ascii="仿宋_GB2312" w:hAnsi="仿宋" w:eastAsia="仿宋_GB2312" w:cs="仿宋"/>
          <w:sz w:val="32"/>
          <w:szCs w:val="32"/>
          <w:highlight w:val="none"/>
          <w:lang w:bidi="mn-Mong-CN"/>
        </w:rPr>
        <w:t>旗林业和草原局：负责配合协调防汛抢险</w:t>
      </w:r>
      <w:r>
        <w:rPr>
          <w:rFonts w:hint="eastAsia" w:ascii="仿宋_GB2312" w:hAnsi="仿宋" w:eastAsia="仿宋_GB2312" w:cs="仿宋"/>
          <w:sz w:val="32"/>
          <w:szCs w:val="32"/>
          <w:highlight w:val="none"/>
          <w:lang w:eastAsia="zh-CN" w:bidi="mn-Mong-CN"/>
        </w:rPr>
        <w:t>期间</w:t>
      </w:r>
      <w:r>
        <w:rPr>
          <w:rFonts w:hint="eastAsia" w:ascii="仿宋_GB2312" w:hAnsi="仿宋" w:eastAsia="仿宋_GB2312" w:cs="仿宋"/>
          <w:sz w:val="32"/>
          <w:szCs w:val="32"/>
          <w:highlight w:val="none"/>
          <w:lang w:bidi="mn-Mong-CN"/>
        </w:rPr>
        <w:t>木材的供应。</w:t>
      </w:r>
      <w:r>
        <w:rPr>
          <w:rFonts w:hint="eastAsia" w:ascii="仿宋_GB2312" w:hAnsi="仿宋" w:eastAsia="仿宋_GB2312" w:cs="仿宋"/>
          <w:sz w:val="32"/>
          <w:szCs w:val="32"/>
          <w:highlight w:val="none"/>
          <w:lang w:val="en-US" w:eastAsia="zh-CN" w:bidi="mn-Mong-CN"/>
        </w:rPr>
        <w:t>配合相关部门</w:t>
      </w:r>
      <w:r>
        <w:rPr>
          <w:rFonts w:hint="eastAsia" w:ascii="仿宋_GB2312" w:hAnsi="仿宋" w:eastAsia="仿宋_GB2312" w:cs="仿宋"/>
          <w:sz w:val="32"/>
          <w:szCs w:val="32"/>
          <w:highlight w:val="none"/>
          <w:lang w:bidi="mn-Mong-CN"/>
        </w:rPr>
        <w:t>收集、整理和反映林业和草原洪涝灾害情况。</w:t>
      </w:r>
      <w:r>
        <w:rPr>
          <w:rFonts w:hint="default" w:ascii="仿宋_GB2312" w:hAnsi="仿宋" w:eastAsia="仿宋_GB2312" w:cs="仿宋"/>
          <w:kern w:val="2"/>
          <w:sz w:val="32"/>
          <w:szCs w:val="32"/>
          <w:highlight w:val="none"/>
          <w:lang w:val="en-US" w:eastAsia="zh-CN" w:bidi="mn-Mong-CN"/>
        </w:rPr>
        <w:t>组织本系统做好防汛抗旱相关工作</w:t>
      </w:r>
      <w:r>
        <w:rPr>
          <w:rFonts w:hint="eastAsia" w:ascii="仿宋_GB2312" w:hAnsi="仿宋" w:eastAsia="仿宋_GB2312" w:cs="仿宋"/>
          <w:kern w:val="2"/>
          <w:sz w:val="32"/>
          <w:szCs w:val="32"/>
          <w:highlight w:val="none"/>
          <w:lang w:val="en-US" w:eastAsia="zh-CN" w:bidi="mn-Mong-CN"/>
        </w:rPr>
        <w:t>。</w:t>
      </w:r>
    </w:p>
    <w:p w14:paraId="7CE46E57">
      <w:pPr>
        <w:pStyle w:val="12"/>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 w:eastAsia="仿宋_GB2312" w:cs="仿宋"/>
          <w:sz w:val="32"/>
          <w:szCs w:val="32"/>
          <w:highlight w:val="none"/>
          <w:lang w:val="en-US" w:eastAsia="zh-CN" w:bidi="mn-Mong-CN"/>
        </w:rPr>
      </w:pPr>
      <w:r>
        <w:rPr>
          <w:rFonts w:hint="eastAsia" w:ascii="仿宋_GB2312" w:hAnsi="仿宋" w:eastAsia="仿宋_GB2312" w:cs="仿宋"/>
          <w:sz w:val="32"/>
          <w:szCs w:val="32"/>
          <w:highlight w:val="none"/>
          <w:lang w:bidi="mn-Mong-CN"/>
        </w:rPr>
        <w:t>旗文化和旅游局：</w:t>
      </w:r>
      <w:r>
        <w:rPr>
          <w:rFonts w:hint="eastAsia" w:ascii="仿宋_GB2312" w:hAnsi="仿宋" w:eastAsia="仿宋_GB2312" w:cs="仿宋"/>
          <w:sz w:val="32"/>
          <w:szCs w:val="32"/>
          <w:highlight w:val="none"/>
          <w:lang w:val="en-US" w:eastAsia="zh-CN" w:bidi="mn-Mong-CN"/>
        </w:rPr>
        <w:t>指导全旗旅游景区、文旅行业场所防汛安全建设工作。督促指导旅游景区、文旅场所编制完善防汛应急方案，组建应急救援队伍，配齐配足各类防汛应急物资装备。常态化开展旅游景区及文旅场所防汛安全宣传教育、隐患排查整治工作。根据汛情应急需要，协调做好景区及文旅场所游客安全保卫、分流疏散、秩序维护等相关应急处置工作。</w:t>
      </w:r>
      <w:r>
        <w:rPr>
          <w:rFonts w:hint="default" w:ascii="仿宋_GB2312" w:hAnsi="仿宋" w:eastAsia="仿宋_GB2312" w:cs="仿宋"/>
          <w:kern w:val="2"/>
          <w:sz w:val="32"/>
          <w:szCs w:val="32"/>
          <w:highlight w:val="none"/>
          <w:lang w:val="en-US" w:eastAsia="zh-CN" w:bidi="mn-Mong-CN"/>
        </w:rPr>
        <w:t>组织本系统做好防汛抗旱相关工作</w:t>
      </w:r>
      <w:r>
        <w:rPr>
          <w:rFonts w:hint="eastAsia" w:ascii="仿宋_GB2312" w:hAnsi="仿宋" w:eastAsia="仿宋_GB2312" w:cs="仿宋"/>
          <w:kern w:val="2"/>
          <w:sz w:val="32"/>
          <w:szCs w:val="32"/>
          <w:highlight w:val="none"/>
          <w:lang w:val="en-US" w:eastAsia="zh-CN" w:bidi="mn-Mong-CN"/>
        </w:rPr>
        <w:t>。</w:t>
      </w:r>
    </w:p>
    <w:p w14:paraId="26F929A8">
      <w:pPr>
        <w:pStyle w:val="12"/>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 w:eastAsia="仿宋_GB2312" w:cs="仿宋"/>
          <w:kern w:val="2"/>
          <w:sz w:val="32"/>
          <w:szCs w:val="32"/>
          <w:highlight w:val="none"/>
          <w:lang w:val="en-US" w:eastAsia="zh-CN" w:bidi="mn-Mong-CN"/>
        </w:rPr>
      </w:pPr>
      <w:r>
        <w:rPr>
          <w:rFonts w:hint="eastAsia" w:ascii="仿宋_GB2312" w:hAnsi="仿宋" w:eastAsia="仿宋_GB2312" w:cs="仿宋"/>
          <w:sz w:val="32"/>
          <w:szCs w:val="32"/>
          <w:highlight w:val="none"/>
          <w:lang w:bidi="mn-Mong-CN"/>
        </w:rPr>
        <w:t>旗卫生健康委员会：负责灾区医疗救治、疾病预防控制和卫生防疫工作</w:t>
      </w:r>
      <w:r>
        <w:rPr>
          <w:rFonts w:hint="eastAsia" w:ascii="仿宋_GB2312" w:hAnsi="仿宋" w:eastAsia="仿宋_GB2312" w:cs="仿宋"/>
          <w:sz w:val="32"/>
          <w:szCs w:val="32"/>
          <w:highlight w:val="none"/>
          <w:lang w:eastAsia="zh-CN" w:bidi="mn-Mong-CN"/>
        </w:rPr>
        <w:t>。</w:t>
      </w:r>
      <w:r>
        <w:rPr>
          <w:rFonts w:hint="eastAsia" w:ascii="仿宋_GB2312" w:hAnsi="仿宋" w:eastAsia="仿宋_GB2312" w:cs="仿宋"/>
          <w:sz w:val="32"/>
          <w:szCs w:val="32"/>
          <w:highlight w:val="none"/>
          <w:lang w:bidi="mn-Mong-CN"/>
        </w:rPr>
        <w:t>组织开展受伤人员紧急医疗救护、转运救治，统筹做好急需药品和医疗物资紧急调运保障</w:t>
      </w:r>
      <w:r>
        <w:rPr>
          <w:rFonts w:hint="eastAsia" w:ascii="仿宋_GB2312" w:hAnsi="仿宋" w:eastAsia="仿宋_GB2312" w:cs="仿宋"/>
          <w:sz w:val="32"/>
          <w:szCs w:val="32"/>
          <w:highlight w:val="none"/>
          <w:lang w:eastAsia="zh-CN" w:bidi="mn-Mong-CN"/>
        </w:rPr>
        <w:t>。</w:t>
      </w:r>
      <w:r>
        <w:rPr>
          <w:rFonts w:hint="eastAsia" w:ascii="仿宋_GB2312" w:hAnsi="仿宋" w:eastAsia="仿宋_GB2312" w:cs="仿宋"/>
          <w:sz w:val="32"/>
          <w:szCs w:val="32"/>
          <w:highlight w:val="none"/>
          <w:lang w:bidi="mn-Mong-CN"/>
        </w:rPr>
        <w:t>灾情发生后及时向旗防汛抗旱指挥部报送灾区疫情及防治信息</w:t>
      </w:r>
      <w:r>
        <w:rPr>
          <w:rFonts w:hint="eastAsia" w:ascii="仿宋_GB2312" w:hAnsi="仿宋" w:eastAsia="仿宋_GB2312" w:cs="仿宋"/>
          <w:sz w:val="32"/>
          <w:szCs w:val="32"/>
          <w:highlight w:val="none"/>
          <w:lang w:eastAsia="zh-CN" w:bidi="mn-Mong-CN"/>
        </w:rPr>
        <w:t>。</w:t>
      </w:r>
      <w:r>
        <w:rPr>
          <w:rFonts w:hint="eastAsia" w:ascii="仿宋_GB2312" w:hAnsi="仿宋" w:eastAsia="仿宋_GB2312" w:cs="仿宋"/>
          <w:sz w:val="32"/>
          <w:szCs w:val="32"/>
          <w:highlight w:val="none"/>
          <w:lang w:bidi="mn-Mong-CN"/>
        </w:rPr>
        <w:t>组织卫健系统专业力量赶赴灾区，开展伤病员救治、卫生防疫工作，有效预防和控制传染病疫情发生与蔓延。</w:t>
      </w:r>
      <w:r>
        <w:rPr>
          <w:rFonts w:hint="default" w:ascii="仿宋_GB2312" w:hAnsi="仿宋" w:eastAsia="仿宋_GB2312" w:cs="仿宋"/>
          <w:kern w:val="2"/>
          <w:sz w:val="32"/>
          <w:szCs w:val="32"/>
          <w:highlight w:val="none"/>
          <w:lang w:val="en-US" w:eastAsia="zh-CN" w:bidi="mn-Mong-CN"/>
        </w:rPr>
        <w:t>组织本系统做好防汛抗旱相关工作</w:t>
      </w:r>
      <w:r>
        <w:rPr>
          <w:rFonts w:hint="eastAsia" w:ascii="仿宋_GB2312" w:hAnsi="仿宋" w:eastAsia="仿宋_GB2312" w:cs="仿宋"/>
          <w:kern w:val="2"/>
          <w:sz w:val="32"/>
          <w:szCs w:val="32"/>
          <w:highlight w:val="none"/>
          <w:lang w:val="en-US" w:eastAsia="zh-CN" w:bidi="mn-Mong-CN"/>
        </w:rPr>
        <w:t>。</w:t>
      </w:r>
    </w:p>
    <w:p w14:paraId="4174EACC">
      <w:pPr>
        <w:pStyle w:val="12"/>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 w:eastAsia="仿宋_GB2312" w:cs="仿宋"/>
          <w:sz w:val="32"/>
          <w:szCs w:val="32"/>
          <w:highlight w:val="none"/>
          <w:lang w:bidi="mn-Mong-CN"/>
        </w:rPr>
      </w:pPr>
      <w:r>
        <w:rPr>
          <w:rFonts w:hint="eastAsia" w:ascii="仿宋_GB2312" w:hAnsi="仿宋" w:eastAsia="仿宋_GB2312" w:cs="仿宋"/>
          <w:sz w:val="32"/>
          <w:szCs w:val="32"/>
          <w:highlight w:val="none"/>
          <w:lang w:bidi="mn-Mong-CN"/>
        </w:rPr>
        <w:t>旗市场监督管理局：对因洪涝灾害引发的价格异常波动情况</w:t>
      </w:r>
      <w:r>
        <w:rPr>
          <w:rFonts w:hint="eastAsia" w:ascii="仿宋_GB2312" w:hAnsi="仿宋" w:eastAsia="仿宋_GB2312" w:cs="仿宋"/>
          <w:sz w:val="32"/>
          <w:szCs w:val="32"/>
          <w:highlight w:val="none"/>
          <w:lang w:eastAsia="zh-CN" w:bidi="mn-Mong-CN"/>
        </w:rPr>
        <w:t>，</w:t>
      </w:r>
      <w:r>
        <w:rPr>
          <w:rFonts w:hint="eastAsia" w:ascii="仿宋_GB2312" w:hAnsi="仿宋" w:eastAsia="仿宋_GB2312" w:cs="仿宋"/>
          <w:sz w:val="32"/>
          <w:szCs w:val="32"/>
          <w:highlight w:val="none"/>
          <w:lang w:bidi="mn-Mong-CN"/>
        </w:rPr>
        <w:t>依法进行干预和制止，确保价格稳定。</w:t>
      </w:r>
      <w:r>
        <w:rPr>
          <w:rFonts w:hint="default" w:ascii="仿宋_GB2312" w:hAnsi="仿宋" w:eastAsia="仿宋_GB2312" w:cs="仿宋"/>
          <w:kern w:val="2"/>
          <w:sz w:val="32"/>
          <w:szCs w:val="32"/>
          <w:highlight w:val="none"/>
          <w:lang w:val="en-US" w:eastAsia="zh-CN" w:bidi="mn-Mong-CN"/>
        </w:rPr>
        <w:t>组织本系统做好防汛抗旱相关工作</w:t>
      </w:r>
      <w:r>
        <w:rPr>
          <w:rFonts w:hint="eastAsia" w:ascii="仿宋_GB2312" w:hAnsi="仿宋" w:eastAsia="仿宋_GB2312" w:cs="仿宋"/>
          <w:kern w:val="2"/>
          <w:sz w:val="32"/>
          <w:szCs w:val="32"/>
          <w:highlight w:val="none"/>
          <w:lang w:val="en-US" w:eastAsia="zh-CN" w:bidi="mn-Mong-CN"/>
        </w:rPr>
        <w:t>。</w:t>
      </w:r>
    </w:p>
    <w:p w14:paraId="7485A8BB">
      <w:pPr>
        <w:pStyle w:val="12"/>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highlight w:val="none"/>
          <w:lang w:eastAsia="zh-CN"/>
        </w:rPr>
      </w:pPr>
      <w:r>
        <w:rPr>
          <w:rFonts w:hint="eastAsia" w:ascii="仿宋_GB2312" w:hAnsi="仿宋" w:eastAsia="仿宋_GB2312" w:cs="仿宋"/>
          <w:sz w:val="32"/>
          <w:szCs w:val="32"/>
          <w:highlight w:val="none"/>
          <w:lang w:bidi="mn-Mong-CN"/>
        </w:rPr>
        <w:t>气象部门：负责天气气候监测和预测</w:t>
      </w:r>
      <w:r>
        <w:rPr>
          <w:rFonts w:hint="eastAsia" w:ascii="仿宋_GB2312" w:eastAsia="仿宋_GB2312"/>
          <w:sz w:val="32"/>
          <w:szCs w:val="32"/>
          <w:highlight w:val="none"/>
        </w:rPr>
        <w:t>预报工作。从气象角度对汛情形势作出分析和预测。及时对重要天气形势和灾害性天气作出滚动预报，并向防汛抗旱指挥部及有关成员单位提供气象信息。</w:t>
      </w:r>
      <w:r>
        <w:rPr>
          <w:rFonts w:hint="default" w:ascii="仿宋_GB2312" w:hAnsi="仿宋" w:eastAsia="仿宋_GB2312" w:cs="仿宋"/>
          <w:kern w:val="2"/>
          <w:sz w:val="32"/>
          <w:szCs w:val="32"/>
          <w:highlight w:val="none"/>
          <w:lang w:val="en-US" w:eastAsia="zh-CN" w:bidi="mn-Mong-CN"/>
        </w:rPr>
        <w:t>组织本系统做好防汛抗旱相关工作</w:t>
      </w:r>
      <w:r>
        <w:rPr>
          <w:rFonts w:hint="eastAsia" w:ascii="仿宋_GB2312" w:hAnsi="仿宋" w:eastAsia="仿宋_GB2312" w:cs="仿宋"/>
          <w:kern w:val="2"/>
          <w:sz w:val="32"/>
          <w:szCs w:val="32"/>
          <w:highlight w:val="none"/>
          <w:lang w:val="en-US" w:eastAsia="zh-CN" w:bidi="mn-Mong-CN"/>
        </w:rPr>
        <w:t>。</w:t>
      </w:r>
    </w:p>
    <w:p w14:paraId="34C9F0CB">
      <w:pPr>
        <w:pStyle w:val="12"/>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 w:eastAsia="仿宋_GB2312" w:cs="仿宋"/>
          <w:kern w:val="2"/>
          <w:sz w:val="32"/>
          <w:szCs w:val="32"/>
          <w:highlight w:val="none"/>
          <w:lang w:val="en-US" w:eastAsia="zh-CN" w:bidi="mn-Mong-CN"/>
        </w:rPr>
      </w:pPr>
      <w:r>
        <w:rPr>
          <w:rFonts w:hint="eastAsia" w:ascii="仿宋_GB2312" w:eastAsia="仿宋_GB2312"/>
          <w:sz w:val="32"/>
          <w:szCs w:val="32"/>
          <w:highlight w:val="none"/>
        </w:rPr>
        <w:t>供电部门：负责所属电力传输线路及有关设施的防汛安全。保障防汛抢险、排涝及救灾的电力供应。</w:t>
      </w:r>
      <w:r>
        <w:rPr>
          <w:rFonts w:hint="default" w:ascii="仿宋_GB2312" w:hAnsi="仿宋" w:eastAsia="仿宋_GB2312" w:cs="仿宋"/>
          <w:kern w:val="2"/>
          <w:sz w:val="32"/>
          <w:szCs w:val="32"/>
          <w:highlight w:val="none"/>
          <w:lang w:val="en-US" w:eastAsia="zh-CN" w:bidi="mn-Mong-CN"/>
        </w:rPr>
        <w:t>组织本系统做好防汛抗旱相关工作</w:t>
      </w:r>
      <w:r>
        <w:rPr>
          <w:rFonts w:hint="eastAsia" w:ascii="仿宋_GB2312" w:hAnsi="仿宋" w:eastAsia="仿宋_GB2312" w:cs="仿宋"/>
          <w:kern w:val="2"/>
          <w:sz w:val="32"/>
          <w:szCs w:val="32"/>
          <w:highlight w:val="none"/>
          <w:lang w:val="en-US" w:eastAsia="zh-CN" w:bidi="mn-Mong-CN"/>
        </w:rPr>
        <w:t>。</w:t>
      </w:r>
    </w:p>
    <w:p w14:paraId="64DED249">
      <w:pPr>
        <w:pStyle w:val="12"/>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highlight w:val="none"/>
        </w:rPr>
      </w:pPr>
      <w:r>
        <w:rPr>
          <w:rFonts w:hint="eastAsia" w:ascii="仿宋_GB2312" w:eastAsia="仿宋_GB2312"/>
          <w:sz w:val="32"/>
          <w:szCs w:val="32"/>
          <w:highlight w:val="none"/>
        </w:rPr>
        <w:t>石油部门：负责防汛期间抢险及相关用油供给。</w:t>
      </w:r>
      <w:r>
        <w:rPr>
          <w:rFonts w:hint="default" w:ascii="仿宋_GB2312" w:hAnsi="仿宋" w:eastAsia="仿宋_GB2312" w:cs="仿宋"/>
          <w:kern w:val="2"/>
          <w:sz w:val="32"/>
          <w:szCs w:val="32"/>
          <w:highlight w:val="none"/>
          <w:lang w:val="en-US" w:eastAsia="zh-CN" w:bidi="mn-Mong-CN"/>
        </w:rPr>
        <w:t>组织本系统做好防汛抗旱相关工作</w:t>
      </w:r>
      <w:r>
        <w:rPr>
          <w:rFonts w:hint="eastAsia" w:ascii="仿宋_GB2312" w:hAnsi="仿宋" w:eastAsia="仿宋_GB2312" w:cs="仿宋"/>
          <w:kern w:val="2"/>
          <w:sz w:val="32"/>
          <w:szCs w:val="32"/>
          <w:highlight w:val="none"/>
          <w:lang w:val="en-US" w:eastAsia="zh-CN" w:bidi="mn-Mong-CN"/>
        </w:rPr>
        <w:t>。</w:t>
      </w:r>
    </w:p>
    <w:p w14:paraId="23A9EEAF">
      <w:pPr>
        <w:pStyle w:val="12"/>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highlight w:val="none"/>
        </w:rPr>
      </w:pPr>
      <w:r>
        <w:rPr>
          <w:rFonts w:hint="eastAsia" w:ascii="仿宋_GB2312" w:eastAsia="仿宋_GB2312"/>
          <w:sz w:val="32"/>
          <w:szCs w:val="32"/>
          <w:highlight w:val="none"/>
        </w:rPr>
        <w:t>通讯部门：负责指导协调公共通讯设施的防洪安全建设和维护，做好汛期防汛工作。根据汛情需要，协调调度应急</w:t>
      </w:r>
      <w:r>
        <w:rPr>
          <w:rFonts w:ascii="仿宋_GB2312" w:hAnsi="宋体" w:eastAsia="仿宋_GB2312" w:cs="仿宋_GB2312"/>
          <w:i w:val="0"/>
          <w:iCs w:val="0"/>
          <w:caps w:val="0"/>
          <w:color w:val="000000"/>
          <w:spacing w:val="0"/>
          <w:sz w:val="31"/>
          <w:szCs w:val="31"/>
          <w:shd w:val="clear" w:color="auto" w:fill="FFFFFF"/>
        </w:rPr>
        <w:t>通信</w:t>
      </w:r>
      <w:r>
        <w:rPr>
          <w:rFonts w:hint="eastAsia" w:ascii="仿宋_GB2312" w:eastAsia="仿宋_GB2312"/>
          <w:sz w:val="32"/>
          <w:szCs w:val="32"/>
          <w:highlight w:val="none"/>
        </w:rPr>
        <w:t>设施，确保汛期</w:t>
      </w:r>
      <w:r>
        <w:rPr>
          <w:rFonts w:hint="eastAsia" w:ascii="仿宋_GB2312" w:eastAsia="仿宋_GB2312"/>
          <w:sz w:val="32"/>
          <w:szCs w:val="32"/>
          <w:highlight w:val="none"/>
          <w:lang w:eastAsia="zh-CN"/>
        </w:rPr>
        <w:t>通信畅通</w:t>
      </w:r>
      <w:r>
        <w:rPr>
          <w:rFonts w:hint="eastAsia" w:ascii="仿宋_GB2312" w:eastAsia="仿宋_GB2312"/>
          <w:sz w:val="32"/>
          <w:szCs w:val="32"/>
          <w:highlight w:val="none"/>
        </w:rPr>
        <w:t>。</w:t>
      </w:r>
      <w:r>
        <w:rPr>
          <w:rFonts w:hint="default" w:ascii="仿宋_GB2312" w:hAnsi="仿宋" w:eastAsia="仿宋_GB2312" w:cs="仿宋"/>
          <w:kern w:val="2"/>
          <w:sz w:val="32"/>
          <w:szCs w:val="32"/>
          <w:highlight w:val="none"/>
          <w:lang w:val="en-US" w:eastAsia="zh-CN" w:bidi="mn-Mong-CN"/>
        </w:rPr>
        <w:t>组织本系统做好防汛抗旱相关工作</w:t>
      </w:r>
      <w:r>
        <w:rPr>
          <w:rFonts w:hint="eastAsia" w:ascii="仿宋_GB2312" w:hAnsi="仿宋" w:eastAsia="仿宋_GB2312" w:cs="仿宋"/>
          <w:kern w:val="2"/>
          <w:sz w:val="32"/>
          <w:szCs w:val="32"/>
          <w:highlight w:val="none"/>
          <w:lang w:val="en-US" w:eastAsia="zh-CN" w:bidi="mn-Mong-CN"/>
        </w:rPr>
        <w:t>。</w:t>
      </w:r>
    </w:p>
    <w:p w14:paraId="1E7A6BC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以上成员单位要按要求完成旗防汛抗旱指挥部交办的其他</w:t>
      </w:r>
      <w:r>
        <w:rPr>
          <w:rFonts w:hint="eastAsia" w:ascii="仿宋_GB2312" w:eastAsia="仿宋_GB2312"/>
          <w:sz w:val="32"/>
          <w:szCs w:val="32"/>
        </w:rPr>
        <w:t>有关防汛抗洪</w:t>
      </w:r>
      <w:r>
        <w:rPr>
          <w:rFonts w:hint="eastAsia" w:ascii="仿宋_GB2312" w:eastAsia="仿宋_GB2312"/>
          <w:sz w:val="32"/>
          <w:szCs w:val="32"/>
          <w:highlight w:val="none"/>
          <w:lang w:val="en-US" w:eastAsia="zh-CN"/>
        </w:rPr>
        <w:t>工作任务。</w:t>
      </w:r>
    </w:p>
    <w:p w14:paraId="09E1D59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2"/>
        <w:rPr>
          <w:rFonts w:hint="eastAsia" w:ascii="楷体_GB2312" w:hAnsi="楷体_GB2312" w:eastAsia="楷体_GB2312" w:cs="楷体_GB2312"/>
          <w:b/>
          <w:bCs/>
          <w:sz w:val="32"/>
          <w:szCs w:val="32"/>
          <w:highlight w:val="none"/>
        </w:rPr>
      </w:pPr>
      <w:bookmarkStart w:id="18" w:name="_Toc22410"/>
      <w:r>
        <w:rPr>
          <w:rFonts w:hint="eastAsia" w:ascii="楷体_GB2312" w:hAnsi="楷体_GB2312" w:eastAsia="楷体_GB2312" w:cs="楷体_GB2312"/>
          <w:b w:val="0"/>
          <w:bCs w:val="0"/>
          <w:sz w:val="32"/>
          <w:szCs w:val="32"/>
          <w:highlight w:val="none"/>
          <w:lang w:eastAsia="zh-CN"/>
        </w:rPr>
        <w:t>（</w:t>
      </w:r>
      <w:r>
        <w:rPr>
          <w:rFonts w:hint="eastAsia" w:ascii="楷体_GB2312" w:hAnsi="楷体_GB2312" w:eastAsia="楷体_GB2312" w:cs="楷体_GB2312"/>
          <w:b w:val="0"/>
          <w:bCs w:val="0"/>
          <w:sz w:val="32"/>
          <w:szCs w:val="32"/>
          <w:highlight w:val="none"/>
          <w:lang w:val="en-US" w:eastAsia="zh-CN"/>
        </w:rPr>
        <w:t>四</w:t>
      </w:r>
      <w:r>
        <w:rPr>
          <w:rFonts w:hint="eastAsia" w:ascii="楷体_GB2312" w:hAnsi="楷体_GB2312" w:eastAsia="楷体_GB2312" w:cs="楷体_GB2312"/>
          <w:b w:val="0"/>
          <w:bCs w:val="0"/>
          <w:sz w:val="32"/>
          <w:szCs w:val="32"/>
          <w:highlight w:val="none"/>
          <w:lang w:eastAsia="zh-CN"/>
        </w:rPr>
        <w:t>）</w:t>
      </w:r>
      <w:r>
        <w:rPr>
          <w:rFonts w:hint="eastAsia" w:ascii="楷体_GB2312" w:hAnsi="楷体_GB2312" w:eastAsia="楷体_GB2312" w:cs="楷体_GB2312"/>
          <w:b w:val="0"/>
          <w:bCs w:val="0"/>
          <w:sz w:val="32"/>
          <w:szCs w:val="32"/>
          <w:highlight w:val="none"/>
        </w:rPr>
        <w:t>苏木镇人民政府行政首长职责</w:t>
      </w:r>
      <w:bookmarkEnd w:id="18"/>
    </w:p>
    <w:p w14:paraId="0872BD2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lang w:val="en-US" w:eastAsia="zh-CN"/>
        </w:rPr>
        <w:t>1.</w:t>
      </w:r>
      <w:r>
        <w:rPr>
          <w:rFonts w:hint="eastAsia" w:ascii="仿宋_GB2312" w:eastAsia="仿宋_GB2312"/>
          <w:sz w:val="32"/>
          <w:szCs w:val="32"/>
        </w:rPr>
        <w:t>贯彻防汛</w:t>
      </w:r>
      <w:r>
        <w:rPr>
          <w:rFonts w:hint="eastAsia" w:ascii="仿宋_GB2312" w:eastAsia="仿宋_GB2312"/>
          <w:sz w:val="32"/>
          <w:szCs w:val="32"/>
          <w:lang w:eastAsia="zh-CN"/>
        </w:rPr>
        <w:t>法律法规</w:t>
      </w:r>
      <w:r>
        <w:rPr>
          <w:rFonts w:hint="eastAsia" w:ascii="仿宋_GB2312" w:eastAsia="仿宋_GB2312"/>
          <w:sz w:val="32"/>
          <w:szCs w:val="32"/>
        </w:rPr>
        <w:t>和政策，执行上级防汛指令</w:t>
      </w:r>
      <w:r>
        <w:rPr>
          <w:rFonts w:ascii="仿宋_GB2312" w:hAnsi="宋体" w:eastAsia="仿宋_GB2312" w:cs="仿宋_GB2312"/>
          <w:i w:val="0"/>
          <w:iCs w:val="0"/>
          <w:caps w:val="0"/>
          <w:color w:val="000000"/>
          <w:spacing w:val="0"/>
          <w:sz w:val="31"/>
          <w:szCs w:val="31"/>
          <w:shd w:val="clear" w:color="auto" w:fill="FFFFFF"/>
        </w:rPr>
        <w:t>；</w:t>
      </w:r>
      <w:r>
        <w:rPr>
          <w:rFonts w:hint="eastAsia" w:ascii="仿宋_GB2312" w:eastAsia="仿宋_GB2312"/>
          <w:sz w:val="32"/>
          <w:szCs w:val="32"/>
        </w:rPr>
        <w:t>研究部署本地区的防汛工作，负责组织制定本辖区防</w:t>
      </w:r>
      <w:r>
        <w:rPr>
          <w:rFonts w:hint="eastAsia" w:ascii="仿宋_GB2312" w:eastAsia="仿宋_GB2312"/>
          <w:sz w:val="32"/>
          <w:szCs w:val="32"/>
          <w:lang w:val="en-US" w:eastAsia="zh-CN"/>
        </w:rPr>
        <w:t>汛预案</w:t>
      </w:r>
      <w:r>
        <w:rPr>
          <w:rFonts w:hint="eastAsia" w:ascii="仿宋_GB2312" w:eastAsia="仿宋_GB2312"/>
          <w:sz w:val="32"/>
          <w:szCs w:val="32"/>
        </w:rPr>
        <w:t>。</w:t>
      </w:r>
    </w:p>
    <w:p w14:paraId="7305CE1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color w:val="000000"/>
          <w:sz w:val="32"/>
          <w:szCs w:val="32"/>
        </w:rPr>
      </w:pPr>
      <w:r>
        <w:rPr>
          <w:rFonts w:hint="eastAsia" w:ascii="仿宋_GB2312" w:eastAsia="仿宋_GB2312"/>
          <w:color w:val="000000"/>
          <w:sz w:val="32"/>
          <w:szCs w:val="32"/>
          <w:lang w:val="en-US" w:eastAsia="zh-CN"/>
        </w:rPr>
        <w:t>2.</w:t>
      </w:r>
      <w:r>
        <w:rPr>
          <w:rFonts w:hint="eastAsia" w:ascii="仿宋_GB2312" w:eastAsia="仿宋_GB2312"/>
          <w:color w:val="000000"/>
          <w:sz w:val="32"/>
          <w:szCs w:val="32"/>
        </w:rPr>
        <w:t>广泛组织动员干部群众，常态化开展防汛宣传教育，全面提升全民水患防范意识。</w:t>
      </w:r>
    </w:p>
    <w:p w14:paraId="24D7F64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lang w:val="en-US" w:eastAsia="zh-CN"/>
        </w:rPr>
        <w:t>3.</w:t>
      </w:r>
      <w:r>
        <w:rPr>
          <w:rFonts w:hint="eastAsia" w:ascii="仿宋_GB2312" w:eastAsia="仿宋_GB2312"/>
          <w:sz w:val="32"/>
          <w:szCs w:val="32"/>
        </w:rPr>
        <w:t>加强本地区防洪工程建设，及时修复水毁工程</w:t>
      </w:r>
      <w:r>
        <w:rPr>
          <w:rFonts w:hint="eastAsia" w:ascii="仿宋_GB2312" w:eastAsia="仿宋_GB2312"/>
          <w:sz w:val="32"/>
          <w:szCs w:val="32"/>
          <w:lang w:eastAsia="zh-CN"/>
        </w:rPr>
        <w:t>、</w:t>
      </w:r>
      <w:r>
        <w:rPr>
          <w:rFonts w:hint="eastAsia" w:ascii="仿宋_GB2312" w:eastAsia="仿宋_GB2312"/>
          <w:sz w:val="32"/>
          <w:szCs w:val="32"/>
          <w:lang w:val="en-US" w:eastAsia="zh-CN"/>
        </w:rPr>
        <w:t>设施</w:t>
      </w:r>
      <w:r>
        <w:rPr>
          <w:rFonts w:hint="eastAsia" w:ascii="仿宋_GB2312" w:eastAsia="仿宋_GB2312"/>
          <w:sz w:val="32"/>
          <w:szCs w:val="32"/>
        </w:rPr>
        <w:t>，不断提高整体防御能力。</w:t>
      </w:r>
    </w:p>
    <w:p w14:paraId="65944DF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lang w:val="en-US" w:eastAsia="zh-CN"/>
        </w:rPr>
        <w:t>4.</w:t>
      </w:r>
      <w:r>
        <w:rPr>
          <w:rFonts w:hint="eastAsia" w:ascii="仿宋_GB2312" w:eastAsia="仿宋_GB2312"/>
          <w:sz w:val="32"/>
          <w:szCs w:val="32"/>
        </w:rPr>
        <w:t>负责组建本地区防汛指挥办公议事机构，协调解决防汛抗洪工作中的重大问题，确保防汛工作顺利开展。</w:t>
      </w:r>
    </w:p>
    <w:p w14:paraId="4840EF8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lang w:val="en-US" w:eastAsia="zh-CN"/>
        </w:rPr>
        <w:t>5.</w:t>
      </w:r>
      <w:r>
        <w:rPr>
          <w:rFonts w:hint="eastAsia" w:ascii="仿宋_GB2312" w:eastAsia="仿宋_GB2312"/>
          <w:sz w:val="32"/>
          <w:szCs w:val="32"/>
        </w:rPr>
        <w:t>负责督促本地区</w:t>
      </w:r>
      <w:r>
        <w:rPr>
          <w:rFonts w:hint="eastAsia" w:ascii="仿宋_GB2312" w:eastAsia="仿宋_GB2312"/>
          <w:sz w:val="32"/>
          <w:szCs w:val="32"/>
          <w:lang w:val="en-US" w:eastAsia="zh-CN"/>
        </w:rPr>
        <w:t>河道</w:t>
      </w:r>
      <w:r>
        <w:rPr>
          <w:rFonts w:hint="eastAsia" w:ascii="仿宋_GB2312" w:eastAsia="仿宋_GB2312"/>
          <w:sz w:val="32"/>
          <w:szCs w:val="32"/>
        </w:rPr>
        <w:t>清障</w:t>
      </w:r>
      <w:r>
        <w:rPr>
          <w:rFonts w:hint="eastAsia" w:ascii="仿宋_GB2312" w:eastAsia="仿宋_GB2312"/>
          <w:sz w:val="32"/>
          <w:szCs w:val="32"/>
          <w:lang w:val="en-US" w:eastAsia="zh-CN"/>
        </w:rPr>
        <w:t>工作</w:t>
      </w:r>
      <w:r>
        <w:rPr>
          <w:rFonts w:hint="eastAsia" w:ascii="仿宋_GB2312" w:eastAsia="仿宋_GB2312"/>
          <w:sz w:val="32"/>
          <w:szCs w:val="32"/>
        </w:rPr>
        <w:t>的完成，巩固清障成果。</w:t>
      </w:r>
    </w:p>
    <w:p w14:paraId="789DEC9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lang w:val="en-US" w:eastAsia="zh-CN"/>
        </w:rPr>
        <w:t>6.</w:t>
      </w:r>
      <w:r>
        <w:rPr>
          <w:rFonts w:hint="eastAsia" w:ascii="仿宋_GB2312" w:eastAsia="仿宋_GB2312"/>
          <w:sz w:val="32"/>
          <w:szCs w:val="32"/>
        </w:rPr>
        <w:t>根据汛情，及时组织、指挥群众参加抗洪抢险，确保在设防标准内防洪工程安全，要努力采取一切措施，尽可能减少洪涝灾害损失。</w:t>
      </w:r>
    </w:p>
    <w:p w14:paraId="214953A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lang w:val="en-US" w:eastAsia="zh-CN"/>
        </w:rPr>
        <w:t>7.</w:t>
      </w:r>
      <w:r>
        <w:rPr>
          <w:rFonts w:hint="eastAsia" w:ascii="仿宋_GB2312" w:eastAsia="仿宋_GB2312"/>
          <w:sz w:val="32"/>
          <w:szCs w:val="32"/>
        </w:rPr>
        <w:t>组织好群众的迁安救灾工作，安排好灾民生活，搞好生产自救，保持社会稳定。</w:t>
      </w:r>
    </w:p>
    <w:p w14:paraId="42B98B0C">
      <w:pPr>
        <w:keepNext w:val="0"/>
        <w:keepLines w:val="0"/>
        <w:pageBreakBefore w:val="0"/>
        <w:widowControl w:val="0"/>
        <w:kinsoku/>
        <w:wordWrap/>
        <w:overflowPunct/>
        <w:topLinePunct w:val="0"/>
        <w:autoSpaceDE/>
        <w:autoSpaceDN/>
        <w:bidi w:val="0"/>
        <w:adjustRightInd/>
        <w:snapToGrid/>
        <w:spacing w:line="560" w:lineRule="exact"/>
        <w:ind w:firstLine="614" w:firstLineChars="200"/>
        <w:jc w:val="both"/>
        <w:textAlignment w:val="auto"/>
        <w:rPr>
          <w:rFonts w:hint="eastAsia" w:ascii="仿宋_GB2312" w:eastAsia="仿宋_GB2312"/>
          <w:w w:val="96"/>
          <w:sz w:val="32"/>
          <w:szCs w:val="32"/>
        </w:rPr>
      </w:pPr>
      <w:r>
        <w:rPr>
          <w:rFonts w:hint="eastAsia" w:ascii="仿宋_GB2312" w:eastAsia="仿宋_GB2312"/>
          <w:w w:val="96"/>
          <w:sz w:val="32"/>
          <w:szCs w:val="32"/>
          <w:lang w:val="en-US" w:eastAsia="zh-CN"/>
        </w:rPr>
        <w:t>8.</w:t>
      </w:r>
      <w:r>
        <w:rPr>
          <w:rFonts w:hint="eastAsia" w:ascii="仿宋_GB2312" w:eastAsia="仿宋_GB2312"/>
          <w:w w:val="96"/>
          <w:sz w:val="32"/>
          <w:szCs w:val="32"/>
        </w:rPr>
        <w:t>组织好防汛检查和督查，督促本地区防汛抗洪工作的开展。</w:t>
      </w:r>
    </w:p>
    <w:p w14:paraId="5F7E2A41">
      <w:pPr>
        <w:keepNext w:val="0"/>
        <w:keepLines w:val="0"/>
        <w:pageBreakBefore w:val="0"/>
        <w:widowControl w:val="0"/>
        <w:kinsoku/>
        <w:wordWrap/>
        <w:overflowPunct/>
        <w:topLinePunct w:val="0"/>
        <w:autoSpaceDE/>
        <w:autoSpaceDN/>
        <w:bidi w:val="0"/>
        <w:adjustRightInd/>
        <w:snapToGrid/>
        <w:spacing w:line="560" w:lineRule="exact"/>
        <w:ind w:firstLine="614" w:firstLineChars="200"/>
        <w:jc w:val="both"/>
        <w:textAlignment w:val="auto"/>
        <w:rPr>
          <w:rFonts w:hint="eastAsia" w:ascii="仿宋_GB2312" w:eastAsia="仿宋_GB2312"/>
          <w:b/>
          <w:bCs/>
          <w:w w:val="96"/>
          <w:sz w:val="32"/>
          <w:szCs w:val="32"/>
          <w:lang w:val="en-US" w:eastAsia="zh-CN"/>
        </w:rPr>
      </w:pPr>
      <w:r>
        <w:rPr>
          <w:rFonts w:hint="eastAsia" w:ascii="仿宋_GB2312" w:eastAsia="仿宋_GB2312"/>
          <w:w w:val="96"/>
          <w:sz w:val="32"/>
          <w:szCs w:val="32"/>
          <w:lang w:val="en-US" w:eastAsia="zh-CN"/>
        </w:rPr>
        <w:t>9.</w:t>
      </w:r>
      <w:r>
        <w:rPr>
          <w:rFonts w:hint="eastAsia" w:ascii="仿宋_GB2312" w:eastAsia="仿宋_GB2312"/>
          <w:w w:val="96"/>
          <w:sz w:val="32"/>
          <w:szCs w:val="32"/>
          <w:highlight w:val="none"/>
          <w:lang w:val="en-US" w:eastAsia="zh-CN"/>
        </w:rPr>
        <w:t>完成旗防汛抗旱指挥部交办的其他</w:t>
      </w:r>
      <w:r>
        <w:rPr>
          <w:rFonts w:hint="eastAsia" w:ascii="仿宋_GB2312" w:eastAsia="仿宋_GB2312"/>
          <w:w w:val="96"/>
          <w:sz w:val="32"/>
          <w:szCs w:val="32"/>
        </w:rPr>
        <w:t>有关防汛抗洪</w:t>
      </w:r>
      <w:r>
        <w:rPr>
          <w:rFonts w:hint="eastAsia" w:ascii="仿宋_GB2312" w:eastAsia="仿宋_GB2312"/>
          <w:w w:val="96"/>
          <w:sz w:val="32"/>
          <w:szCs w:val="32"/>
          <w:highlight w:val="none"/>
          <w:lang w:val="en-US" w:eastAsia="zh-CN"/>
        </w:rPr>
        <w:t>工作任务。</w:t>
      </w:r>
      <w:bookmarkStart w:id="19" w:name="_Toc21361"/>
    </w:p>
    <w:p w14:paraId="486F97D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2"/>
        <w:rPr>
          <w:rFonts w:hint="eastAsia" w:ascii="楷体" w:hAnsi="楷体" w:eastAsia="楷体" w:cs="楷体"/>
          <w:b w:val="0"/>
          <w:bCs w:val="0"/>
          <w:sz w:val="32"/>
          <w:szCs w:val="32"/>
        </w:rPr>
      </w:pPr>
      <w:r>
        <w:rPr>
          <w:rFonts w:hint="eastAsia" w:ascii="楷体" w:hAnsi="楷体" w:eastAsia="楷体" w:cs="楷体"/>
          <w:b w:val="0"/>
          <w:bCs w:val="0"/>
          <w:sz w:val="32"/>
          <w:szCs w:val="32"/>
          <w:lang w:val="en-US" w:eastAsia="zh-CN"/>
        </w:rPr>
        <w:t>（五）</w:t>
      </w:r>
      <w:r>
        <w:rPr>
          <w:rFonts w:hint="eastAsia" w:ascii="楷体" w:hAnsi="楷体" w:eastAsia="楷体" w:cs="楷体"/>
          <w:b w:val="0"/>
          <w:bCs w:val="0"/>
          <w:sz w:val="32"/>
          <w:szCs w:val="32"/>
        </w:rPr>
        <w:t>旗</w:t>
      </w:r>
      <w:r>
        <w:rPr>
          <w:rFonts w:hint="eastAsia" w:ascii="楷体" w:hAnsi="楷体" w:eastAsia="楷体" w:cs="楷体"/>
          <w:b w:val="0"/>
          <w:bCs w:val="0"/>
          <w:sz w:val="32"/>
          <w:szCs w:val="32"/>
          <w:lang w:eastAsia="zh-CN"/>
        </w:rPr>
        <w:t>防汛抗旱指挥部</w:t>
      </w:r>
      <w:r>
        <w:rPr>
          <w:rFonts w:hint="eastAsia" w:ascii="楷体" w:hAnsi="楷体" w:eastAsia="楷体" w:cs="楷体"/>
          <w:b w:val="0"/>
          <w:bCs w:val="0"/>
          <w:sz w:val="32"/>
          <w:szCs w:val="32"/>
        </w:rPr>
        <w:t>办公室职责</w:t>
      </w:r>
      <w:bookmarkEnd w:id="19"/>
    </w:p>
    <w:p w14:paraId="012BC689">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b/>
          <w:bCs/>
          <w:sz w:val="32"/>
          <w:szCs w:val="32"/>
        </w:rPr>
      </w:pPr>
      <w:r>
        <w:rPr>
          <w:rFonts w:hint="eastAsia" w:ascii="仿宋_GB2312" w:hAnsi="仿宋_GB2312" w:eastAsia="仿宋_GB2312" w:cs="仿宋_GB2312"/>
          <w:sz w:val="32"/>
          <w:szCs w:val="32"/>
          <w:highlight w:val="none"/>
        </w:rPr>
        <w:t>指挥部下设办公室，办公室设在旗应急管理局，办公室主任由</w:t>
      </w:r>
      <w:r>
        <w:rPr>
          <w:rFonts w:hint="eastAsia" w:ascii="仿宋_GB2312" w:hAnsi="仿宋_GB2312" w:eastAsia="仿宋_GB2312" w:cs="仿宋_GB2312"/>
          <w:sz w:val="32"/>
          <w:szCs w:val="32"/>
          <w:highlight w:val="none"/>
          <w:lang w:val="en-US" w:eastAsia="zh-CN"/>
        </w:rPr>
        <w:t>旗应急管理局局长</w:t>
      </w:r>
      <w:r>
        <w:rPr>
          <w:rFonts w:hint="eastAsia" w:ascii="仿宋_GB2312" w:hAnsi="仿宋_GB2312" w:eastAsia="仿宋_GB2312" w:cs="仿宋_GB2312"/>
          <w:sz w:val="32"/>
          <w:szCs w:val="32"/>
          <w:highlight w:val="none"/>
        </w:rPr>
        <w:t>兼任</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设副主任4名由旗应急、水利、住建、气象部门分管领导兼任。</w:t>
      </w:r>
    </w:p>
    <w:p w14:paraId="2E7DE4B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
          <w:sz w:val="32"/>
          <w:szCs w:val="32"/>
          <w:highlight w:val="none"/>
          <w:lang w:eastAsia="zh-CN" w:bidi="mn-Mong-CN"/>
        </w:rPr>
      </w:pPr>
      <w:bookmarkStart w:id="20" w:name="_Toc11321"/>
      <w:r>
        <w:rPr>
          <w:rFonts w:hint="eastAsia" w:ascii="仿宋_GB2312" w:hAnsi="仿宋" w:eastAsia="仿宋_GB2312" w:cs="仿宋"/>
          <w:sz w:val="32"/>
          <w:szCs w:val="32"/>
          <w:highlight w:val="none"/>
          <w:lang w:val="en-US" w:eastAsia="zh-CN" w:bidi="mn-Mong-CN"/>
        </w:rPr>
        <w:t>负责组织、</w:t>
      </w:r>
      <w:r>
        <w:rPr>
          <w:rFonts w:hint="default" w:ascii="仿宋_GB2312" w:hAnsi="仿宋" w:eastAsia="仿宋_GB2312" w:cs="仿宋"/>
          <w:sz w:val="32"/>
          <w:szCs w:val="32"/>
          <w:highlight w:val="none"/>
          <w:lang w:val="en-US" w:eastAsia="zh-CN" w:bidi="mn-Mong-CN"/>
        </w:rPr>
        <w:t>协调、指</w:t>
      </w:r>
      <w:r>
        <w:rPr>
          <w:rFonts w:hint="default" w:ascii="仿宋_GB2312" w:hAnsi="仿宋" w:eastAsia="仿宋_GB2312" w:cs="仿宋"/>
          <w:sz w:val="32"/>
          <w:szCs w:val="32"/>
          <w:highlight w:val="none"/>
          <w:lang w:bidi="mn-Mong-CN"/>
        </w:rPr>
        <w:t>导、监督全</w:t>
      </w:r>
      <w:r>
        <w:rPr>
          <w:rFonts w:hint="eastAsia" w:ascii="仿宋_GB2312" w:hAnsi="仿宋" w:eastAsia="仿宋_GB2312" w:cs="仿宋"/>
          <w:sz w:val="32"/>
          <w:szCs w:val="32"/>
          <w:highlight w:val="none"/>
          <w:lang w:val="en-US" w:eastAsia="zh-CN" w:bidi="mn-Mong-CN"/>
        </w:rPr>
        <w:t>旗</w:t>
      </w:r>
      <w:r>
        <w:rPr>
          <w:rFonts w:hint="default" w:ascii="仿宋_GB2312" w:hAnsi="仿宋" w:eastAsia="仿宋_GB2312" w:cs="仿宋"/>
          <w:sz w:val="32"/>
          <w:szCs w:val="32"/>
          <w:highlight w:val="none"/>
          <w:lang w:bidi="mn-Mong-CN"/>
        </w:rPr>
        <w:t>防汛抗旱工作</w:t>
      </w:r>
      <w:r>
        <w:rPr>
          <w:rFonts w:hint="eastAsia" w:ascii="仿宋_GB2312" w:hAnsi="仿宋" w:eastAsia="仿宋_GB2312" w:cs="仿宋"/>
          <w:sz w:val="32"/>
          <w:szCs w:val="32"/>
          <w:highlight w:val="none"/>
          <w:lang w:eastAsia="zh-CN" w:bidi="mn-Mong-CN"/>
        </w:rPr>
        <w:t>；</w:t>
      </w:r>
      <w:r>
        <w:rPr>
          <w:rFonts w:hint="default" w:ascii="仿宋_GB2312" w:hAnsi="仿宋" w:eastAsia="仿宋_GB2312" w:cs="仿宋"/>
          <w:sz w:val="32"/>
          <w:szCs w:val="32"/>
          <w:highlight w:val="none"/>
          <w:lang w:bidi="mn-Mong-CN"/>
        </w:rPr>
        <w:t>负责督促指导全</w:t>
      </w:r>
      <w:r>
        <w:rPr>
          <w:rFonts w:hint="eastAsia" w:ascii="仿宋_GB2312" w:hAnsi="仿宋" w:eastAsia="仿宋_GB2312" w:cs="仿宋"/>
          <w:sz w:val="32"/>
          <w:szCs w:val="32"/>
          <w:highlight w:val="none"/>
          <w:lang w:val="en-US" w:eastAsia="zh-CN" w:bidi="mn-Mong-CN"/>
        </w:rPr>
        <w:t>旗</w:t>
      </w:r>
      <w:r>
        <w:rPr>
          <w:rFonts w:hint="default" w:ascii="仿宋_GB2312" w:hAnsi="仿宋" w:eastAsia="仿宋_GB2312" w:cs="仿宋"/>
          <w:sz w:val="32"/>
          <w:szCs w:val="32"/>
          <w:highlight w:val="none"/>
          <w:lang w:bidi="mn-Mong-CN"/>
        </w:rPr>
        <w:t>各项防汛抗旱责任制的落实工作</w:t>
      </w:r>
      <w:r>
        <w:rPr>
          <w:rFonts w:hint="eastAsia" w:ascii="仿宋_GB2312" w:hAnsi="仿宋" w:eastAsia="仿宋_GB2312" w:cs="仿宋"/>
          <w:sz w:val="32"/>
          <w:szCs w:val="32"/>
          <w:highlight w:val="none"/>
          <w:lang w:eastAsia="zh-CN" w:bidi="mn-Mong-CN"/>
        </w:rPr>
        <w:t>；</w:t>
      </w:r>
      <w:r>
        <w:rPr>
          <w:rFonts w:hint="default" w:ascii="仿宋_GB2312" w:hAnsi="仿宋" w:eastAsia="仿宋_GB2312" w:cs="仿宋"/>
          <w:sz w:val="32"/>
          <w:szCs w:val="32"/>
          <w:highlight w:val="none"/>
          <w:lang w:bidi="mn-Mong-CN"/>
        </w:rPr>
        <w:t>负责组织编制并实施</w:t>
      </w:r>
      <w:r>
        <w:rPr>
          <w:rFonts w:hint="eastAsia" w:ascii="仿宋_GB2312" w:hAnsi="仿宋" w:eastAsia="仿宋_GB2312" w:cs="仿宋"/>
          <w:sz w:val="32"/>
          <w:szCs w:val="32"/>
          <w:highlight w:val="none"/>
          <w:lang w:val="en-US" w:eastAsia="zh-CN" w:bidi="mn-Mong-CN"/>
        </w:rPr>
        <w:t>杭锦旗</w:t>
      </w:r>
      <w:r>
        <w:rPr>
          <w:rFonts w:hint="default" w:ascii="仿宋_GB2312" w:hAnsi="仿宋" w:eastAsia="仿宋_GB2312" w:cs="仿宋"/>
          <w:sz w:val="32"/>
          <w:szCs w:val="32"/>
          <w:highlight w:val="none"/>
          <w:lang w:bidi="mn-Mong-CN"/>
        </w:rPr>
        <w:t>防汛应急预案</w:t>
      </w:r>
      <w:r>
        <w:rPr>
          <w:rFonts w:hint="eastAsia" w:ascii="仿宋_GB2312" w:hAnsi="仿宋" w:eastAsia="仿宋_GB2312" w:cs="仿宋"/>
          <w:sz w:val="32"/>
          <w:szCs w:val="32"/>
          <w:highlight w:val="none"/>
          <w:lang w:eastAsia="zh-CN" w:bidi="mn-Mong-CN"/>
        </w:rPr>
        <w:t>；</w:t>
      </w:r>
      <w:r>
        <w:rPr>
          <w:rFonts w:hint="default" w:ascii="仿宋_GB2312" w:hAnsi="仿宋" w:eastAsia="仿宋_GB2312" w:cs="仿宋"/>
          <w:sz w:val="32"/>
          <w:szCs w:val="32"/>
          <w:highlight w:val="none"/>
          <w:lang w:bidi="mn-Mong-CN"/>
        </w:rPr>
        <w:t>督促指导各</w:t>
      </w:r>
      <w:r>
        <w:rPr>
          <w:rFonts w:hint="eastAsia" w:ascii="仿宋_GB2312" w:hAnsi="仿宋" w:eastAsia="仿宋_GB2312" w:cs="仿宋"/>
          <w:sz w:val="32"/>
          <w:szCs w:val="32"/>
          <w:highlight w:val="none"/>
          <w:lang w:val="en-US" w:eastAsia="zh-CN" w:bidi="mn-Mong-CN"/>
        </w:rPr>
        <w:t>苏木镇</w:t>
      </w:r>
      <w:r>
        <w:rPr>
          <w:rFonts w:hint="default" w:ascii="仿宋_GB2312" w:hAnsi="仿宋" w:eastAsia="仿宋_GB2312" w:cs="仿宋"/>
          <w:sz w:val="32"/>
          <w:szCs w:val="32"/>
          <w:highlight w:val="none"/>
          <w:lang w:bidi="mn-Mong-CN"/>
        </w:rPr>
        <w:t>防汛抗旱</w:t>
      </w:r>
      <w:r>
        <w:rPr>
          <w:rFonts w:hint="eastAsia" w:ascii="仿宋_GB2312" w:hAnsi="仿宋" w:eastAsia="仿宋_GB2312" w:cs="仿宋"/>
          <w:sz w:val="32"/>
          <w:szCs w:val="32"/>
          <w:highlight w:val="none"/>
          <w:lang w:val="en-US" w:eastAsia="zh-CN" w:bidi="mn-Mong-CN"/>
        </w:rPr>
        <w:t>办公</w:t>
      </w:r>
      <w:r>
        <w:rPr>
          <w:rFonts w:hint="default" w:ascii="仿宋_GB2312" w:hAnsi="仿宋" w:eastAsia="仿宋_GB2312" w:cs="仿宋"/>
          <w:sz w:val="32"/>
          <w:szCs w:val="32"/>
          <w:highlight w:val="none"/>
          <w:lang w:bidi="mn-Mong-CN"/>
        </w:rPr>
        <w:t>机构、</w:t>
      </w:r>
      <w:r>
        <w:rPr>
          <w:rFonts w:hint="eastAsia" w:ascii="仿宋_GB2312" w:hAnsi="仿宋" w:eastAsia="仿宋_GB2312" w:cs="仿宋"/>
          <w:sz w:val="32"/>
          <w:szCs w:val="32"/>
          <w:highlight w:val="none"/>
          <w:lang w:val="en-US" w:eastAsia="zh-CN" w:bidi="mn-Mong-CN"/>
        </w:rPr>
        <w:t>旗</w:t>
      </w:r>
      <w:r>
        <w:rPr>
          <w:rFonts w:hint="default" w:ascii="仿宋_GB2312" w:hAnsi="仿宋" w:eastAsia="仿宋_GB2312" w:cs="仿宋"/>
          <w:sz w:val="32"/>
          <w:szCs w:val="32"/>
          <w:highlight w:val="none"/>
          <w:lang w:bidi="mn-Mong-CN"/>
        </w:rPr>
        <w:t>指挥部各成员单位完成防汛抗旱相关预案备案工作</w:t>
      </w:r>
      <w:r>
        <w:rPr>
          <w:rFonts w:hint="eastAsia" w:ascii="仿宋_GB2312" w:hAnsi="仿宋" w:eastAsia="仿宋_GB2312" w:cs="仿宋"/>
          <w:sz w:val="32"/>
          <w:szCs w:val="32"/>
          <w:highlight w:val="none"/>
          <w:lang w:eastAsia="zh-CN" w:bidi="mn-Mong-CN"/>
        </w:rPr>
        <w:t>；</w:t>
      </w:r>
      <w:r>
        <w:rPr>
          <w:rFonts w:hint="default" w:ascii="仿宋_GB2312" w:hAnsi="仿宋" w:eastAsia="仿宋_GB2312" w:cs="仿宋"/>
          <w:sz w:val="32"/>
          <w:szCs w:val="32"/>
          <w:highlight w:val="none"/>
          <w:lang w:bidi="mn-Mong-CN"/>
        </w:rPr>
        <w:t>负责防汛抗旱信息的收集、分析、管理和发布</w:t>
      </w:r>
      <w:r>
        <w:rPr>
          <w:rFonts w:hint="eastAsia" w:ascii="仿宋_GB2312" w:hAnsi="仿宋" w:eastAsia="仿宋_GB2312" w:cs="仿宋"/>
          <w:sz w:val="32"/>
          <w:szCs w:val="32"/>
          <w:highlight w:val="none"/>
          <w:lang w:eastAsia="zh-CN" w:bidi="mn-Mong-CN"/>
        </w:rPr>
        <w:t>；</w:t>
      </w:r>
      <w:r>
        <w:rPr>
          <w:rFonts w:hint="default" w:ascii="仿宋_GB2312" w:hAnsi="仿宋" w:eastAsia="仿宋_GB2312" w:cs="仿宋"/>
          <w:sz w:val="32"/>
          <w:szCs w:val="32"/>
          <w:highlight w:val="none"/>
          <w:lang w:val="en-US" w:eastAsia="zh-CN" w:bidi="mn-Mong-CN"/>
        </w:rPr>
        <w:t>指导、监督全</w:t>
      </w:r>
      <w:r>
        <w:rPr>
          <w:rFonts w:hint="eastAsia" w:ascii="仿宋_GB2312" w:hAnsi="仿宋" w:eastAsia="仿宋_GB2312" w:cs="仿宋"/>
          <w:sz w:val="32"/>
          <w:szCs w:val="32"/>
          <w:highlight w:val="none"/>
          <w:lang w:val="en-US" w:eastAsia="zh-CN" w:bidi="mn-Mong-CN"/>
        </w:rPr>
        <w:t>旗</w:t>
      </w:r>
      <w:r>
        <w:rPr>
          <w:rFonts w:hint="default" w:ascii="仿宋_GB2312" w:hAnsi="仿宋" w:eastAsia="仿宋_GB2312" w:cs="仿宋"/>
          <w:sz w:val="32"/>
          <w:szCs w:val="32"/>
          <w:highlight w:val="none"/>
          <w:lang w:val="en-US" w:eastAsia="zh-CN" w:bidi="mn-Mong-CN"/>
        </w:rPr>
        <w:t>重大防汛演练和抗洪抢险工作</w:t>
      </w:r>
      <w:r>
        <w:rPr>
          <w:rFonts w:hint="eastAsia" w:ascii="仿宋_GB2312" w:hAnsi="仿宋" w:eastAsia="仿宋_GB2312" w:cs="仿宋"/>
          <w:sz w:val="32"/>
          <w:szCs w:val="32"/>
          <w:highlight w:val="none"/>
          <w:lang w:val="en-US" w:eastAsia="zh-CN" w:bidi="mn-Mong-CN"/>
        </w:rPr>
        <w:t>；</w:t>
      </w:r>
      <w:r>
        <w:rPr>
          <w:rFonts w:hint="default" w:ascii="仿宋_GB2312" w:hAnsi="仿宋" w:eastAsia="仿宋_GB2312" w:cs="仿宋"/>
          <w:sz w:val="32"/>
          <w:szCs w:val="32"/>
          <w:highlight w:val="none"/>
          <w:lang w:val="en-US" w:eastAsia="zh-CN" w:bidi="mn-Mong-CN"/>
        </w:rPr>
        <w:t>负责会</w:t>
      </w:r>
      <w:r>
        <w:rPr>
          <w:rFonts w:hint="default" w:ascii="仿宋_GB2312" w:hAnsi="仿宋" w:eastAsia="仿宋_GB2312" w:cs="仿宋"/>
          <w:sz w:val="32"/>
          <w:szCs w:val="32"/>
          <w:highlight w:val="none"/>
          <w:lang w:bidi="mn-Mong-CN"/>
        </w:rPr>
        <w:t>同有关部门做好防汛抗旱队伍建设、物资储备调用等工作</w:t>
      </w:r>
      <w:r>
        <w:rPr>
          <w:rFonts w:hint="eastAsia" w:ascii="仿宋_GB2312" w:hAnsi="仿宋" w:eastAsia="仿宋_GB2312" w:cs="仿宋"/>
          <w:sz w:val="32"/>
          <w:szCs w:val="32"/>
          <w:highlight w:val="none"/>
          <w:lang w:eastAsia="zh-CN" w:bidi="mn-Mong-CN"/>
        </w:rPr>
        <w:t>；</w:t>
      </w:r>
      <w:r>
        <w:rPr>
          <w:rFonts w:hint="default" w:ascii="仿宋_GB2312" w:hAnsi="仿宋" w:eastAsia="仿宋_GB2312" w:cs="仿宋"/>
          <w:sz w:val="32"/>
          <w:szCs w:val="32"/>
          <w:highlight w:val="none"/>
          <w:lang w:bidi="mn-Mong-CN"/>
        </w:rPr>
        <w:t>负责协调做好防汛抗旱抢险救灾</w:t>
      </w:r>
      <w:r>
        <w:rPr>
          <w:rFonts w:hint="eastAsia" w:ascii="仿宋_GB2312" w:hAnsi="仿宋" w:eastAsia="仿宋_GB2312" w:cs="仿宋"/>
          <w:sz w:val="32"/>
          <w:szCs w:val="32"/>
          <w:highlight w:val="none"/>
          <w:lang w:val="en-US" w:eastAsia="zh-CN" w:bidi="mn-Mong-CN"/>
        </w:rPr>
        <w:t>保障</w:t>
      </w:r>
      <w:r>
        <w:rPr>
          <w:rFonts w:hint="default" w:ascii="仿宋_GB2312" w:hAnsi="仿宋" w:eastAsia="仿宋_GB2312" w:cs="仿宋"/>
          <w:sz w:val="32"/>
          <w:szCs w:val="32"/>
          <w:highlight w:val="none"/>
          <w:lang w:bidi="mn-Mong-CN"/>
        </w:rPr>
        <w:t>工作</w:t>
      </w:r>
      <w:r>
        <w:rPr>
          <w:rFonts w:hint="eastAsia" w:ascii="仿宋_GB2312" w:hAnsi="仿宋" w:eastAsia="仿宋_GB2312" w:cs="仿宋"/>
          <w:sz w:val="32"/>
          <w:szCs w:val="32"/>
          <w:highlight w:val="none"/>
          <w:lang w:eastAsia="zh-CN" w:bidi="mn-Mong-CN"/>
        </w:rPr>
        <w:t>；</w:t>
      </w:r>
      <w:r>
        <w:rPr>
          <w:rFonts w:hint="default" w:ascii="仿宋_GB2312" w:hAnsi="仿宋" w:eastAsia="仿宋_GB2312" w:cs="仿宋"/>
          <w:sz w:val="32"/>
          <w:szCs w:val="32"/>
          <w:highlight w:val="none"/>
          <w:lang w:bidi="mn-Mong-CN"/>
        </w:rPr>
        <w:t>负责完成上级交办的</w:t>
      </w:r>
      <w:r>
        <w:rPr>
          <w:rFonts w:hint="eastAsia" w:ascii="仿宋_GB2312" w:hAnsi="仿宋" w:eastAsia="仿宋_GB2312" w:cs="仿宋"/>
          <w:sz w:val="32"/>
          <w:szCs w:val="32"/>
          <w:highlight w:val="none"/>
          <w:lang w:val="en-US" w:eastAsia="zh-CN" w:bidi="mn-Mong-CN"/>
        </w:rPr>
        <w:t>其他</w:t>
      </w:r>
      <w:r>
        <w:rPr>
          <w:rFonts w:hint="default" w:ascii="仿宋_GB2312" w:hAnsi="仿宋" w:eastAsia="仿宋_GB2312" w:cs="仿宋"/>
          <w:sz w:val="32"/>
          <w:szCs w:val="32"/>
          <w:highlight w:val="none"/>
          <w:lang w:bidi="mn-Mong-CN"/>
        </w:rPr>
        <w:t>事项</w:t>
      </w:r>
      <w:r>
        <w:rPr>
          <w:rFonts w:hint="eastAsia" w:ascii="仿宋_GB2312" w:hAnsi="仿宋" w:eastAsia="仿宋_GB2312" w:cs="仿宋"/>
          <w:sz w:val="32"/>
          <w:szCs w:val="32"/>
          <w:highlight w:val="none"/>
          <w:lang w:eastAsia="zh-CN" w:bidi="mn-Mong-CN"/>
        </w:rPr>
        <w:t>。</w:t>
      </w:r>
    </w:p>
    <w:p w14:paraId="49F3831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eastAsia" w:ascii="黑体" w:eastAsia="黑体"/>
          <w:sz w:val="32"/>
          <w:szCs w:val="44"/>
          <w:highlight w:val="green"/>
          <w:lang w:val="en-US" w:eastAsia="zh-CN"/>
        </w:rPr>
      </w:pPr>
      <w:r>
        <w:rPr>
          <w:rFonts w:hint="eastAsia" w:ascii="黑体" w:eastAsia="黑体"/>
          <w:sz w:val="32"/>
          <w:szCs w:val="44"/>
          <w:highlight w:val="none"/>
        </w:rPr>
        <w:t>三、</w:t>
      </w:r>
      <w:r>
        <w:rPr>
          <w:rFonts w:hint="eastAsia" w:ascii="黑体" w:eastAsia="黑体"/>
          <w:sz w:val="32"/>
          <w:szCs w:val="44"/>
          <w:highlight w:val="none"/>
          <w:lang w:val="en-US" w:eastAsia="zh-CN"/>
        </w:rPr>
        <w:t>防洪措施</w:t>
      </w:r>
      <w:bookmarkEnd w:id="20"/>
    </w:p>
    <w:p w14:paraId="69E4C32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楷体_GB2312" w:eastAsia="楷体_GB2312"/>
          <w:sz w:val="32"/>
          <w:szCs w:val="44"/>
          <w:highlight w:val="red"/>
          <w:lang w:val="en-US" w:eastAsia="zh-CN"/>
        </w:rPr>
      </w:pPr>
      <w:bookmarkStart w:id="21" w:name="_Toc4055"/>
      <w:r>
        <w:rPr>
          <w:rFonts w:hint="eastAsia" w:ascii="楷体_GB2312" w:eastAsia="楷体_GB2312"/>
          <w:sz w:val="32"/>
          <w:szCs w:val="44"/>
          <w:highlight w:val="none"/>
        </w:rPr>
        <w:t>（一）</w:t>
      </w:r>
      <w:r>
        <w:rPr>
          <w:rFonts w:hint="eastAsia" w:ascii="楷体_GB2312" w:eastAsia="楷体_GB2312"/>
          <w:sz w:val="32"/>
          <w:szCs w:val="44"/>
          <w:highlight w:val="none"/>
          <w:lang w:val="en-US" w:eastAsia="zh-CN"/>
        </w:rPr>
        <w:t>黄河</w:t>
      </w:r>
      <w:bookmarkEnd w:id="21"/>
    </w:p>
    <w:p w14:paraId="25A9D06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hint="eastAsia" w:ascii="仿宋_GB2312" w:eastAsia="仿宋_GB2312"/>
          <w:b/>
          <w:bCs/>
          <w:sz w:val="32"/>
          <w:szCs w:val="32"/>
          <w:lang w:val="en-US" w:eastAsia="zh-CN"/>
        </w:rPr>
      </w:pPr>
      <w:bookmarkStart w:id="22" w:name="_Toc24779"/>
      <w:r>
        <w:rPr>
          <w:rFonts w:hint="eastAsia" w:ascii="仿宋_GB2312" w:eastAsia="仿宋_GB2312"/>
          <w:b/>
          <w:bCs/>
          <w:sz w:val="32"/>
          <w:szCs w:val="32"/>
          <w:lang w:val="en-US" w:eastAsia="zh-CN"/>
        </w:rPr>
        <w:t>1.基本情况</w:t>
      </w:r>
      <w:bookmarkEnd w:id="22"/>
    </w:p>
    <w:p w14:paraId="60F6A6A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黄河流经杭锦旗249km，西起三盛公水利枢纽闸上17km，东至黄河一级支沟毛不拉孔兑沟入黄口处，是黄河流域流经里程最长的旗县。与左岸巴彦淖尔市的五个旗（县、区）对应设防，设防段长</w:t>
      </w:r>
      <w:r>
        <w:rPr>
          <w:rFonts w:hint="eastAsia" w:ascii="仿宋_GB2312" w:hAnsi="Times New Roman" w:eastAsia="仿宋_GB2312" w:cs="Times New Roman"/>
          <w:sz w:val="32"/>
          <w:szCs w:val="32"/>
          <w:lang w:val="en-US" w:eastAsia="zh-CN"/>
        </w:rPr>
        <w:t>216.789</w:t>
      </w:r>
      <w:r>
        <w:rPr>
          <w:rFonts w:hint="eastAsia" w:ascii="仿宋_GB2312" w:hAnsi="Times New Roman" w:eastAsia="仿宋_GB2312" w:cs="Times New Roman"/>
          <w:sz w:val="32"/>
          <w:szCs w:val="32"/>
        </w:rPr>
        <w:t>km，防御任务十分繁重。目前，全线堤防的防洪能力已达到三级标准，设防标准为30年一遇，防御能力为5710m³/s。黄河杭锦旗段全线建设险工段落22处，总治理长度62km，设计整治流量2100m³/s。</w:t>
      </w:r>
    </w:p>
    <w:p w14:paraId="4E3F66D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hint="eastAsia" w:ascii="仿宋_GB2312" w:eastAsia="仿宋_GB2312"/>
          <w:b/>
          <w:bCs/>
          <w:sz w:val="32"/>
          <w:szCs w:val="32"/>
          <w:lang w:val="en-US" w:eastAsia="zh-CN"/>
        </w:rPr>
      </w:pPr>
    </w:p>
    <w:p w14:paraId="0E6901CB">
      <w:pPr>
        <w:keepNext w:val="0"/>
        <w:keepLines w:val="0"/>
        <w:pageBreakBefore w:val="0"/>
        <w:widowControl w:val="0"/>
        <w:kinsoku/>
        <w:wordWrap/>
        <w:overflowPunct/>
        <w:topLinePunct w:val="0"/>
        <w:autoSpaceDE/>
        <w:autoSpaceDN/>
        <w:bidi w:val="0"/>
        <w:adjustRightInd/>
        <w:snapToGrid/>
        <w:spacing w:line="560" w:lineRule="exact"/>
        <w:ind w:firstLine="482" w:firstLineChars="150"/>
        <w:textAlignment w:val="auto"/>
        <w:outlineLvl w:val="2"/>
        <w:rPr>
          <w:rFonts w:hint="eastAsia" w:ascii="仿宋_GB2312" w:hAnsi="仿宋_GB2312" w:eastAsia="仿宋_GB2312" w:cs="仿宋_GB2312"/>
          <w:b/>
          <w:bCs/>
          <w:sz w:val="32"/>
          <w:szCs w:val="44"/>
          <w:highlight w:val="none"/>
          <w:lang w:val="en-US" w:eastAsia="zh-CN"/>
        </w:rPr>
      </w:pPr>
      <w:bookmarkStart w:id="23" w:name="_Toc26994"/>
    </w:p>
    <w:p w14:paraId="5080CF16">
      <w:pPr>
        <w:keepNext w:val="0"/>
        <w:keepLines w:val="0"/>
        <w:pageBreakBefore w:val="0"/>
        <w:widowControl w:val="0"/>
        <w:kinsoku/>
        <w:wordWrap/>
        <w:overflowPunct/>
        <w:topLinePunct w:val="0"/>
        <w:autoSpaceDE/>
        <w:autoSpaceDN/>
        <w:bidi w:val="0"/>
        <w:adjustRightInd/>
        <w:snapToGrid/>
        <w:spacing w:line="560" w:lineRule="exact"/>
        <w:ind w:firstLine="482" w:firstLineChars="150"/>
        <w:textAlignment w:val="auto"/>
        <w:outlineLvl w:val="2"/>
        <w:rPr>
          <w:rFonts w:hint="eastAsia" w:ascii="仿宋_GB2312" w:hAnsi="仿宋_GB2312" w:eastAsia="仿宋_GB2312" w:cs="仿宋_GB2312"/>
          <w:b/>
          <w:bCs/>
          <w:sz w:val="32"/>
          <w:szCs w:val="44"/>
          <w:highlight w:val="none"/>
          <w:lang w:val="en-US" w:eastAsia="zh-CN"/>
        </w:rPr>
      </w:pPr>
    </w:p>
    <w:p w14:paraId="6571A01E">
      <w:pPr>
        <w:keepNext w:val="0"/>
        <w:keepLines w:val="0"/>
        <w:pageBreakBefore w:val="0"/>
        <w:widowControl w:val="0"/>
        <w:kinsoku/>
        <w:wordWrap/>
        <w:overflowPunct/>
        <w:topLinePunct w:val="0"/>
        <w:autoSpaceDE/>
        <w:autoSpaceDN/>
        <w:bidi w:val="0"/>
        <w:adjustRightInd/>
        <w:snapToGrid/>
        <w:spacing w:line="560" w:lineRule="exact"/>
        <w:textAlignment w:val="auto"/>
        <w:outlineLvl w:val="2"/>
        <w:rPr>
          <w:rFonts w:hint="eastAsia" w:ascii="仿宋_GB2312" w:hAnsi="仿宋_GB2312" w:eastAsia="仿宋_GB2312" w:cs="仿宋_GB2312"/>
          <w:b/>
          <w:bCs/>
          <w:sz w:val="32"/>
          <w:szCs w:val="44"/>
          <w:highlight w:val="none"/>
          <w:lang w:val="en-US" w:eastAsia="zh-CN"/>
        </w:rPr>
      </w:pPr>
    </w:p>
    <w:p w14:paraId="184D5CD1">
      <w:pPr>
        <w:keepNext w:val="0"/>
        <w:keepLines w:val="0"/>
        <w:pageBreakBefore w:val="0"/>
        <w:widowControl w:val="0"/>
        <w:kinsoku/>
        <w:wordWrap/>
        <w:overflowPunct/>
        <w:topLinePunct w:val="0"/>
        <w:autoSpaceDE/>
        <w:autoSpaceDN/>
        <w:bidi w:val="0"/>
        <w:adjustRightInd/>
        <w:snapToGrid/>
        <w:spacing w:line="560" w:lineRule="exact"/>
        <w:textAlignment w:val="auto"/>
        <w:outlineLvl w:val="2"/>
        <w:rPr>
          <w:rFonts w:hint="eastAsia" w:ascii="仿宋_GB2312" w:hAnsi="仿宋_GB2312" w:eastAsia="仿宋_GB2312" w:cs="仿宋_GB2312"/>
          <w:b/>
          <w:bCs/>
          <w:sz w:val="32"/>
          <w:szCs w:val="44"/>
          <w:highlight w:val="none"/>
          <w:lang w:val="en-US" w:eastAsia="zh-CN"/>
        </w:rPr>
      </w:pPr>
    </w:p>
    <w:p w14:paraId="2C6A6D2F">
      <w:pPr>
        <w:keepNext w:val="0"/>
        <w:keepLines w:val="0"/>
        <w:pageBreakBefore w:val="0"/>
        <w:widowControl w:val="0"/>
        <w:kinsoku/>
        <w:wordWrap/>
        <w:overflowPunct/>
        <w:topLinePunct w:val="0"/>
        <w:autoSpaceDE/>
        <w:autoSpaceDN/>
        <w:bidi w:val="0"/>
        <w:adjustRightInd/>
        <w:snapToGrid/>
        <w:spacing w:line="560" w:lineRule="exact"/>
        <w:textAlignment w:val="auto"/>
        <w:outlineLvl w:val="2"/>
        <w:rPr>
          <w:rFonts w:hint="eastAsia" w:ascii="仿宋_GB2312" w:hAnsi="仿宋_GB2312" w:eastAsia="仿宋_GB2312" w:cs="仿宋_GB2312"/>
          <w:b/>
          <w:bCs/>
          <w:sz w:val="32"/>
          <w:szCs w:val="44"/>
          <w:highlight w:val="none"/>
          <w:lang w:val="en-US" w:eastAsia="zh-CN"/>
        </w:rPr>
      </w:pPr>
    </w:p>
    <w:p w14:paraId="33D63088">
      <w:pPr>
        <w:keepNext w:val="0"/>
        <w:keepLines w:val="0"/>
        <w:pageBreakBefore w:val="0"/>
        <w:widowControl w:val="0"/>
        <w:kinsoku/>
        <w:wordWrap/>
        <w:overflowPunct/>
        <w:topLinePunct w:val="0"/>
        <w:autoSpaceDE/>
        <w:autoSpaceDN/>
        <w:bidi w:val="0"/>
        <w:adjustRightInd/>
        <w:snapToGrid/>
        <w:spacing w:line="560" w:lineRule="exact"/>
        <w:textAlignment w:val="auto"/>
        <w:outlineLvl w:val="2"/>
        <w:rPr>
          <w:rFonts w:hint="eastAsia" w:ascii="仿宋_GB2312" w:hAnsi="仿宋_GB2312" w:eastAsia="仿宋_GB2312" w:cs="仿宋_GB2312"/>
          <w:b/>
          <w:bCs/>
          <w:sz w:val="32"/>
          <w:szCs w:val="44"/>
          <w:highlight w:val="none"/>
          <w:lang w:val="en-US" w:eastAsia="zh-CN"/>
        </w:rPr>
      </w:pPr>
    </w:p>
    <w:tbl>
      <w:tblPr>
        <w:tblStyle w:val="14"/>
        <w:tblW w:w="0" w:type="auto"/>
        <w:tblInd w:w="0" w:type="dxa"/>
        <w:tblLayout w:type="fixed"/>
        <w:tblCellMar>
          <w:top w:w="0" w:type="dxa"/>
          <w:left w:w="0" w:type="dxa"/>
          <w:bottom w:w="0" w:type="dxa"/>
          <w:right w:w="0" w:type="dxa"/>
        </w:tblCellMar>
      </w:tblPr>
      <w:tblGrid>
        <w:gridCol w:w="3480"/>
        <w:gridCol w:w="1200"/>
        <w:gridCol w:w="1530"/>
        <w:gridCol w:w="1720"/>
        <w:gridCol w:w="944"/>
      </w:tblGrid>
      <w:tr w14:paraId="4CDAA4BA">
        <w:tblPrEx>
          <w:tblCellMar>
            <w:top w:w="0" w:type="dxa"/>
            <w:left w:w="0" w:type="dxa"/>
            <w:bottom w:w="0" w:type="dxa"/>
            <w:right w:w="0" w:type="dxa"/>
          </w:tblCellMar>
        </w:tblPrEx>
        <w:trPr>
          <w:trHeight w:val="740" w:hRule="atLeast"/>
        </w:trPr>
        <w:tc>
          <w:tcPr>
            <w:tcW w:w="8874" w:type="dxa"/>
            <w:gridSpan w:val="5"/>
            <w:tcBorders>
              <w:top w:val="nil"/>
              <w:left w:val="nil"/>
              <w:bottom w:val="nil"/>
              <w:right w:val="nil"/>
            </w:tcBorders>
            <w:noWrap w:val="0"/>
            <w:tcMar>
              <w:top w:w="15" w:type="dxa"/>
              <w:left w:w="15" w:type="dxa"/>
              <w:right w:w="15" w:type="dxa"/>
            </w:tcMar>
            <w:vAlign w:val="center"/>
          </w:tcPr>
          <w:p w14:paraId="444C1F63">
            <w:pPr>
              <w:keepNext w:val="0"/>
              <w:keepLines w:val="0"/>
              <w:widowControl/>
              <w:suppressLineNumbers w:val="0"/>
              <w:jc w:val="center"/>
              <w:textAlignment w:val="center"/>
              <w:rPr>
                <w:rFonts w:ascii="黑体" w:hAnsi="宋体" w:eastAsia="黑体" w:cs="黑体"/>
                <w:i w:val="0"/>
                <w:color w:val="000000"/>
                <w:sz w:val="44"/>
                <w:szCs w:val="44"/>
                <w:u w:val="none"/>
              </w:rPr>
            </w:pPr>
            <w:r>
              <w:rPr>
                <w:rFonts w:hint="eastAsia" w:ascii="方正小标宋简体" w:hAnsi="方正小标宋简体" w:eastAsia="方正小标宋简体" w:cs="方正小标宋简体"/>
                <w:i w:val="0"/>
                <w:color w:val="000000"/>
                <w:kern w:val="0"/>
                <w:sz w:val="44"/>
                <w:szCs w:val="44"/>
                <w:u w:val="none"/>
                <w:lang w:val="en-US" w:eastAsia="zh-CN" w:bidi="ar"/>
              </w:rPr>
              <w:t>杭锦旗黄河堤防现状表</w:t>
            </w:r>
          </w:p>
        </w:tc>
      </w:tr>
      <w:tr w14:paraId="19E88BDC">
        <w:tblPrEx>
          <w:tblCellMar>
            <w:top w:w="0" w:type="dxa"/>
            <w:left w:w="0" w:type="dxa"/>
            <w:bottom w:w="0" w:type="dxa"/>
            <w:right w:w="0" w:type="dxa"/>
          </w:tblCellMar>
        </w:tblPrEx>
        <w:trPr>
          <w:trHeight w:val="570" w:hRule="atLeast"/>
        </w:trPr>
        <w:tc>
          <w:tcPr>
            <w:tcW w:w="348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D331DA">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堤防起止桩号（km）</w:t>
            </w:r>
          </w:p>
        </w:tc>
        <w:tc>
          <w:tcPr>
            <w:tcW w:w="12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BA709E">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长度（km）</w:t>
            </w:r>
          </w:p>
        </w:tc>
        <w:tc>
          <w:tcPr>
            <w:tcW w:w="153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90A20F">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现状顶宽（m）</w:t>
            </w:r>
          </w:p>
        </w:tc>
        <w:tc>
          <w:tcPr>
            <w:tcW w:w="172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C480BC">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沥青路面宽度（m）</w:t>
            </w:r>
          </w:p>
        </w:tc>
        <w:tc>
          <w:tcPr>
            <w:tcW w:w="94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B4DDC2">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堤防等级</w:t>
            </w:r>
          </w:p>
        </w:tc>
      </w:tr>
      <w:tr w14:paraId="4C998BA3">
        <w:tblPrEx>
          <w:tblCellMar>
            <w:top w:w="0" w:type="dxa"/>
            <w:left w:w="0" w:type="dxa"/>
            <w:bottom w:w="0" w:type="dxa"/>
            <w:right w:w="0" w:type="dxa"/>
          </w:tblCellMar>
        </w:tblPrEx>
        <w:trPr>
          <w:trHeight w:val="375" w:hRule="atLeast"/>
        </w:trPr>
        <w:tc>
          <w:tcPr>
            <w:tcW w:w="34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B6F827">
            <w:pPr>
              <w:jc w:val="center"/>
              <w:rPr>
                <w:rFonts w:hint="eastAsia" w:ascii="仿宋_GB2312" w:hAnsi="仿宋_GB2312" w:eastAsia="仿宋_GB2312" w:cs="仿宋_GB2312"/>
                <w:i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6E8B56">
            <w:pPr>
              <w:jc w:val="center"/>
              <w:rPr>
                <w:rFonts w:hint="eastAsia" w:ascii="仿宋_GB2312" w:hAnsi="仿宋_GB2312" w:eastAsia="仿宋_GB2312" w:cs="仿宋_GB2312"/>
                <w:i w:val="0"/>
                <w:color w:val="000000"/>
                <w:sz w:val="21"/>
                <w:szCs w:val="21"/>
                <w:u w:val="none"/>
              </w:rPr>
            </w:pPr>
          </w:p>
        </w:tc>
        <w:tc>
          <w:tcPr>
            <w:tcW w:w="153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95398F">
            <w:pPr>
              <w:jc w:val="center"/>
              <w:rPr>
                <w:rFonts w:hint="eastAsia" w:ascii="仿宋_GB2312" w:hAnsi="仿宋_GB2312" w:eastAsia="仿宋_GB2312" w:cs="仿宋_GB2312"/>
                <w:i w:val="0"/>
                <w:color w:val="000000"/>
                <w:sz w:val="21"/>
                <w:szCs w:val="21"/>
                <w:u w:val="none"/>
              </w:rPr>
            </w:pPr>
          </w:p>
        </w:tc>
        <w:tc>
          <w:tcPr>
            <w:tcW w:w="172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C6599E">
            <w:pPr>
              <w:jc w:val="center"/>
              <w:rPr>
                <w:rFonts w:hint="eastAsia" w:ascii="仿宋_GB2312" w:hAnsi="仿宋_GB2312" w:eastAsia="仿宋_GB2312" w:cs="仿宋_GB2312"/>
                <w:i w:val="0"/>
                <w:color w:val="000000"/>
                <w:sz w:val="21"/>
                <w:szCs w:val="21"/>
                <w:u w:val="none"/>
              </w:rPr>
            </w:pPr>
          </w:p>
        </w:tc>
        <w:tc>
          <w:tcPr>
            <w:tcW w:w="94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B3B491">
            <w:pPr>
              <w:jc w:val="center"/>
              <w:rPr>
                <w:rFonts w:hint="eastAsia" w:ascii="仿宋_GB2312" w:hAnsi="仿宋_GB2312" w:eastAsia="仿宋_GB2312" w:cs="仿宋_GB2312"/>
                <w:i w:val="0"/>
                <w:color w:val="000000"/>
                <w:sz w:val="21"/>
                <w:szCs w:val="21"/>
                <w:u w:val="none"/>
              </w:rPr>
            </w:pPr>
          </w:p>
        </w:tc>
      </w:tr>
      <w:tr w14:paraId="2731F49A">
        <w:tblPrEx>
          <w:tblCellMar>
            <w:top w:w="0" w:type="dxa"/>
            <w:left w:w="0" w:type="dxa"/>
            <w:bottom w:w="0" w:type="dxa"/>
            <w:right w:w="0" w:type="dxa"/>
          </w:tblCellMar>
        </w:tblPrEx>
        <w:trPr>
          <w:trHeight w:val="1830" w:hRule="atLeast"/>
        </w:trPr>
        <w:tc>
          <w:tcPr>
            <w:tcW w:w="3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834758">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37+400-39+700，50+500-52+623，58+000-65+000，67+500-74+200，141+230-147+800，164+708-170+614</w:t>
            </w:r>
          </w:p>
        </w:tc>
        <w:tc>
          <w:tcPr>
            <w:tcW w:w="12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1BF86C">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31.099</w:t>
            </w:r>
          </w:p>
        </w:tc>
        <w:tc>
          <w:tcPr>
            <w:tcW w:w="15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E92D8F">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6</w:t>
            </w:r>
          </w:p>
        </w:tc>
        <w:tc>
          <w:tcPr>
            <w:tcW w:w="1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7D78FE">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4.5</w:t>
            </w:r>
          </w:p>
        </w:tc>
        <w:tc>
          <w:tcPr>
            <w:tcW w:w="9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699FC1">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3</w:t>
            </w:r>
          </w:p>
        </w:tc>
      </w:tr>
      <w:tr w14:paraId="67A2E177">
        <w:tblPrEx>
          <w:tblCellMar>
            <w:top w:w="0" w:type="dxa"/>
            <w:left w:w="0" w:type="dxa"/>
            <w:bottom w:w="0" w:type="dxa"/>
            <w:right w:w="0" w:type="dxa"/>
          </w:tblCellMar>
        </w:tblPrEx>
        <w:trPr>
          <w:trHeight w:val="2490" w:hRule="atLeast"/>
        </w:trPr>
        <w:tc>
          <w:tcPr>
            <w:tcW w:w="3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AEE1A1">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0+000-6+770，19+415-37+400，39+700-50+500，52+623-58+000，65+000-67+500，74+200-141+230，147+800-164+708，170+614-192+918</w:t>
            </w:r>
          </w:p>
        </w:tc>
        <w:tc>
          <w:tcPr>
            <w:tcW w:w="12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6802BB">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149.174</w:t>
            </w:r>
          </w:p>
        </w:tc>
        <w:tc>
          <w:tcPr>
            <w:tcW w:w="15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2EAF5C">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8</w:t>
            </w:r>
          </w:p>
        </w:tc>
        <w:tc>
          <w:tcPr>
            <w:tcW w:w="1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442706">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4.5</w:t>
            </w:r>
          </w:p>
        </w:tc>
        <w:tc>
          <w:tcPr>
            <w:tcW w:w="9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D3E155">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3</w:t>
            </w:r>
          </w:p>
        </w:tc>
      </w:tr>
      <w:tr w14:paraId="1044D2FF">
        <w:tblPrEx>
          <w:tblCellMar>
            <w:top w:w="0" w:type="dxa"/>
            <w:left w:w="0" w:type="dxa"/>
            <w:bottom w:w="0" w:type="dxa"/>
            <w:right w:w="0" w:type="dxa"/>
          </w:tblCellMar>
        </w:tblPrEx>
        <w:trPr>
          <w:trHeight w:val="1305" w:hRule="atLeast"/>
        </w:trPr>
        <w:tc>
          <w:tcPr>
            <w:tcW w:w="3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71E9DC">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192+918-228+968</w:t>
            </w:r>
          </w:p>
        </w:tc>
        <w:tc>
          <w:tcPr>
            <w:tcW w:w="12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64F5A9">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36.05</w:t>
            </w:r>
          </w:p>
        </w:tc>
        <w:tc>
          <w:tcPr>
            <w:tcW w:w="15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780284">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7</w:t>
            </w:r>
          </w:p>
        </w:tc>
        <w:tc>
          <w:tcPr>
            <w:tcW w:w="1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91474B">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7</w:t>
            </w:r>
          </w:p>
        </w:tc>
        <w:tc>
          <w:tcPr>
            <w:tcW w:w="9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084E1A">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3</w:t>
            </w:r>
          </w:p>
        </w:tc>
      </w:tr>
      <w:tr w14:paraId="2D0DE802">
        <w:tblPrEx>
          <w:tblCellMar>
            <w:top w:w="0" w:type="dxa"/>
            <w:left w:w="0" w:type="dxa"/>
            <w:bottom w:w="0" w:type="dxa"/>
            <w:right w:w="0" w:type="dxa"/>
          </w:tblCellMar>
        </w:tblPrEx>
        <w:trPr>
          <w:trHeight w:val="1068" w:hRule="atLeast"/>
        </w:trPr>
        <w:tc>
          <w:tcPr>
            <w:tcW w:w="3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450D34">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228+968-229+434</w:t>
            </w:r>
          </w:p>
        </w:tc>
        <w:tc>
          <w:tcPr>
            <w:tcW w:w="12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D14785">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0.466</w:t>
            </w:r>
          </w:p>
        </w:tc>
        <w:tc>
          <w:tcPr>
            <w:tcW w:w="15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F25577">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8</w:t>
            </w:r>
          </w:p>
        </w:tc>
        <w:tc>
          <w:tcPr>
            <w:tcW w:w="1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330780">
            <w:pPr>
              <w:jc w:val="center"/>
              <w:rPr>
                <w:rFonts w:hint="eastAsia" w:ascii="仿宋_GB2312" w:hAnsi="仿宋_GB2312" w:eastAsia="仿宋_GB2312" w:cs="仿宋_GB2312"/>
                <w:i w:val="0"/>
                <w:color w:val="000000"/>
                <w:sz w:val="21"/>
                <w:szCs w:val="21"/>
                <w:u w:val="none"/>
                <w:lang w:val="en-US" w:eastAsia="zh-CN"/>
              </w:rPr>
            </w:pPr>
            <w:r>
              <w:rPr>
                <w:rFonts w:hint="eastAsia" w:ascii="仿宋_GB2312" w:hAnsi="仿宋_GB2312" w:eastAsia="仿宋_GB2312" w:cs="仿宋_GB2312"/>
                <w:i w:val="0"/>
                <w:color w:val="000000"/>
                <w:sz w:val="21"/>
                <w:szCs w:val="21"/>
                <w:u w:val="none"/>
                <w:lang w:val="en-US" w:eastAsia="zh-CN"/>
              </w:rPr>
              <w:t>/</w:t>
            </w:r>
          </w:p>
        </w:tc>
        <w:tc>
          <w:tcPr>
            <w:tcW w:w="9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02961E">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3</w:t>
            </w:r>
          </w:p>
        </w:tc>
      </w:tr>
      <w:tr w14:paraId="0999F662">
        <w:tblPrEx>
          <w:tblCellMar>
            <w:top w:w="0" w:type="dxa"/>
            <w:left w:w="0" w:type="dxa"/>
            <w:bottom w:w="0" w:type="dxa"/>
            <w:right w:w="0" w:type="dxa"/>
          </w:tblCellMar>
        </w:tblPrEx>
        <w:trPr>
          <w:trHeight w:val="1123" w:hRule="atLeast"/>
        </w:trPr>
        <w:tc>
          <w:tcPr>
            <w:tcW w:w="3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A25656">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无堤段</w:t>
            </w:r>
          </w:p>
        </w:tc>
        <w:tc>
          <w:tcPr>
            <w:tcW w:w="12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978F70">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12.645</w:t>
            </w:r>
          </w:p>
        </w:tc>
        <w:tc>
          <w:tcPr>
            <w:tcW w:w="15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AAEEA0">
            <w:pPr>
              <w:jc w:val="center"/>
              <w:rPr>
                <w:rFonts w:hint="eastAsia" w:ascii="仿宋_GB2312" w:hAnsi="仿宋_GB2312" w:eastAsia="仿宋_GB2312" w:cs="仿宋_GB2312"/>
                <w:i w:val="0"/>
                <w:color w:val="000000"/>
                <w:sz w:val="21"/>
                <w:szCs w:val="21"/>
                <w:u w:val="none"/>
                <w:lang w:val="en-US" w:eastAsia="zh-CN"/>
              </w:rPr>
            </w:pPr>
            <w:r>
              <w:rPr>
                <w:rFonts w:hint="eastAsia" w:ascii="仿宋_GB2312" w:hAnsi="仿宋_GB2312" w:eastAsia="仿宋_GB2312" w:cs="仿宋_GB2312"/>
                <w:i w:val="0"/>
                <w:color w:val="000000"/>
                <w:sz w:val="21"/>
                <w:szCs w:val="21"/>
                <w:u w:val="none"/>
                <w:lang w:val="en-US" w:eastAsia="zh-CN"/>
              </w:rPr>
              <w:t>/</w:t>
            </w:r>
          </w:p>
        </w:tc>
        <w:tc>
          <w:tcPr>
            <w:tcW w:w="1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3CECBA">
            <w:pPr>
              <w:jc w:val="center"/>
              <w:rPr>
                <w:rFonts w:hint="eastAsia" w:ascii="仿宋_GB2312" w:hAnsi="仿宋_GB2312" w:eastAsia="仿宋_GB2312" w:cs="仿宋_GB2312"/>
                <w:i w:val="0"/>
                <w:color w:val="000000"/>
                <w:sz w:val="21"/>
                <w:szCs w:val="21"/>
                <w:u w:val="none"/>
                <w:lang w:val="en-US" w:eastAsia="zh-CN"/>
              </w:rPr>
            </w:pPr>
            <w:r>
              <w:rPr>
                <w:rFonts w:hint="eastAsia" w:ascii="仿宋_GB2312" w:hAnsi="仿宋_GB2312" w:eastAsia="仿宋_GB2312" w:cs="仿宋_GB2312"/>
                <w:i w:val="0"/>
                <w:color w:val="000000"/>
                <w:sz w:val="21"/>
                <w:szCs w:val="21"/>
                <w:u w:val="none"/>
                <w:lang w:val="en-US" w:eastAsia="zh-CN"/>
              </w:rPr>
              <w:t>/</w:t>
            </w:r>
          </w:p>
        </w:tc>
        <w:tc>
          <w:tcPr>
            <w:tcW w:w="9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72E3CD">
            <w:pPr>
              <w:jc w:val="center"/>
              <w:rPr>
                <w:rFonts w:hint="eastAsia" w:ascii="仿宋_GB2312" w:hAnsi="仿宋_GB2312" w:eastAsia="仿宋_GB2312" w:cs="仿宋_GB2312"/>
                <w:i w:val="0"/>
                <w:color w:val="000000"/>
                <w:sz w:val="21"/>
                <w:szCs w:val="21"/>
                <w:u w:val="none"/>
                <w:lang w:val="en-US" w:eastAsia="zh-CN"/>
              </w:rPr>
            </w:pPr>
            <w:r>
              <w:rPr>
                <w:rFonts w:hint="eastAsia" w:ascii="仿宋_GB2312" w:hAnsi="仿宋_GB2312" w:eastAsia="仿宋_GB2312" w:cs="仿宋_GB2312"/>
                <w:i w:val="0"/>
                <w:color w:val="000000"/>
                <w:sz w:val="21"/>
                <w:szCs w:val="21"/>
                <w:u w:val="none"/>
                <w:lang w:val="en-US" w:eastAsia="zh-CN"/>
              </w:rPr>
              <w:t>/</w:t>
            </w:r>
          </w:p>
        </w:tc>
      </w:tr>
      <w:tr w14:paraId="7D546447">
        <w:tblPrEx>
          <w:tblCellMar>
            <w:top w:w="0" w:type="dxa"/>
            <w:left w:w="0" w:type="dxa"/>
            <w:bottom w:w="0" w:type="dxa"/>
            <w:right w:w="0" w:type="dxa"/>
          </w:tblCellMar>
        </w:tblPrEx>
        <w:trPr>
          <w:trHeight w:val="1361" w:hRule="atLeast"/>
        </w:trPr>
        <w:tc>
          <w:tcPr>
            <w:tcW w:w="3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A4E1E0">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小计</w:t>
            </w:r>
          </w:p>
        </w:tc>
        <w:tc>
          <w:tcPr>
            <w:tcW w:w="12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F87B3C">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229.434</w:t>
            </w:r>
          </w:p>
        </w:tc>
        <w:tc>
          <w:tcPr>
            <w:tcW w:w="15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9D7CD3">
            <w:pPr>
              <w:jc w:val="center"/>
              <w:rPr>
                <w:rFonts w:hint="default" w:ascii="仿宋_GB2312" w:hAnsi="仿宋_GB2312" w:eastAsia="仿宋_GB2312" w:cs="仿宋_GB2312"/>
                <w:i w:val="0"/>
                <w:color w:val="000000"/>
                <w:sz w:val="21"/>
                <w:szCs w:val="21"/>
                <w:u w:val="none"/>
                <w:lang w:val="en-US" w:eastAsia="zh-CN"/>
              </w:rPr>
            </w:pPr>
            <w:r>
              <w:rPr>
                <w:rFonts w:hint="eastAsia" w:ascii="仿宋_GB2312" w:hAnsi="仿宋_GB2312" w:eastAsia="仿宋_GB2312" w:cs="仿宋_GB2312"/>
                <w:i w:val="0"/>
                <w:color w:val="000000"/>
                <w:sz w:val="21"/>
                <w:szCs w:val="21"/>
                <w:u w:val="none"/>
                <w:lang w:val="en-US" w:eastAsia="zh-CN"/>
              </w:rPr>
              <w:t>/</w:t>
            </w:r>
          </w:p>
        </w:tc>
        <w:tc>
          <w:tcPr>
            <w:tcW w:w="1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E69B8C">
            <w:pPr>
              <w:jc w:val="center"/>
              <w:rPr>
                <w:rFonts w:hint="eastAsia" w:ascii="仿宋_GB2312" w:hAnsi="仿宋_GB2312" w:eastAsia="仿宋_GB2312" w:cs="仿宋_GB2312"/>
                <w:i w:val="0"/>
                <w:color w:val="000000"/>
                <w:sz w:val="21"/>
                <w:szCs w:val="21"/>
                <w:u w:val="none"/>
                <w:lang w:val="en-US" w:eastAsia="zh-CN"/>
              </w:rPr>
            </w:pPr>
            <w:r>
              <w:rPr>
                <w:rFonts w:hint="eastAsia" w:ascii="仿宋_GB2312" w:hAnsi="仿宋_GB2312" w:eastAsia="仿宋_GB2312" w:cs="仿宋_GB2312"/>
                <w:i w:val="0"/>
                <w:color w:val="000000"/>
                <w:sz w:val="21"/>
                <w:szCs w:val="21"/>
                <w:u w:val="none"/>
                <w:lang w:val="en-US" w:eastAsia="zh-CN"/>
              </w:rPr>
              <w:t>/</w:t>
            </w:r>
          </w:p>
        </w:tc>
        <w:tc>
          <w:tcPr>
            <w:tcW w:w="9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4F15BB">
            <w:pPr>
              <w:jc w:val="center"/>
              <w:rPr>
                <w:rFonts w:hint="eastAsia" w:ascii="仿宋_GB2312" w:hAnsi="仿宋_GB2312" w:eastAsia="仿宋_GB2312" w:cs="仿宋_GB2312"/>
                <w:i w:val="0"/>
                <w:color w:val="000000"/>
                <w:sz w:val="21"/>
                <w:szCs w:val="21"/>
                <w:u w:val="none"/>
                <w:lang w:val="en-US" w:eastAsia="zh-CN"/>
              </w:rPr>
            </w:pPr>
            <w:r>
              <w:rPr>
                <w:rFonts w:hint="eastAsia" w:ascii="仿宋_GB2312" w:hAnsi="仿宋_GB2312" w:eastAsia="仿宋_GB2312" w:cs="仿宋_GB2312"/>
                <w:i w:val="0"/>
                <w:color w:val="000000"/>
                <w:sz w:val="21"/>
                <w:szCs w:val="21"/>
                <w:u w:val="none"/>
                <w:lang w:val="en-US" w:eastAsia="zh-CN"/>
              </w:rPr>
              <w:t>/</w:t>
            </w:r>
          </w:p>
        </w:tc>
      </w:tr>
    </w:tbl>
    <w:p w14:paraId="037E1320">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2"/>
        <w:rPr>
          <w:rFonts w:hint="eastAsia" w:ascii="仿宋_GB2312" w:hAnsi="仿宋_GB2312" w:eastAsia="仿宋_GB2312" w:cs="仿宋_GB2312"/>
          <w:b/>
          <w:bCs/>
          <w:sz w:val="32"/>
          <w:szCs w:val="44"/>
          <w:highlight w:val="none"/>
          <w:lang w:val="en-US" w:eastAsia="zh-CN"/>
        </w:rPr>
      </w:pPr>
    </w:p>
    <w:p w14:paraId="7CE99507">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2"/>
        <w:rPr>
          <w:rFonts w:hint="eastAsia" w:ascii="仿宋_GB2312" w:hAnsi="仿宋_GB2312" w:eastAsia="仿宋_GB2312" w:cs="仿宋_GB2312"/>
          <w:b/>
          <w:bCs/>
          <w:sz w:val="32"/>
          <w:szCs w:val="44"/>
          <w:highlight w:val="none"/>
          <w:lang w:val="en-US" w:eastAsia="zh-CN"/>
        </w:rPr>
      </w:pPr>
    </w:p>
    <w:tbl>
      <w:tblPr>
        <w:tblStyle w:val="14"/>
        <w:tblW w:w="0" w:type="auto"/>
        <w:tblInd w:w="0" w:type="dxa"/>
        <w:tblLayout w:type="fixed"/>
        <w:tblCellMar>
          <w:top w:w="0" w:type="dxa"/>
          <w:left w:w="0" w:type="dxa"/>
          <w:bottom w:w="0" w:type="dxa"/>
          <w:right w:w="0" w:type="dxa"/>
        </w:tblCellMar>
      </w:tblPr>
      <w:tblGrid>
        <w:gridCol w:w="689"/>
        <w:gridCol w:w="772"/>
        <w:gridCol w:w="2035"/>
        <w:gridCol w:w="2518"/>
        <w:gridCol w:w="915"/>
        <w:gridCol w:w="619"/>
        <w:gridCol w:w="611"/>
        <w:gridCol w:w="587"/>
        <w:gridCol w:w="128"/>
      </w:tblGrid>
      <w:tr w14:paraId="4F0CA937">
        <w:tblPrEx>
          <w:tblCellMar>
            <w:top w:w="0" w:type="dxa"/>
            <w:left w:w="0" w:type="dxa"/>
            <w:bottom w:w="0" w:type="dxa"/>
            <w:right w:w="0" w:type="dxa"/>
          </w:tblCellMar>
        </w:tblPrEx>
        <w:trPr>
          <w:trHeight w:val="705" w:hRule="atLeast"/>
        </w:trPr>
        <w:tc>
          <w:tcPr>
            <w:tcW w:w="8874" w:type="dxa"/>
            <w:gridSpan w:val="9"/>
            <w:tcBorders>
              <w:top w:val="nil"/>
              <w:left w:val="nil"/>
              <w:bottom w:val="nil"/>
              <w:right w:val="nil"/>
            </w:tcBorders>
            <w:noWrap w:val="0"/>
            <w:tcMar>
              <w:top w:w="15" w:type="dxa"/>
              <w:left w:w="15" w:type="dxa"/>
              <w:right w:w="15" w:type="dxa"/>
            </w:tcMar>
            <w:vAlign w:val="center"/>
          </w:tcPr>
          <w:p w14:paraId="77CECF77">
            <w:pPr>
              <w:keepNext w:val="0"/>
              <w:keepLines w:val="0"/>
              <w:widowControl/>
              <w:suppressLineNumbers w:val="0"/>
              <w:jc w:val="center"/>
              <w:textAlignment w:val="center"/>
              <w:rPr>
                <w:rFonts w:ascii="黑体" w:hAnsi="宋体" w:eastAsia="黑体" w:cs="黑体"/>
                <w:i w:val="0"/>
                <w:color w:val="000000"/>
                <w:sz w:val="36"/>
                <w:szCs w:val="36"/>
                <w:u w:val="none"/>
              </w:rPr>
            </w:pPr>
            <w:bookmarkStart w:id="24" w:name="OLE_LINK1"/>
            <w:r>
              <w:rPr>
                <w:rFonts w:hint="eastAsia" w:ascii="方正小标宋简体" w:hAnsi="方正小标宋简体" w:eastAsia="方正小标宋简体" w:cs="方正小标宋简体"/>
                <w:i w:val="0"/>
                <w:color w:val="000000"/>
                <w:kern w:val="0"/>
                <w:sz w:val="44"/>
                <w:szCs w:val="44"/>
                <w:u w:val="none"/>
                <w:lang w:val="en-US" w:eastAsia="zh-CN" w:bidi="ar"/>
              </w:rPr>
              <w:t>杭锦旗黄河险工治理现状表</w:t>
            </w:r>
          </w:p>
        </w:tc>
      </w:tr>
      <w:tr w14:paraId="6F17197F">
        <w:tblPrEx>
          <w:tblCellMar>
            <w:top w:w="0" w:type="dxa"/>
            <w:left w:w="0" w:type="dxa"/>
            <w:bottom w:w="0" w:type="dxa"/>
            <w:right w:w="0" w:type="dxa"/>
          </w:tblCellMar>
        </w:tblPrEx>
        <w:trPr>
          <w:gridAfter w:val="1"/>
          <w:wAfter w:w="128" w:type="dxa"/>
          <w:trHeight w:val="525" w:hRule="atLeast"/>
        </w:trPr>
        <w:tc>
          <w:tcPr>
            <w:tcW w:w="689" w:type="dxa"/>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14:paraId="0D041A4F">
            <w:pPr>
              <w:keepNext w:val="0"/>
              <w:keepLines w:val="0"/>
              <w:widowControl/>
              <w:suppressLineNumbers w:val="0"/>
              <w:jc w:val="center"/>
              <w:textAlignment w:val="center"/>
              <w:rPr>
                <w:rFonts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序号</w:t>
            </w:r>
          </w:p>
        </w:tc>
        <w:tc>
          <w:tcPr>
            <w:tcW w:w="772" w:type="dxa"/>
            <w:tcBorders>
              <w:top w:val="single" w:color="000000" w:sz="8" w:space="0"/>
              <w:left w:val="nil"/>
              <w:bottom w:val="single" w:color="000000" w:sz="8" w:space="0"/>
              <w:right w:val="single" w:color="000000" w:sz="8" w:space="0"/>
            </w:tcBorders>
            <w:noWrap w:val="0"/>
            <w:tcMar>
              <w:top w:w="15" w:type="dxa"/>
              <w:left w:w="15" w:type="dxa"/>
              <w:right w:w="15" w:type="dxa"/>
            </w:tcMar>
            <w:vAlign w:val="center"/>
          </w:tcPr>
          <w:p w14:paraId="15C638A6">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镇</w:t>
            </w:r>
          </w:p>
        </w:tc>
        <w:tc>
          <w:tcPr>
            <w:tcW w:w="2035" w:type="dxa"/>
            <w:tcBorders>
              <w:top w:val="single" w:color="000000" w:sz="8" w:space="0"/>
              <w:left w:val="nil"/>
              <w:bottom w:val="single" w:color="000000" w:sz="8" w:space="0"/>
              <w:right w:val="single" w:color="000000" w:sz="8" w:space="0"/>
            </w:tcBorders>
            <w:noWrap w:val="0"/>
            <w:tcMar>
              <w:top w:w="15" w:type="dxa"/>
              <w:left w:w="15" w:type="dxa"/>
              <w:right w:w="15" w:type="dxa"/>
            </w:tcMar>
            <w:vAlign w:val="center"/>
          </w:tcPr>
          <w:p w14:paraId="74FA4420">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险工名称</w:t>
            </w:r>
          </w:p>
        </w:tc>
        <w:tc>
          <w:tcPr>
            <w:tcW w:w="2518" w:type="dxa"/>
            <w:tcBorders>
              <w:top w:val="single" w:color="000000" w:sz="8" w:space="0"/>
              <w:left w:val="nil"/>
              <w:bottom w:val="single" w:color="000000" w:sz="8" w:space="0"/>
              <w:right w:val="single" w:color="000000" w:sz="8" w:space="0"/>
            </w:tcBorders>
            <w:noWrap w:val="0"/>
            <w:tcMar>
              <w:top w:w="15" w:type="dxa"/>
              <w:left w:w="15" w:type="dxa"/>
              <w:right w:w="15" w:type="dxa"/>
            </w:tcMar>
            <w:vAlign w:val="center"/>
          </w:tcPr>
          <w:p w14:paraId="3DA9C362">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对应堤防桩号（km）</w:t>
            </w:r>
          </w:p>
        </w:tc>
        <w:tc>
          <w:tcPr>
            <w:tcW w:w="915" w:type="dxa"/>
            <w:tcBorders>
              <w:top w:val="single" w:color="000000" w:sz="8" w:space="0"/>
              <w:left w:val="nil"/>
              <w:bottom w:val="single" w:color="000000" w:sz="8" w:space="0"/>
              <w:right w:val="single" w:color="000000" w:sz="8" w:space="0"/>
            </w:tcBorders>
            <w:noWrap w:val="0"/>
            <w:tcMar>
              <w:top w:w="15" w:type="dxa"/>
              <w:left w:w="15" w:type="dxa"/>
              <w:right w:w="15" w:type="dxa"/>
            </w:tcMar>
            <w:vAlign w:val="center"/>
          </w:tcPr>
          <w:p w14:paraId="3E1B3D1A">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治理长度（m）</w:t>
            </w:r>
          </w:p>
        </w:tc>
        <w:tc>
          <w:tcPr>
            <w:tcW w:w="619" w:type="dxa"/>
            <w:tcBorders>
              <w:top w:val="single" w:color="000000" w:sz="8" w:space="0"/>
              <w:left w:val="nil"/>
              <w:bottom w:val="single" w:color="000000" w:sz="8" w:space="0"/>
              <w:right w:val="single" w:color="000000" w:sz="8" w:space="0"/>
            </w:tcBorders>
            <w:noWrap w:val="0"/>
            <w:tcMar>
              <w:top w:w="15" w:type="dxa"/>
              <w:left w:w="15" w:type="dxa"/>
              <w:right w:w="15" w:type="dxa"/>
            </w:tcMar>
            <w:vAlign w:val="center"/>
          </w:tcPr>
          <w:p w14:paraId="3D3577B6">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坝垛（个）</w:t>
            </w:r>
          </w:p>
        </w:tc>
        <w:tc>
          <w:tcPr>
            <w:tcW w:w="611" w:type="dxa"/>
            <w:tcBorders>
              <w:top w:val="single" w:color="000000" w:sz="8" w:space="0"/>
              <w:left w:val="nil"/>
              <w:bottom w:val="single" w:color="000000" w:sz="8" w:space="0"/>
              <w:right w:val="single" w:color="000000" w:sz="8" w:space="0"/>
            </w:tcBorders>
            <w:noWrap w:val="0"/>
            <w:tcMar>
              <w:top w:w="15" w:type="dxa"/>
              <w:left w:w="15" w:type="dxa"/>
              <w:right w:w="15" w:type="dxa"/>
            </w:tcMar>
            <w:vAlign w:val="center"/>
          </w:tcPr>
          <w:p w14:paraId="7E83D2A3">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护</w:t>
            </w:r>
            <w:r>
              <w:rPr>
                <w:rFonts w:hint="eastAsia" w:ascii="仿宋_GB2312" w:hAnsi="宋体" w:eastAsia="仿宋_GB2312" w:cs="仿宋_GB2312"/>
                <w:i w:val="0"/>
                <w:color w:val="000000"/>
                <w:kern w:val="0"/>
                <w:sz w:val="21"/>
                <w:szCs w:val="21"/>
                <w:u w:val="none"/>
                <w:lang w:val="en-US" w:eastAsia="zh-CN" w:bidi="ar"/>
              </w:rPr>
              <w:t>挡</w:t>
            </w:r>
            <w:r>
              <w:rPr>
                <w:rFonts w:hint="default" w:ascii="仿宋_GB2312" w:hAnsi="宋体" w:eastAsia="仿宋_GB2312" w:cs="仿宋_GB2312"/>
                <w:i w:val="0"/>
                <w:color w:val="000000"/>
                <w:kern w:val="0"/>
                <w:sz w:val="21"/>
                <w:szCs w:val="21"/>
                <w:u w:val="none"/>
                <w:lang w:val="en-US" w:eastAsia="zh-CN" w:bidi="ar"/>
              </w:rPr>
              <w:t>（个）</w:t>
            </w:r>
          </w:p>
        </w:tc>
        <w:tc>
          <w:tcPr>
            <w:tcW w:w="587" w:type="dxa"/>
            <w:tcBorders>
              <w:top w:val="single" w:color="000000" w:sz="8" w:space="0"/>
              <w:left w:val="nil"/>
              <w:bottom w:val="single" w:color="000000" w:sz="8" w:space="0"/>
              <w:right w:val="single" w:color="000000" w:sz="8" w:space="0"/>
            </w:tcBorders>
            <w:noWrap w:val="0"/>
            <w:tcMar>
              <w:top w:w="15" w:type="dxa"/>
              <w:left w:w="15" w:type="dxa"/>
              <w:right w:w="15" w:type="dxa"/>
            </w:tcMar>
            <w:vAlign w:val="center"/>
          </w:tcPr>
          <w:p w14:paraId="5AEFA886">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丁坝（个）</w:t>
            </w:r>
          </w:p>
        </w:tc>
      </w:tr>
      <w:tr w14:paraId="74EE4BCF">
        <w:tblPrEx>
          <w:tblCellMar>
            <w:top w:w="0" w:type="dxa"/>
            <w:left w:w="0" w:type="dxa"/>
            <w:bottom w:w="0" w:type="dxa"/>
            <w:right w:w="0" w:type="dxa"/>
          </w:tblCellMar>
        </w:tblPrEx>
        <w:trPr>
          <w:gridAfter w:val="1"/>
          <w:wAfter w:w="128" w:type="dxa"/>
          <w:trHeight w:val="460" w:hRule="atLeast"/>
        </w:trPr>
        <w:tc>
          <w:tcPr>
            <w:tcW w:w="689" w:type="dxa"/>
            <w:tcBorders>
              <w:top w:val="nil"/>
              <w:left w:val="single" w:color="000000" w:sz="8" w:space="0"/>
              <w:bottom w:val="single" w:color="000000" w:sz="8" w:space="0"/>
              <w:right w:val="single" w:color="000000" w:sz="8" w:space="0"/>
            </w:tcBorders>
            <w:noWrap w:val="0"/>
            <w:tcMar>
              <w:top w:w="15" w:type="dxa"/>
              <w:left w:w="15" w:type="dxa"/>
              <w:right w:w="15" w:type="dxa"/>
            </w:tcMar>
            <w:vAlign w:val="center"/>
          </w:tcPr>
          <w:p w14:paraId="477D4181">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1</w:t>
            </w:r>
          </w:p>
        </w:tc>
        <w:tc>
          <w:tcPr>
            <w:tcW w:w="772" w:type="dxa"/>
            <w:vMerge w:val="restart"/>
            <w:tcBorders>
              <w:top w:val="nil"/>
              <w:left w:val="nil"/>
              <w:right w:val="single" w:color="000000" w:sz="8" w:space="0"/>
            </w:tcBorders>
            <w:noWrap w:val="0"/>
            <w:tcMar>
              <w:top w:w="15" w:type="dxa"/>
              <w:left w:w="15" w:type="dxa"/>
              <w:right w:w="15" w:type="dxa"/>
            </w:tcMar>
            <w:vAlign w:val="center"/>
          </w:tcPr>
          <w:p w14:paraId="78B4E4B3">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呼和木独镇</w:t>
            </w:r>
          </w:p>
        </w:tc>
        <w:tc>
          <w:tcPr>
            <w:tcW w:w="2035" w:type="dxa"/>
            <w:tcBorders>
              <w:top w:val="nil"/>
              <w:left w:val="nil"/>
              <w:bottom w:val="single" w:color="000000" w:sz="8" w:space="0"/>
              <w:right w:val="single" w:color="000000" w:sz="8" w:space="0"/>
            </w:tcBorders>
            <w:noWrap w:val="0"/>
            <w:tcMar>
              <w:top w:w="15" w:type="dxa"/>
              <w:left w:w="15" w:type="dxa"/>
              <w:right w:w="15" w:type="dxa"/>
            </w:tcMar>
            <w:vAlign w:val="center"/>
          </w:tcPr>
          <w:p w14:paraId="3EA4C2EC">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大套子</w:t>
            </w:r>
          </w:p>
        </w:tc>
        <w:tc>
          <w:tcPr>
            <w:tcW w:w="2518" w:type="dxa"/>
            <w:tcBorders>
              <w:top w:val="nil"/>
              <w:left w:val="nil"/>
              <w:bottom w:val="single" w:color="000000" w:sz="8" w:space="0"/>
              <w:right w:val="single" w:color="000000" w:sz="8" w:space="0"/>
            </w:tcBorders>
            <w:noWrap w:val="0"/>
            <w:tcMar>
              <w:top w:w="15" w:type="dxa"/>
              <w:left w:w="15" w:type="dxa"/>
              <w:right w:w="15" w:type="dxa"/>
            </w:tcMar>
            <w:vAlign w:val="center"/>
          </w:tcPr>
          <w:p w14:paraId="7FBBB00B">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左34+200</w:t>
            </w:r>
            <w:r>
              <w:rPr>
                <w:rFonts w:hint="eastAsia" w:ascii="仿宋_GB2312" w:hAnsi="宋体" w:eastAsia="仿宋_GB2312" w:cs="仿宋_GB2312"/>
                <w:i w:val="0"/>
                <w:color w:val="000000"/>
                <w:kern w:val="0"/>
                <w:sz w:val="21"/>
                <w:szCs w:val="21"/>
                <w:u w:val="none"/>
                <w:lang w:val="en-US" w:eastAsia="zh-CN" w:bidi="ar"/>
              </w:rPr>
              <w:t>—</w:t>
            </w:r>
            <w:r>
              <w:rPr>
                <w:rFonts w:hint="default" w:ascii="仿宋_GB2312" w:hAnsi="宋体" w:eastAsia="仿宋_GB2312" w:cs="仿宋_GB2312"/>
                <w:i w:val="0"/>
                <w:color w:val="000000"/>
                <w:kern w:val="0"/>
                <w:sz w:val="21"/>
                <w:szCs w:val="21"/>
                <w:u w:val="none"/>
                <w:lang w:val="en-US" w:eastAsia="zh-CN" w:bidi="ar"/>
              </w:rPr>
              <w:t>35+970</w:t>
            </w:r>
          </w:p>
        </w:tc>
        <w:tc>
          <w:tcPr>
            <w:tcW w:w="915" w:type="dxa"/>
            <w:tcBorders>
              <w:top w:val="nil"/>
              <w:left w:val="nil"/>
              <w:bottom w:val="single" w:color="000000" w:sz="8" w:space="0"/>
              <w:right w:val="single" w:color="000000" w:sz="8" w:space="0"/>
            </w:tcBorders>
            <w:noWrap w:val="0"/>
            <w:tcMar>
              <w:top w:w="15" w:type="dxa"/>
              <w:left w:w="15" w:type="dxa"/>
              <w:right w:w="15" w:type="dxa"/>
            </w:tcMar>
            <w:vAlign w:val="center"/>
          </w:tcPr>
          <w:p w14:paraId="2B3CCE31">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1770</w:t>
            </w:r>
          </w:p>
        </w:tc>
        <w:tc>
          <w:tcPr>
            <w:tcW w:w="619" w:type="dxa"/>
            <w:tcBorders>
              <w:top w:val="nil"/>
              <w:left w:val="nil"/>
              <w:bottom w:val="single" w:color="000000" w:sz="8" w:space="0"/>
              <w:right w:val="single" w:color="000000" w:sz="8" w:space="0"/>
            </w:tcBorders>
            <w:noWrap w:val="0"/>
            <w:tcMar>
              <w:top w:w="15" w:type="dxa"/>
              <w:left w:w="15" w:type="dxa"/>
              <w:right w:w="15" w:type="dxa"/>
            </w:tcMar>
            <w:vAlign w:val="center"/>
          </w:tcPr>
          <w:p w14:paraId="11EB5FBF">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25</w:t>
            </w:r>
          </w:p>
        </w:tc>
        <w:tc>
          <w:tcPr>
            <w:tcW w:w="611" w:type="dxa"/>
            <w:tcBorders>
              <w:top w:val="nil"/>
              <w:left w:val="nil"/>
              <w:bottom w:val="single" w:color="000000" w:sz="8" w:space="0"/>
              <w:right w:val="single" w:color="000000" w:sz="8" w:space="0"/>
            </w:tcBorders>
            <w:noWrap w:val="0"/>
            <w:tcMar>
              <w:top w:w="15" w:type="dxa"/>
              <w:left w:w="15" w:type="dxa"/>
              <w:right w:w="15" w:type="dxa"/>
            </w:tcMar>
            <w:vAlign w:val="center"/>
          </w:tcPr>
          <w:p w14:paraId="3BFADBAF">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24</w:t>
            </w:r>
          </w:p>
        </w:tc>
        <w:tc>
          <w:tcPr>
            <w:tcW w:w="587" w:type="dxa"/>
            <w:tcBorders>
              <w:top w:val="nil"/>
              <w:left w:val="nil"/>
              <w:bottom w:val="single" w:color="000000" w:sz="8" w:space="0"/>
              <w:right w:val="single" w:color="000000" w:sz="8" w:space="0"/>
            </w:tcBorders>
            <w:noWrap w:val="0"/>
            <w:tcMar>
              <w:top w:w="15" w:type="dxa"/>
              <w:left w:w="15" w:type="dxa"/>
              <w:right w:w="15" w:type="dxa"/>
            </w:tcMar>
            <w:vAlign w:val="center"/>
          </w:tcPr>
          <w:p w14:paraId="59D609D7">
            <w:pPr>
              <w:jc w:val="center"/>
              <w:rPr>
                <w:rFonts w:hint="default" w:ascii="仿宋_GB2312" w:hAnsi="宋体" w:eastAsia="仿宋_GB2312" w:cs="仿宋_GB2312"/>
                <w:i w:val="0"/>
                <w:color w:val="000000"/>
                <w:sz w:val="21"/>
                <w:szCs w:val="21"/>
                <w:u w:val="none"/>
                <w:lang w:val="en-US" w:eastAsia="zh-CN"/>
              </w:rPr>
            </w:pPr>
            <w:r>
              <w:rPr>
                <w:rFonts w:hint="eastAsia" w:ascii="仿宋_GB2312" w:hAnsi="宋体" w:eastAsia="仿宋_GB2312" w:cs="仿宋_GB2312"/>
                <w:i w:val="0"/>
                <w:color w:val="000000"/>
                <w:sz w:val="21"/>
                <w:szCs w:val="21"/>
                <w:u w:val="none"/>
                <w:lang w:val="en-US" w:eastAsia="zh-CN"/>
              </w:rPr>
              <w:t>/</w:t>
            </w:r>
          </w:p>
        </w:tc>
      </w:tr>
      <w:tr w14:paraId="13C810E5">
        <w:tblPrEx>
          <w:tblCellMar>
            <w:top w:w="0" w:type="dxa"/>
            <w:left w:w="0" w:type="dxa"/>
            <w:bottom w:w="0" w:type="dxa"/>
            <w:right w:w="0" w:type="dxa"/>
          </w:tblCellMar>
        </w:tblPrEx>
        <w:trPr>
          <w:gridAfter w:val="1"/>
          <w:wAfter w:w="128" w:type="dxa"/>
          <w:trHeight w:val="460" w:hRule="atLeast"/>
        </w:trPr>
        <w:tc>
          <w:tcPr>
            <w:tcW w:w="689" w:type="dxa"/>
            <w:tcBorders>
              <w:top w:val="nil"/>
              <w:left w:val="single" w:color="000000" w:sz="8" w:space="0"/>
              <w:bottom w:val="single" w:color="000000" w:sz="8" w:space="0"/>
              <w:right w:val="single" w:color="000000" w:sz="8" w:space="0"/>
            </w:tcBorders>
            <w:noWrap w:val="0"/>
            <w:tcMar>
              <w:top w:w="15" w:type="dxa"/>
              <w:left w:w="15" w:type="dxa"/>
              <w:right w:w="15" w:type="dxa"/>
            </w:tcMar>
            <w:vAlign w:val="center"/>
          </w:tcPr>
          <w:p w14:paraId="15691BDE">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2</w:t>
            </w:r>
          </w:p>
        </w:tc>
        <w:tc>
          <w:tcPr>
            <w:tcW w:w="772" w:type="dxa"/>
            <w:vMerge w:val="continue"/>
            <w:tcBorders>
              <w:left w:val="nil"/>
              <w:right w:val="single" w:color="000000" w:sz="8" w:space="0"/>
            </w:tcBorders>
            <w:noWrap w:val="0"/>
            <w:tcMar>
              <w:top w:w="15" w:type="dxa"/>
              <w:left w:w="15" w:type="dxa"/>
              <w:right w:w="15" w:type="dxa"/>
            </w:tcMar>
            <w:vAlign w:val="center"/>
          </w:tcPr>
          <w:p w14:paraId="21BB220D">
            <w:pPr>
              <w:jc w:val="center"/>
              <w:rPr>
                <w:rFonts w:hint="default" w:ascii="仿宋_GB2312" w:hAnsi="宋体" w:eastAsia="仿宋_GB2312" w:cs="仿宋_GB2312"/>
                <w:i w:val="0"/>
                <w:color w:val="000000"/>
                <w:sz w:val="21"/>
                <w:szCs w:val="21"/>
                <w:u w:val="none"/>
              </w:rPr>
            </w:pPr>
          </w:p>
        </w:tc>
        <w:tc>
          <w:tcPr>
            <w:tcW w:w="2035" w:type="dxa"/>
            <w:tcBorders>
              <w:top w:val="nil"/>
              <w:left w:val="nil"/>
              <w:bottom w:val="single" w:color="000000" w:sz="8" w:space="0"/>
              <w:right w:val="single" w:color="000000" w:sz="8" w:space="0"/>
            </w:tcBorders>
            <w:noWrap w:val="0"/>
            <w:tcMar>
              <w:top w:w="15" w:type="dxa"/>
              <w:left w:w="15" w:type="dxa"/>
              <w:right w:w="15" w:type="dxa"/>
            </w:tcMar>
            <w:vAlign w:val="center"/>
          </w:tcPr>
          <w:p w14:paraId="72F880D6">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福茂西</w:t>
            </w:r>
          </w:p>
        </w:tc>
        <w:tc>
          <w:tcPr>
            <w:tcW w:w="2518" w:type="dxa"/>
            <w:tcBorders>
              <w:top w:val="nil"/>
              <w:left w:val="nil"/>
              <w:bottom w:val="single" w:color="000000" w:sz="8" w:space="0"/>
              <w:right w:val="single" w:color="000000" w:sz="8" w:space="0"/>
            </w:tcBorders>
            <w:noWrap w:val="0"/>
            <w:tcMar>
              <w:top w:w="15" w:type="dxa"/>
              <w:left w:w="15" w:type="dxa"/>
              <w:right w:w="15" w:type="dxa"/>
            </w:tcMar>
            <w:vAlign w:val="center"/>
          </w:tcPr>
          <w:p w14:paraId="4DD85D07">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34+500</w:t>
            </w:r>
            <w:r>
              <w:rPr>
                <w:rFonts w:hint="eastAsia" w:ascii="仿宋_GB2312" w:hAnsi="宋体" w:eastAsia="仿宋_GB2312" w:cs="仿宋_GB2312"/>
                <w:i w:val="0"/>
                <w:color w:val="000000"/>
                <w:kern w:val="0"/>
                <w:sz w:val="21"/>
                <w:szCs w:val="21"/>
                <w:u w:val="none"/>
                <w:lang w:val="en-US" w:eastAsia="zh-CN" w:bidi="ar"/>
              </w:rPr>
              <w:t>—</w:t>
            </w:r>
            <w:r>
              <w:rPr>
                <w:rFonts w:hint="default" w:ascii="仿宋_GB2312" w:hAnsi="宋体" w:eastAsia="仿宋_GB2312" w:cs="仿宋_GB2312"/>
                <w:i w:val="0"/>
                <w:color w:val="000000"/>
                <w:kern w:val="0"/>
                <w:sz w:val="21"/>
                <w:szCs w:val="21"/>
                <w:u w:val="none"/>
                <w:lang w:val="en-US" w:eastAsia="zh-CN" w:bidi="ar"/>
              </w:rPr>
              <w:t>39+058</w:t>
            </w:r>
          </w:p>
        </w:tc>
        <w:tc>
          <w:tcPr>
            <w:tcW w:w="915" w:type="dxa"/>
            <w:tcBorders>
              <w:top w:val="nil"/>
              <w:left w:val="nil"/>
              <w:bottom w:val="single" w:color="000000" w:sz="8" w:space="0"/>
              <w:right w:val="single" w:color="000000" w:sz="8" w:space="0"/>
            </w:tcBorders>
            <w:noWrap w:val="0"/>
            <w:tcMar>
              <w:top w:w="15" w:type="dxa"/>
              <w:left w:w="15" w:type="dxa"/>
              <w:right w:w="15" w:type="dxa"/>
            </w:tcMar>
            <w:vAlign w:val="center"/>
          </w:tcPr>
          <w:p w14:paraId="034CD52D">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4558</w:t>
            </w:r>
          </w:p>
        </w:tc>
        <w:tc>
          <w:tcPr>
            <w:tcW w:w="619" w:type="dxa"/>
            <w:tcBorders>
              <w:top w:val="nil"/>
              <w:left w:val="nil"/>
              <w:bottom w:val="single" w:color="000000" w:sz="8" w:space="0"/>
              <w:right w:val="single" w:color="000000" w:sz="8" w:space="0"/>
            </w:tcBorders>
            <w:noWrap w:val="0"/>
            <w:tcMar>
              <w:top w:w="15" w:type="dxa"/>
              <w:left w:w="15" w:type="dxa"/>
              <w:right w:w="15" w:type="dxa"/>
            </w:tcMar>
            <w:vAlign w:val="center"/>
          </w:tcPr>
          <w:p w14:paraId="283D8CC6">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60</w:t>
            </w:r>
          </w:p>
        </w:tc>
        <w:tc>
          <w:tcPr>
            <w:tcW w:w="611" w:type="dxa"/>
            <w:tcBorders>
              <w:top w:val="nil"/>
              <w:left w:val="nil"/>
              <w:bottom w:val="single" w:color="000000" w:sz="8" w:space="0"/>
              <w:right w:val="single" w:color="000000" w:sz="8" w:space="0"/>
            </w:tcBorders>
            <w:noWrap w:val="0"/>
            <w:tcMar>
              <w:top w:w="15" w:type="dxa"/>
              <w:left w:w="15" w:type="dxa"/>
              <w:right w:w="15" w:type="dxa"/>
            </w:tcMar>
            <w:vAlign w:val="center"/>
          </w:tcPr>
          <w:p w14:paraId="0A179E53">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59</w:t>
            </w:r>
          </w:p>
        </w:tc>
        <w:tc>
          <w:tcPr>
            <w:tcW w:w="587" w:type="dxa"/>
            <w:tcBorders>
              <w:top w:val="nil"/>
              <w:left w:val="nil"/>
              <w:bottom w:val="single" w:color="000000" w:sz="8" w:space="0"/>
              <w:right w:val="single" w:color="000000" w:sz="8" w:space="0"/>
            </w:tcBorders>
            <w:noWrap w:val="0"/>
            <w:tcMar>
              <w:top w:w="15" w:type="dxa"/>
              <w:left w:w="15" w:type="dxa"/>
              <w:right w:w="15" w:type="dxa"/>
            </w:tcMar>
            <w:vAlign w:val="center"/>
          </w:tcPr>
          <w:p w14:paraId="0802F7D0">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4</w:t>
            </w:r>
          </w:p>
        </w:tc>
      </w:tr>
      <w:tr w14:paraId="526B2BA2">
        <w:tblPrEx>
          <w:tblCellMar>
            <w:top w:w="0" w:type="dxa"/>
            <w:left w:w="0" w:type="dxa"/>
            <w:bottom w:w="0" w:type="dxa"/>
            <w:right w:w="0" w:type="dxa"/>
          </w:tblCellMar>
        </w:tblPrEx>
        <w:trPr>
          <w:gridAfter w:val="1"/>
          <w:wAfter w:w="128" w:type="dxa"/>
          <w:trHeight w:val="460" w:hRule="atLeast"/>
        </w:trPr>
        <w:tc>
          <w:tcPr>
            <w:tcW w:w="689" w:type="dxa"/>
            <w:tcBorders>
              <w:top w:val="nil"/>
              <w:left w:val="single" w:color="000000" w:sz="8" w:space="0"/>
              <w:bottom w:val="single" w:color="000000" w:sz="8" w:space="0"/>
              <w:right w:val="single" w:color="000000" w:sz="8" w:space="0"/>
            </w:tcBorders>
            <w:noWrap w:val="0"/>
            <w:tcMar>
              <w:top w:w="15" w:type="dxa"/>
              <w:left w:w="15" w:type="dxa"/>
              <w:right w:w="15" w:type="dxa"/>
            </w:tcMar>
            <w:vAlign w:val="center"/>
          </w:tcPr>
          <w:p w14:paraId="3DBEDD75">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3</w:t>
            </w:r>
          </w:p>
        </w:tc>
        <w:tc>
          <w:tcPr>
            <w:tcW w:w="772" w:type="dxa"/>
            <w:vMerge w:val="continue"/>
            <w:tcBorders>
              <w:left w:val="nil"/>
              <w:right w:val="single" w:color="000000" w:sz="8" w:space="0"/>
            </w:tcBorders>
            <w:noWrap w:val="0"/>
            <w:tcMar>
              <w:top w:w="15" w:type="dxa"/>
              <w:left w:w="15" w:type="dxa"/>
              <w:right w:w="15" w:type="dxa"/>
            </w:tcMar>
            <w:vAlign w:val="center"/>
          </w:tcPr>
          <w:p w14:paraId="49D11EC6">
            <w:pPr>
              <w:jc w:val="center"/>
              <w:rPr>
                <w:rFonts w:hint="default" w:ascii="仿宋_GB2312" w:hAnsi="宋体" w:eastAsia="仿宋_GB2312" w:cs="仿宋_GB2312"/>
                <w:i w:val="0"/>
                <w:color w:val="000000"/>
                <w:sz w:val="21"/>
                <w:szCs w:val="21"/>
                <w:u w:val="none"/>
              </w:rPr>
            </w:pPr>
          </w:p>
        </w:tc>
        <w:tc>
          <w:tcPr>
            <w:tcW w:w="2035" w:type="dxa"/>
            <w:tcBorders>
              <w:top w:val="nil"/>
              <w:left w:val="nil"/>
              <w:bottom w:val="single" w:color="000000" w:sz="8" w:space="0"/>
              <w:right w:val="single" w:color="000000" w:sz="8" w:space="0"/>
            </w:tcBorders>
            <w:noWrap w:val="0"/>
            <w:tcMar>
              <w:top w:w="15" w:type="dxa"/>
              <w:left w:w="15" w:type="dxa"/>
              <w:right w:w="15" w:type="dxa"/>
            </w:tcMar>
            <w:vAlign w:val="center"/>
          </w:tcPr>
          <w:p w14:paraId="0359669E">
            <w:pPr>
              <w:keepNext w:val="0"/>
              <w:keepLines w:val="0"/>
              <w:widowControl/>
              <w:suppressLineNumbers w:val="0"/>
              <w:jc w:val="center"/>
              <w:textAlignment w:val="center"/>
              <w:rPr>
                <w:rFonts w:hint="default"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呼和木独</w:t>
            </w:r>
          </w:p>
        </w:tc>
        <w:tc>
          <w:tcPr>
            <w:tcW w:w="2518" w:type="dxa"/>
            <w:tcBorders>
              <w:top w:val="nil"/>
              <w:left w:val="nil"/>
              <w:bottom w:val="single" w:color="000000" w:sz="8" w:space="0"/>
              <w:right w:val="single" w:color="000000" w:sz="8" w:space="0"/>
            </w:tcBorders>
            <w:noWrap w:val="0"/>
            <w:tcMar>
              <w:top w:w="15" w:type="dxa"/>
              <w:left w:w="15" w:type="dxa"/>
              <w:right w:w="15" w:type="dxa"/>
            </w:tcMar>
            <w:vAlign w:val="center"/>
          </w:tcPr>
          <w:p w14:paraId="620AC97C">
            <w:pPr>
              <w:keepNext w:val="0"/>
              <w:keepLines w:val="0"/>
              <w:widowControl/>
              <w:suppressLineNumbers w:val="0"/>
              <w:jc w:val="center"/>
              <w:textAlignment w:val="center"/>
              <w:rPr>
                <w:rFonts w:hint="default" w:ascii="仿宋_GB2312" w:hAnsi="宋体" w:eastAsia="仿宋_GB2312" w:cs="仿宋_GB2312"/>
                <w:i w:val="0"/>
                <w:color w:val="000000"/>
                <w:kern w:val="0"/>
                <w:sz w:val="21"/>
                <w:szCs w:val="21"/>
                <w:u w:val="none"/>
                <w:lang w:val="en-US" w:eastAsia="zh-CN" w:bidi="ar"/>
              </w:rPr>
            </w:pPr>
            <w:r>
              <w:rPr>
                <w:rFonts w:hint="default" w:ascii="仿宋_GB2312" w:hAnsi="宋体" w:eastAsia="仿宋_GB2312" w:cs="仿宋_GB2312"/>
                <w:i w:val="0"/>
                <w:color w:val="000000"/>
                <w:kern w:val="0"/>
                <w:sz w:val="21"/>
                <w:szCs w:val="21"/>
                <w:u w:val="none"/>
                <w:lang w:val="en-US" w:eastAsia="zh-CN" w:bidi="ar"/>
              </w:rPr>
              <w:t>43+000</w:t>
            </w:r>
            <w:r>
              <w:rPr>
                <w:rFonts w:hint="eastAsia" w:ascii="仿宋_GB2312" w:hAnsi="宋体" w:eastAsia="仿宋_GB2312" w:cs="仿宋_GB2312"/>
                <w:i w:val="0"/>
                <w:color w:val="000000"/>
                <w:kern w:val="0"/>
                <w:sz w:val="21"/>
                <w:szCs w:val="21"/>
                <w:u w:val="none"/>
                <w:lang w:val="en-US" w:eastAsia="zh-CN" w:bidi="ar"/>
              </w:rPr>
              <w:t>—</w:t>
            </w:r>
            <w:r>
              <w:rPr>
                <w:rFonts w:hint="default" w:ascii="仿宋_GB2312" w:hAnsi="宋体" w:eastAsia="仿宋_GB2312" w:cs="仿宋_GB2312"/>
                <w:i w:val="0"/>
                <w:color w:val="000000"/>
                <w:kern w:val="0"/>
                <w:sz w:val="21"/>
                <w:szCs w:val="21"/>
                <w:u w:val="none"/>
                <w:lang w:val="en-US" w:eastAsia="zh-CN" w:bidi="ar"/>
              </w:rPr>
              <w:t>44+910</w:t>
            </w:r>
          </w:p>
        </w:tc>
        <w:tc>
          <w:tcPr>
            <w:tcW w:w="915" w:type="dxa"/>
            <w:tcBorders>
              <w:top w:val="nil"/>
              <w:left w:val="nil"/>
              <w:bottom w:val="single" w:color="000000" w:sz="8" w:space="0"/>
              <w:right w:val="single" w:color="000000" w:sz="8" w:space="0"/>
            </w:tcBorders>
            <w:noWrap w:val="0"/>
            <w:tcMar>
              <w:top w:w="15" w:type="dxa"/>
              <w:left w:w="15" w:type="dxa"/>
              <w:right w:w="15" w:type="dxa"/>
            </w:tcMar>
            <w:vAlign w:val="center"/>
          </w:tcPr>
          <w:p w14:paraId="0EA27D15">
            <w:pPr>
              <w:keepNext w:val="0"/>
              <w:keepLines w:val="0"/>
              <w:widowControl/>
              <w:suppressLineNumbers w:val="0"/>
              <w:jc w:val="center"/>
              <w:textAlignment w:val="center"/>
              <w:rPr>
                <w:rFonts w:hint="default"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1910</w:t>
            </w:r>
          </w:p>
        </w:tc>
        <w:tc>
          <w:tcPr>
            <w:tcW w:w="619" w:type="dxa"/>
            <w:tcBorders>
              <w:top w:val="nil"/>
              <w:left w:val="nil"/>
              <w:bottom w:val="single" w:color="000000" w:sz="8" w:space="0"/>
              <w:right w:val="single" w:color="000000" w:sz="8" w:space="0"/>
            </w:tcBorders>
            <w:noWrap w:val="0"/>
            <w:tcMar>
              <w:top w:w="15" w:type="dxa"/>
              <w:left w:w="15" w:type="dxa"/>
              <w:right w:w="15" w:type="dxa"/>
            </w:tcMar>
            <w:vAlign w:val="center"/>
          </w:tcPr>
          <w:p w14:paraId="13D5D967">
            <w:pPr>
              <w:keepNext w:val="0"/>
              <w:keepLines w:val="0"/>
              <w:widowControl/>
              <w:suppressLineNumbers w:val="0"/>
              <w:jc w:val="center"/>
              <w:textAlignment w:val="center"/>
              <w:rPr>
                <w:rFonts w:hint="default"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26</w:t>
            </w:r>
          </w:p>
        </w:tc>
        <w:tc>
          <w:tcPr>
            <w:tcW w:w="611" w:type="dxa"/>
            <w:tcBorders>
              <w:top w:val="nil"/>
              <w:left w:val="nil"/>
              <w:bottom w:val="single" w:color="000000" w:sz="8" w:space="0"/>
              <w:right w:val="single" w:color="000000" w:sz="8" w:space="0"/>
            </w:tcBorders>
            <w:noWrap w:val="0"/>
            <w:tcMar>
              <w:top w:w="15" w:type="dxa"/>
              <w:left w:w="15" w:type="dxa"/>
              <w:right w:w="15" w:type="dxa"/>
            </w:tcMar>
            <w:vAlign w:val="center"/>
          </w:tcPr>
          <w:p w14:paraId="43A3E484">
            <w:pPr>
              <w:keepNext w:val="0"/>
              <w:keepLines w:val="0"/>
              <w:widowControl/>
              <w:suppressLineNumbers w:val="0"/>
              <w:jc w:val="center"/>
              <w:textAlignment w:val="center"/>
              <w:rPr>
                <w:rFonts w:hint="default"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26</w:t>
            </w:r>
          </w:p>
        </w:tc>
        <w:tc>
          <w:tcPr>
            <w:tcW w:w="587" w:type="dxa"/>
            <w:tcBorders>
              <w:top w:val="nil"/>
              <w:left w:val="nil"/>
              <w:bottom w:val="single" w:color="000000" w:sz="8" w:space="0"/>
              <w:right w:val="single" w:color="000000" w:sz="8" w:space="0"/>
            </w:tcBorders>
            <w:noWrap w:val="0"/>
            <w:tcMar>
              <w:top w:w="15" w:type="dxa"/>
              <w:left w:w="15" w:type="dxa"/>
              <w:right w:w="15" w:type="dxa"/>
            </w:tcMar>
            <w:vAlign w:val="center"/>
          </w:tcPr>
          <w:p w14:paraId="67F23785">
            <w:pPr>
              <w:jc w:val="center"/>
              <w:rPr>
                <w:rFonts w:hint="eastAsia" w:ascii="仿宋_GB2312" w:hAnsi="宋体" w:eastAsia="仿宋_GB2312" w:cs="仿宋_GB2312"/>
                <w:i w:val="0"/>
                <w:color w:val="000000"/>
                <w:sz w:val="21"/>
                <w:szCs w:val="21"/>
                <w:u w:val="none"/>
                <w:lang w:val="en-US" w:eastAsia="zh-CN"/>
              </w:rPr>
            </w:pPr>
            <w:r>
              <w:rPr>
                <w:rFonts w:hint="eastAsia" w:ascii="仿宋_GB2312" w:hAnsi="宋体" w:eastAsia="仿宋_GB2312" w:cs="仿宋_GB2312"/>
                <w:i w:val="0"/>
                <w:color w:val="000000"/>
                <w:sz w:val="21"/>
                <w:szCs w:val="21"/>
                <w:u w:val="none"/>
                <w:lang w:val="en-US" w:eastAsia="zh-CN"/>
              </w:rPr>
              <w:t>/</w:t>
            </w:r>
          </w:p>
        </w:tc>
      </w:tr>
      <w:tr w14:paraId="5CDEC5EA">
        <w:tblPrEx>
          <w:tblCellMar>
            <w:top w:w="0" w:type="dxa"/>
            <w:left w:w="0" w:type="dxa"/>
            <w:bottom w:w="0" w:type="dxa"/>
            <w:right w:w="0" w:type="dxa"/>
          </w:tblCellMar>
        </w:tblPrEx>
        <w:trPr>
          <w:gridAfter w:val="1"/>
          <w:wAfter w:w="128" w:type="dxa"/>
          <w:trHeight w:val="460" w:hRule="atLeast"/>
        </w:trPr>
        <w:tc>
          <w:tcPr>
            <w:tcW w:w="689" w:type="dxa"/>
            <w:tcBorders>
              <w:top w:val="nil"/>
              <w:left w:val="single" w:color="000000" w:sz="8" w:space="0"/>
              <w:bottom w:val="single" w:color="000000" w:sz="8" w:space="0"/>
              <w:right w:val="single" w:color="000000" w:sz="8" w:space="0"/>
            </w:tcBorders>
            <w:noWrap w:val="0"/>
            <w:tcMar>
              <w:top w:w="15" w:type="dxa"/>
              <w:left w:w="15" w:type="dxa"/>
              <w:right w:w="15" w:type="dxa"/>
            </w:tcMar>
            <w:vAlign w:val="center"/>
          </w:tcPr>
          <w:p w14:paraId="18E716FF">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4</w:t>
            </w:r>
          </w:p>
        </w:tc>
        <w:tc>
          <w:tcPr>
            <w:tcW w:w="772" w:type="dxa"/>
            <w:vMerge w:val="continue"/>
            <w:tcBorders>
              <w:left w:val="nil"/>
              <w:right w:val="single" w:color="000000" w:sz="8" w:space="0"/>
            </w:tcBorders>
            <w:noWrap w:val="0"/>
            <w:tcMar>
              <w:top w:w="15" w:type="dxa"/>
              <w:left w:w="15" w:type="dxa"/>
              <w:right w:w="15" w:type="dxa"/>
            </w:tcMar>
            <w:vAlign w:val="center"/>
          </w:tcPr>
          <w:p w14:paraId="03238315">
            <w:pPr>
              <w:jc w:val="center"/>
              <w:rPr>
                <w:rFonts w:hint="default" w:ascii="仿宋_GB2312" w:hAnsi="宋体" w:eastAsia="仿宋_GB2312" w:cs="仿宋_GB2312"/>
                <w:i w:val="0"/>
                <w:color w:val="000000"/>
                <w:sz w:val="21"/>
                <w:szCs w:val="21"/>
                <w:u w:val="none"/>
              </w:rPr>
            </w:pPr>
          </w:p>
        </w:tc>
        <w:tc>
          <w:tcPr>
            <w:tcW w:w="2035" w:type="dxa"/>
            <w:tcBorders>
              <w:top w:val="nil"/>
              <w:left w:val="nil"/>
              <w:bottom w:val="single" w:color="000000" w:sz="8" w:space="0"/>
              <w:right w:val="single" w:color="000000" w:sz="8" w:space="0"/>
            </w:tcBorders>
            <w:noWrap w:val="0"/>
            <w:tcMar>
              <w:top w:w="15" w:type="dxa"/>
              <w:left w:w="15" w:type="dxa"/>
              <w:right w:w="15" w:type="dxa"/>
            </w:tcMar>
            <w:vAlign w:val="center"/>
          </w:tcPr>
          <w:p w14:paraId="715ECB62">
            <w:pPr>
              <w:keepNext w:val="0"/>
              <w:keepLines w:val="0"/>
              <w:widowControl/>
              <w:suppressLineNumbers w:val="0"/>
              <w:jc w:val="center"/>
              <w:textAlignment w:val="center"/>
              <w:rPr>
                <w:rFonts w:hint="default" w:ascii="仿宋_GB2312" w:hAnsi="宋体" w:eastAsia="仿宋_GB2312" w:cs="仿宋_GB2312"/>
                <w:i w:val="0"/>
                <w:color w:val="000000"/>
                <w:kern w:val="2"/>
                <w:sz w:val="21"/>
                <w:szCs w:val="21"/>
                <w:u w:val="none"/>
                <w:lang w:val="en-US" w:eastAsia="zh-CN" w:bidi="ar-SA"/>
              </w:rPr>
            </w:pPr>
            <w:r>
              <w:rPr>
                <w:rFonts w:hint="default" w:ascii="仿宋_GB2312" w:hAnsi="宋体" w:eastAsia="仿宋_GB2312" w:cs="仿宋_GB2312"/>
                <w:i w:val="0"/>
                <w:color w:val="000000"/>
                <w:kern w:val="0"/>
                <w:sz w:val="21"/>
                <w:szCs w:val="21"/>
                <w:u w:val="none"/>
                <w:lang w:val="en-US" w:eastAsia="zh-CN" w:bidi="ar"/>
              </w:rPr>
              <w:t>巴拉亥</w:t>
            </w:r>
          </w:p>
        </w:tc>
        <w:tc>
          <w:tcPr>
            <w:tcW w:w="2518" w:type="dxa"/>
            <w:tcBorders>
              <w:top w:val="nil"/>
              <w:left w:val="nil"/>
              <w:bottom w:val="single" w:color="000000" w:sz="8" w:space="0"/>
              <w:right w:val="single" w:color="000000" w:sz="8" w:space="0"/>
            </w:tcBorders>
            <w:noWrap w:val="0"/>
            <w:tcMar>
              <w:top w:w="15" w:type="dxa"/>
              <w:left w:w="15" w:type="dxa"/>
              <w:right w:w="15" w:type="dxa"/>
            </w:tcMar>
            <w:vAlign w:val="center"/>
          </w:tcPr>
          <w:p w14:paraId="07D2395E">
            <w:pPr>
              <w:keepNext w:val="0"/>
              <w:keepLines w:val="0"/>
              <w:widowControl/>
              <w:suppressLineNumbers w:val="0"/>
              <w:jc w:val="center"/>
              <w:textAlignment w:val="center"/>
              <w:rPr>
                <w:rFonts w:hint="default" w:ascii="仿宋_GB2312" w:hAnsi="宋体" w:eastAsia="仿宋_GB2312" w:cs="仿宋_GB2312"/>
                <w:i w:val="0"/>
                <w:color w:val="000000"/>
                <w:kern w:val="2"/>
                <w:sz w:val="21"/>
                <w:szCs w:val="21"/>
                <w:u w:val="none"/>
                <w:lang w:val="en-US" w:eastAsia="zh-CN" w:bidi="ar-SA"/>
              </w:rPr>
            </w:pPr>
            <w:r>
              <w:rPr>
                <w:rFonts w:hint="default" w:ascii="仿宋_GB2312" w:hAnsi="宋体" w:eastAsia="仿宋_GB2312" w:cs="仿宋_GB2312"/>
                <w:i w:val="0"/>
                <w:color w:val="000000"/>
                <w:kern w:val="0"/>
                <w:sz w:val="21"/>
                <w:szCs w:val="21"/>
                <w:u w:val="none"/>
                <w:lang w:val="en-US" w:eastAsia="zh-CN" w:bidi="ar"/>
              </w:rPr>
              <w:t>45+000</w:t>
            </w:r>
            <w:r>
              <w:rPr>
                <w:rFonts w:hint="eastAsia" w:ascii="仿宋_GB2312" w:hAnsi="宋体" w:eastAsia="仿宋_GB2312" w:cs="仿宋_GB2312"/>
                <w:i w:val="0"/>
                <w:color w:val="000000"/>
                <w:kern w:val="0"/>
                <w:sz w:val="21"/>
                <w:szCs w:val="21"/>
                <w:u w:val="none"/>
                <w:lang w:val="en-US" w:eastAsia="zh-CN" w:bidi="ar"/>
              </w:rPr>
              <w:t>—</w:t>
            </w:r>
            <w:r>
              <w:rPr>
                <w:rFonts w:hint="default" w:ascii="仿宋_GB2312" w:hAnsi="宋体" w:eastAsia="仿宋_GB2312" w:cs="仿宋_GB2312"/>
                <w:i w:val="0"/>
                <w:color w:val="000000"/>
                <w:kern w:val="0"/>
                <w:sz w:val="21"/>
                <w:szCs w:val="21"/>
                <w:u w:val="none"/>
                <w:lang w:val="en-US" w:eastAsia="zh-CN" w:bidi="ar"/>
              </w:rPr>
              <w:t>47+300</w:t>
            </w:r>
          </w:p>
        </w:tc>
        <w:tc>
          <w:tcPr>
            <w:tcW w:w="915" w:type="dxa"/>
            <w:tcBorders>
              <w:top w:val="nil"/>
              <w:left w:val="nil"/>
              <w:bottom w:val="single" w:color="000000" w:sz="8" w:space="0"/>
              <w:right w:val="single" w:color="000000" w:sz="8" w:space="0"/>
            </w:tcBorders>
            <w:noWrap w:val="0"/>
            <w:tcMar>
              <w:top w:w="15" w:type="dxa"/>
              <w:left w:w="15" w:type="dxa"/>
              <w:right w:w="15" w:type="dxa"/>
            </w:tcMar>
            <w:vAlign w:val="center"/>
          </w:tcPr>
          <w:p w14:paraId="3143C1E1">
            <w:pPr>
              <w:keepNext w:val="0"/>
              <w:keepLines w:val="0"/>
              <w:widowControl/>
              <w:suppressLineNumbers w:val="0"/>
              <w:jc w:val="center"/>
              <w:textAlignment w:val="center"/>
              <w:rPr>
                <w:rFonts w:hint="default" w:ascii="仿宋_GB2312" w:hAnsi="宋体" w:eastAsia="仿宋_GB2312" w:cs="仿宋_GB2312"/>
                <w:i w:val="0"/>
                <w:color w:val="000000"/>
                <w:kern w:val="2"/>
                <w:sz w:val="21"/>
                <w:szCs w:val="21"/>
                <w:u w:val="none"/>
                <w:lang w:val="en-US" w:eastAsia="zh-CN" w:bidi="ar-SA"/>
              </w:rPr>
            </w:pPr>
            <w:r>
              <w:rPr>
                <w:rFonts w:hint="default" w:ascii="仿宋_GB2312" w:hAnsi="宋体" w:eastAsia="仿宋_GB2312" w:cs="仿宋_GB2312"/>
                <w:i w:val="0"/>
                <w:color w:val="000000"/>
                <w:kern w:val="0"/>
                <w:sz w:val="21"/>
                <w:szCs w:val="21"/>
                <w:u w:val="none"/>
                <w:lang w:val="en-US" w:eastAsia="zh-CN" w:bidi="ar"/>
              </w:rPr>
              <w:t>2300</w:t>
            </w:r>
          </w:p>
        </w:tc>
        <w:tc>
          <w:tcPr>
            <w:tcW w:w="619" w:type="dxa"/>
            <w:tcBorders>
              <w:top w:val="nil"/>
              <w:left w:val="nil"/>
              <w:bottom w:val="single" w:color="000000" w:sz="8" w:space="0"/>
              <w:right w:val="single" w:color="000000" w:sz="8" w:space="0"/>
            </w:tcBorders>
            <w:noWrap w:val="0"/>
            <w:tcMar>
              <w:top w:w="15" w:type="dxa"/>
              <w:left w:w="15" w:type="dxa"/>
              <w:right w:w="15" w:type="dxa"/>
            </w:tcMar>
            <w:vAlign w:val="center"/>
          </w:tcPr>
          <w:p w14:paraId="782D7509">
            <w:pPr>
              <w:keepNext w:val="0"/>
              <w:keepLines w:val="0"/>
              <w:widowControl/>
              <w:suppressLineNumbers w:val="0"/>
              <w:jc w:val="center"/>
              <w:textAlignment w:val="center"/>
              <w:rPr>
                <w:rFonts w:hint="default" w:ascii="仿宋_GB2312" w:hAnsi="宋体" w:eastAsia="仿宋_GB2312" w:cs="仿宋_GB2312"/>
                <w:i w:val="0"/>
                <w:color w:val="000000"/>
                <w:kern w:val="2"/>
                <w:sz w:val="21"/>
                <w:szCs w:val="21"/>
                <w:u w:val="none"/>
                <w:lang w:val="en-US" w:eastAsia="zh-CN" w:bidi="ar-SA"/>
              </w:rPr>
            </w:pPr>
            <w:r>
              <w:rPr>
                <w:rFonts w:hint="default" w:ascii="仿宋_GB2312" w:hAnsi="宋体" w:eastAsia="仿宋_GB2312" w:cs="仿宋_GB2312"/>
                <w:i w:val="0"/>
                <w:color w:val="000000"/>
                <w:kern w:val="0"/>
                <w:sz w:val="21"/>
                <w:szCs w:val="21"/>
                <w:u w:val="none"/>
                <w:lang w:val="en-US" w:eastAsia="zh-CN" w:bidi="ar"/>
              </w:rPr>
              <w:t>33</w:t>
            </w:r>
          </w:p>
        </w:tc>
        <w:tc>
          <w:tcPr>
            <w:tcW w:w="611" w:type="dxa"/>
            <w:tcBorders>
              <w:top w:val="nil"/>
              <w:left w:val="nil"/>
              <w:bottom w:val="single" w:color="000000" w:sz="8" w:space="0"/>
              <w:right w:val="single" w:color="000000" w:sz="8" w:space="0"/>
            </w:tcBorders>
            <w:noWrap w:val="0"/>
            <w:tcMar>
              <w:top w:w="15" w:type="dxa"/>
              <w:left w:w="15" w:type="dxa"/>
              <w:right w:w="15" w:type="dxa"/>
            </w:tcMar>
            <w:vAlign w:val="center"/>
          </w:tcPr>
          <w:p w14:paraId="6AB38994">
            <w:pPr>
              <w:keepNext w:val="0"/>
              <w:keepLines w:val="0"/>
              <w:widowControl/>
              <w:suppressLineNumbers w:val="0"/>
              <w:jc w:val="center"/>
              <w:textAlignment w:val="center"/>
              <w:rPr>
                <w:rFonts w:hint="default" w:ascii="仿宋_GB2312" w:hAnsi="宋体" w:eastAsia="仿宋_GB2312" w:cs="仿宋_GB2312"/>
                <w:i w:val="0"/>
                <w:color w:val="000000"/>
                <w:kern w:val="2"/>
                <w:sz w:val="21"/>
                <w:szCs w:val="21"/>
                <w:u w:val="none"/>
                <w:lang w:val="en-US" w:eastAsia="zh-CN" w:bidi="ar-SA"/>
              </w:rPr>
            </w:pPr>
            <w:r>
              <w:rPr>
                <w:rFonts w:hint="default" w:ascii="仿宋_GB2312" w:hAnsi="宋体" w:eastAsia="仿宋_GB2312" w:cs="仿宋_GB2312"/>
                <w:i w:val="0"/>
                <w:color w:val="000000"/>
                <w:kern w:val="0"/>
                <w:sz w:val="21"/>
                <w:szCs w:val="21"/>
                <w:u w:val="none"/>
                <w:lang w:val="en-US" w:eastAsia="zh-CN" w:bidi="ar"/>
              </w:rPr>
              <w:t>32</w:t>
            </w:r>
          </w:p>
        </w:tc>
        <w:tc>
          <w:tcPr>
            <w:tcW w:w="587" w:type="dxa"/>
            <w:tcBorders>
              <w:top w:val="nil"/>
              <w:left w:val="nil"/>
              <w:bottom w:val="single" w:color="000000" w:sz="8" w:space="0"/>
              <w:right w:val="single" w:color="000000" w:sz="8" w:space="0"/>
            </w:tcBorders>
            <w:noWrap w:val="0"/>
            <w:tcMar>
              <w:top w:w="15" w:type="dxa"/>
              <w:left w:w="15" w:type="dxa"/>
              <w:right w:w="15" w:type="dxa"/>
            </w:tcMar>
            <w:vAlign w:val="center"/>
          </w:tcPr>
          <w:p w14:paraId="1581EB2B">
            <w:pPr>
              <w:jc w:val="center"/>
              <w:rPr>
                <w:rFonts w:hint="eastAsia" w:ascii="仿宋_GB2312" w:hAnsi="宋体" w:eastAsia="仿宋_GB2312" w:cs="仿宋_GB2312"/>
                <w:i w:val="0"/>
                <w:color w:val="000000"/>
                <w:sz w:val="21"/>
                <w:szCs w:val="21"/>
                <w:u w:val="none"/>
                <w:lang w:val="en-US" w:eastAsia="zh-CN"/>
              </w:rPr>
            </w:pPr>
            <w:r>
              <w:rPr>
                <w:rFonts w:hint="eastAsia" w:ascii="仿宋_GB2312" w:hAnsi="宋体" w:eastAsia="仿宋_GB2312" w:cs="仿宋_GB2312"/>
                <w:i w:val="0"/>
                <w:color w:val="000000"/>
                <w:sz w:val="21"/>
                <w:szCs w:val="21"/>
                <w:u w:val="none"/>
                <w:lang w:val="en-US" w:eastAsia="zh-CN"/>
              </w:rPr>
              <w:t>/</w:t>
            </w:r>
          </w:p>
        </w:tc>
      </w:tr>
      <w:tr w14:paraId="0E8EBC9B">
        <w:tblPrEx>
          <w:tblCellMar>
            <w:top w:w="0" w:type="dxa"/>
            <w:left w:w="0" w:type="dxa"/>
            <w:bottom w:w="0" w:type="dxa"/>
            <w:right w:w="0" w:type="dxa"/>
          </w:tblCellMar>
        </w:tblPrEx>
        <w:trPr>
          <w:gridAfter w:val="1"/>
          <w:wAfter w:w="128" w:type="dxa"/>
          <w:trHeight w:val="460" w:hRule="atLeast"/>
        </w:trPr>
        <w:tc>
          <w:tcPr>
            <w:tcW w:w="689" w:type="dxa"/>
            <w:tcBorders>
              <w:top w:val="nil"/>
              <w:left w:val="single" w:color="000000" w:sz="8" w:space="0"/>
              <w:bottom w:val="single" w:color="000000" w:sz="8" w:space="0"/>
              <w:right w:val="single" w:color="000000" w:sz="8" w:space="0"/>
            </w:tcBorders>
            <w:noWrap w:val="0"/>
            <w:tcMar>
              <w:top w:w="15" w:type="dxa"/>
              <w:left w:w="15" w:type="dxa"/>
              <w:right w:w="15" w:type="dxa"/>
            </w:tcMar>
            <w:vAlign w:val="center"/>
          </w:tcPr>
          <w:p w14:paraId="2E430E1C">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5</w:t>
            </w:r>
          </w:p>
        </w:tc>
        <w:tc>
          <w:tcPr>
            <w:tcW w:w="772" w:type="dxa"/>
            <w:vMerge w:val="continue"/>
            <w:tcBorders>
              <w:left w:val="nil"/>
              <w:right w:val="single" w:color="000000" w:sz="8" w:space="0"/>
            </w:tcBorders>
            <w:noWrap w:val="0"/>
            <w:tcMar>
              <w:top w:w="15" w:type="dxa"/>
              <w:left w:w="15" w:type="dxa"/>
              <w:right w:w="15" w:type="dxa"/>
            </w:tcMar>
            <w:vAlign w:val="center"/>
          </w:tcPr>
          <w:p w14:paraId="32F7F7A1">
            <w:pPr>
              <w:jc w:val="center"/>
              <w:rPr>
                <w:rFonts w:hint="default" w:ascii="仿宋_GB2312" w:hAnsi="宋体" w:eastAsia="仿宋_GB2312" w:cs="仿宋_GB2312"/>
                <w:i w:val="0"/>
                <w:color w:val="000000"/>
                <w:sz w:val="21"/>
                <w:szCs w:val="21"/>
                <w:u w:val="none"/>
              </w:rPr>
            </w:pPr>
          </w:p>
        </w:tc>
        <w:tc>
          <w:tcPr>
            <w:tcW w:w="2035" w:type="dxa"/>
            <w:tcBorders>
              <w:top w:val="nil"/>
              <w:left w:val="nil"/>
              <w:bottom w:val="single" w:color="000000" w:sz="8" w:space="0"/>
              <w:right w:val="single" w:color="000000" w:sz="8" w:space="0"/>
            </w:tcBorders>
            <w:noWrap w:val="0"/>
            <w:tcMar>
              <w:top w:w="15" w:type="dxa"/>
              <w:left w:w="15" w:type="dxa"/>
              <w:right w:w="15" w:type="dxa"/>
            </w:tcMar>
            <w:vAlign w:val="center"/>
          </w:tcPr>
          <w:p w14:paraId="2BFF9199">
            <w:pPr>
              <w:keepNext w:val="0"/>
              <w:keepLines w:val="0"/>
              <w:widowControl/>
              <w:suppressLineNumbers w:val="0"/>
              <w:jc w:val="center"/>
              <w:textAlignment w:val="center"/>
              <w:rPr>
                <w:rFonts w:hint="default" w:ascii="仿宋_GB2312" w:hAnsi="宋体" w:eastAsia="仿宋_GB2312" w:cs="仿宋_GB2312"/>
                <w:i w:val="0"/>
                <w:color w:val="000000"/>
                <w:kern w:val="2"/>
                <w:sz w:val="21"/>
                <w:szCs w:val="21"/>
                <w:u w:val="none"/>
                <w:lang w:val="en-US" w:eastAsia="zh-CN" w:bidi="ar-SA"/>
              </w:rPr>
            </w:pPr>
            <w:r>
              <w:rPr>
                <w:rFonts w:hint="default" w:ascii="仿宋_GB2312" w:hAnsi="宋体" w:eastAsia="仿宋_GB2312" w:cs="仿宋_GB2312"/>
                <w:i w:val="0"/>
                <w:color w:val="000000"/>
                <w:kern w:val="0"/>
                <w:sz w:val="21"/>
                <w:szCs w:val="21"/>
                <w:u w:val="none"/>
                <w:lang w:val="en-US" w:eastAsia="zh-CN" w:bidi="ar"/>
              </w:rPr>
              <w:t>毛匠圪旦</w:t>
            </w:r>
          </w:p>
        </w:tc>
        <w:tc>
          <w:tcPr>
            <w:tcW w:w="2518" w:type="dxa"/>
            <w:tcBorders>
              <w:top w:val="nil"/>
              <w:left w:val="nil"/>
              <w:bottom w:val="single" w:color="000000" w:sz="8" w:space="0"/>
              <w:right w:val="single" w:color="000000" w:sz="8" w:space="0"/>
            </w:tcBorders>
            <w:noWrap w:val="0"/>
            <w:tcMar>
              <w:top w:w="15" w:type="dxa"/>
              <w:left w:w="15" w:type="dxa"/>
              <w:right w:w="15" w:type="dxa"/>
            </w:tcMar>
            <w:vAlign w:val="center"/>
          </w:tcPr>
          <w:p w14:paraId="427C2F6D">
            <w:pPr>
              <w:keepNext w:val="0"/>
              <w:keepLines w:val="0"/>
              <w:widowControl/>
              <w:suppressLineNumbers w:val="0"/>
              <w:jc w:val="center"/>
              <w:textAlignment w:val="center"/>
              <w:rPr>
                <w:rFonts w:hint="default" w:ascii="仿宋_GB2312" w:hAnsi="宋体" w:eastAsia="仿宋_GB2312" w:cs="仿宋_GB2312"/>
                <w:i w:val="0"/>
                <w:color w:val="000000"/>
                <w:kern w:val="2"/>
                <w:sz w:val="21"/>
                <w:szCs w:val="21"/>
                <w:u w:val="none"/>
                <w:lang w:val="en-US" w:eastAsia="zh-CN" w:bidi="ar-SA"/>
              </w:rPr>
            </w:pPr>
            <w:r>
              <w:rPr>
                <w:rFonts w:hint="default" w:ascii="仿宋_GB2312" w:hAnsi="宋体" w:eastAsia="仿宋_GB2312" w:cs="仿宋_GB2312"/>
                <w:i w:val="0"/>
                <w:color w:val="000000"/>
                <w:kern w:val="0"/>
                <w:sz w:val="21"/>
                <w:szCs w:val="21"/>
                <w:u w:val="none"/>
                <w:lang w:val="en-US" w:eastAsia="zh-CN" w:bidi="ar"/>
              </w:rPr>
              <w:t>59+000</w:t>
            </w:r>
            <w:r>
              <w:rPr>
                <w:rFonts w:hint="eastAsia" w:ascii="仿宋_GB2312" w:hAnsi="宋体" w:eastAsia="仿宋_GB2312" w:cs="仿宋_GB2312"/>
                <w:i w:val="0"/>
                <w:color w:val="000000"/>
                <w:kern w:val="0"/>
                <w:sz w:val="21"/>
                <w:szCs w:val="21"/>
                <w:u w:val="none"/>
                <w:lang w:val="en-US" w:eastAsia="zh-CN" w:bidi="ar"/>
              </w:rPr>
              <w:t>—</w:t>
            </w:r>
            <w:r>
              <w:rPr>
                <w:rFonts w:hint="default" w:ascii="仿宋_GB2312" w:hAnsi="宋体" w:eastAsia="仿宋_GB2312" w:cs="仿宋_GB2312"/>
                <w:i w:val="0"/>
                <w:color w:val="000000"/>
                <w:kern w:val="0"/>
                <w:sz w:val="21"/>
                <w:szCs w:val="21"/>
                <w:u w:val="none"/>
                <w:lang w:val="en-US" w:eastAsia="zh-CN" w:bidi="ar"/>
              </w:rPr>
              <w:t>61+870</w:t>
            </w:r>
          </w:p>
        </w:tc>
        <w:tc>
          <w:tcPr>
            <w:tcW w:w="915" w:type="dxa"/>
            <w:tcBorders>
              <w:top w:val="nil"/>
              <w:left w:val="nil"/>
              <w:bottom w:val="single" w:color="000000" w:sz="8" w:space="0"/>
              <w:right w:val="single" w:color="000000" w:sz="8" w:space="0"/>
            </w:tcBorders>
            <w:noWrap w:val="0"/>
            <w:tcMar>
              <w:top w:w="15" w:type="dxa"/>
              <w:left w:w="15" w:type="dxa"/>
              <w:right w:w="15" w:type="dxa"/>
            </w:tcMar>
            <w:vAlign w:val="center"/>
          </w:tcPr>
          <w:p w14:paraId="4BA9D237">
            <w:pPr>
              <w:keepNext w:val="0"/>
              <w:keepLines w:val="0"/>
              <w:widowControl/>
              <w:suppressLineNumbers w:val="0"/>
              <w:jc w:val="center"/>
              <w:textAlignment w:val="center"/>
              <w:rPr>
                <w:rFonts w:hint="default" w:ascii="仿宋_GB2312" w:hAnsi="宋体" w:eastAsia="仿宋_GB2312" w:cs="仿宋_GB2312"/>
                <w:i w:val="0"/>
                <w:color w:val="000000"/>
                <w:kern w:val="2"/>
                <w:sz w:val="21"/>
                <w:szCs w:val="21"/>
                <w:u w:val="none"/>
                <w:lang w:val="en-US" w:eastAsia="zh-CN" w:bidi="ar-SA"/>
              </w:rPr>
            </w:pPr>
            <w:r>
              <w:rPr>
                <w:rFonts w:hint="default" w:ascii="仿宋_GB2312" w:hAnsi="宋体" w:eastAsia="仿宋_GB2312" w:cs="仿宋_GB2312"/>
                <w:i w:val="0"/>
                <w:color w:val="000000"/>
                <w:kern w:val="0"/>
                <w:sz w:val="21"/>
                <w:szCs w:val="21"/>
                <w:u w:val="none"/>
                <w:lang w:val="en-US" w:eastAsia="zh-CN" w:bidi="ar"/>
              </w:rPr>
              <w:t>2870</w:t>
            </w:r>
          </w:p>
        </w:tc>
        <w:tc>
          <w:tcPr>
            <w:tcW w:w="619" w:type="dxa"/>
            <w:tcBorders>
              <w:top w:val="nil"/>
              <w:left w:val="nil"/>
              <w:bottom w:val="single" w:color="000000" w:sz="8" w:space="0"/>
              <w:right w:val="single" w:color="000000" w:sz="8" w:space="0"/>
            </w:tcBorders>
            <w:noWrap w:val="0"/>
            <w:tcMar>
              <w:top w:w="15" w:type="dxa"/>
              <w:left w:w="15" w:type="dxa"/>
              <w:right w:w="15" w:type="dxa"/>
            </w:tcMar>
            <w:vAlign w:val="center"/>
          </w:tcPr>
          <w:p w14:paraId="3CB53CF6">
            <w:pPr>
              <w:keepNext w:val="0"/>
              <w:keepLines w:val="0"/>
              <w:widowControl/>
              <w:suppressLineNumbers w:val="0"/>
              <w:jc w:val="center"/>
              <w:textAlignment w:val="center"/>
              <w:rPr>
                <w:rFonts w:hint="default" w:ascii="仿宋_GB2312" w:hAnsi="宋体" w:eastAsia="仿宋_GB2312" w:cs="仿宋_GB2312"/>
                <w:i w:val="0"/>
                <w:color w:val="000000"/>
                <w:kern w:val="2"/>
                <w:sz w:val="21"/>
                <w:szCs w:val="21"/>
                <w:u w:val="none"/>
                <w:lang w:val="en-US" w:eastAsia="zh-CN" w:bidi="ar-SA"/>
              </w:rPr>
            </w:pPr>
            <w:r>
              <w:rPr>
                <w:rFonts w:hint="default" w:ascii="仿宋_GB2312" w:hAnsi="宋体" w:eastAsia="仿宋_GB2312" w:cs="仿宋_GB2312"/>
                <w:i w:val="0"/>
                <w:color w:val="000000"/>
                <w:kern w:val="0"/>
                <w:sz w:val="21"/>
                <w:szCs w:val="21"/>
                <w:u w:val="none"/>
                <w:lang w:val="en-US" w:eastAsia="zh-CN" w:bidi="ar"/>
              </w:rPr>
              <w:t>41</w:t>
            </w:r>
          </w:p>
        </w:tc>
        <w:tc>
          <w:tcPr>
            <w:tcW w:w="611" w:type="dxa"/>
            <w:tcBorders>
              <w:top w:val="nil"/>
              <w:left w:val="nil"/>
              <w:bottom w:val="single" w:color="000000" w:sz="8" w:space="0"/>
              <w:right w:val="single" w:color="000000" w:sz="8" w:space="0"/>
            </w:tcBorders>
            <w:noWrap w:val="0"/>
            <w:tcMar>
              <w:top w:w="15" w:type="dxa"/>
              <w:left w:w="15" w:type="dxa"/>
              <w:right w:w="15" w:type="dxa"/>
            </w:tcMar>
            <w:vAlign w:val="center"/>
          </w:tcPr>
          <w:p w14:paraId="3297F589">
            <w:pPr>
              <w:keepNext w:val="0"/>
              <w:keepLines w:val="0"/>
              <w:widowControl/>
              <w:suppressLineNumbers w:val="0"/>
              <w:jc w:val="center"/>
              <w:textAlignment w:val="center"/>
              <w:rPr>
                <w:rFonts w:hint="default" w:ascii="仿宋_GB2312" w:hAnsi="宋体" w:eastAsia="仿宋_GB2312" w:cs="仿宋_GB2312"/>
                <w:i w:val="0"/>
                <w:color w:val="000000"/>
                <w:kern w:val="2"/>
                <w:sz w:val="21"/>
                <w:szCs w:val="21"/>
                <w:u w:val="none"/>
                <w:lang w:val="en-US" w:eastAsia="zh-CN" w:bidi="ar-SA"/>
              </w:rPr>
            </w:pPr>
            <w:r>
              <w:rPr>
                <w:rFonts w:hint="default" w:ascii="仿宋_GB2312" w:hAnsi="宋体" w:eastAsia="仿宋_GB2312" w:cs="仿宋_GB2312"/>
                <w:i w:val="0"/>
                <w:color w:val="000000"/>
                <w:kern w:val="0"/>
                <w:sz w:val="21"/>
                <w:szCs w:val="21"/>
                <w:u w:val="none"/>
                <w:lang w:val="en-US" w:eastAsia="zh-CN" w:bidi="ar"/>
              </w:rPr>
              <w:t>40</w:t>
            </w:r>
          </w:p>
        </w:tc>
        <w:tc>
          <w:tcPr>
            <w:tcW w:w="587" w:type="dxa"/>
            <w:tcBorders>
              <w:top w:val="nil"/>
              <w:left w:val="nil"/>
              <w:bottom w:val="single" w:color="000000" w:sz="8" w:space="0"/>
              <w:right w:val="single" w:color="000000" w:sz="8" w:space="0"/>
            </w:tcBorders>
            <w:noWrap w:val="0"/>
            <w:tcMar>
              <w:top w:w="15" w:type="dxa"/>
              <w:left w:w="15" w:type="dxa"/>
              <w:right w:w="15" w:type="dxa"/>
            </w:tcMar>
            <w:vAlign w:val="center"/>
          </w:tcPr>
          <w:p w14:paraId="2D6755BC">
            <w:pPr>
              <w:jc w:val="center"/>
              <w:rPr>
                <w:rFonts w:hint="eastAsia" w:ascii="仿宋_GB2312" w:hAnsi="宋体" w:eastAsia="仿宋_GB2312" w:cs="仿宋_GB2312"/>
                <w:i w:val="0"/>
                <w:color w:val="000000"/>
                <w:sz w:val="21"/>
                <w:szCs w:val="21"/>
                <w:u w:val="none"/>
                <w:lang w:val="en-US" w:eastAsia="zh-CN"/>
              </w:rPr>
            </w:pPr>
            <w:r>
              <w:rPr>
                <w:rFonts w:hint="eastAsia" w:ascii="仿宋_GB2312" w:hAnsi="宋体" w:eastAsia="仿宋_GB2312" w:cs="仿宋_GB2312"/>
                <w:i w:val="0"/>
                <w:color w:val="000000"/>
                <w:sz w:val="21"/>
                <w:szCs w:val="21"/>
                <w:u w:val="none"/>
                <w:lang w:val="en-US" w:eastAsia="zh-CN"/>
              </w:rPr>
              <w:t>/</w:t>
            </w:r>
          </w:p>
        </w:tc>
      </w:tr>
      <w:tr w14:paraId="21FF1E02">
        <w:tblPrEx>
          <w:tblCellMar>
            <w:top w:w="0" w:type="dxa"/>
            <w:left w:w="0" w:type="dxa"/>
            <w:bottom w:w="0" w:type="dxa"/>
            <w:right w:w="0" w:type="dxa"/>
          </w:tblCellMar>
        </w:tblPrEx>
        <w:trPr>
          <w:gridAfter w:val="1"/>
          <w:wAfter w:w="128" w:type="dxa"/>
          <w:trHeight w:val="460" w:hRule="atLeast"/>
        </w:trPr>
        <w:tc>
          <w:tcPr>
            <w:tcW w:w="689" w:type="dxa"/>
            <w:tcBorders>
              <w:top w:val="nil"/>
              <w:left w:val="single" w:color="000000" w:sz="8" w:space="0"/>
              <w:bottom w:val="single" w:color="000000" w:sz="8" w:space="0"/>
              <w:right w:val="single" w:color="000000" w:sz="8" w:space="0"/>
            </w:tcBorders>
            <w:noWrap w:val="0"/>
            <w:tcMar>
              <w:top w:w="15" w:type="dxa"/>
              <w:left w:w="15" w:type="dxa"/>
              <w:right w:w="15" w:type="dxa"/>
            </w:tcMar>
            <w:vAlign w:val="center"/>
          </w:tcPr>
          <w:p w14:paraId="31983471">
            <w:pPr>
              <w:keepNext w:val="0"/>
              <w:keepLines w:val="0"/>
              <w:widowControl/>
              <w:suppressLineNumbers w:val="0"/>
              <w:jc w:val="center"/>
              <w:textAlignment w:val="center"/>
              <w:rPr>
                <w:rFonts w:hint="default"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6</w:t>
            </w:r>
          </w:p>
        </w:tc>
        <w:tc>
          <w:tcPr>
            <w:tcW w:w="772" w:type="dxa"/>
            <w:vMerge w:val="continue"/>
            <w:tcBorders>
              <w:left w:val="nil"/>
              <w:bottom w:val="single" w:color="000000" w:sz="8" w:space="0"/>
              <w:right w:val="single" w:color="000000" w:sz="8" w:space="0"/>
            </w:tcBorders>
            <w:noWrap w:val="0"/>
            <w:tcMar>
              <w:top w:w="15" w:type="dxa"/>
              <w:left w:w="15" w:type="dxa"/>
              <w:right w:w="15" w:type="dxa"/>
            </w:tcMar>
            <w:vAlign w:val="center"/>
          </w:tcPr>
          <w:p w14:paraId="3F2C3482">
            <w:pPr>
              <w:jc w:val="center"/>
              <w:rPr>
                <w:rFonts w:hint="default" w:ascii="仿宋_GB2312" w:hAnsi="宋体" w:eastAsia="仿宋_GB2312" w:cs="仿宋_GB2312"/>
                <w:i w:val="0"/>
                <w:color w:val="000000"/>
                <w:sz w:val="21"/>
                <w:szCs w:val="21"/>
                <w:u w:val="none"/>
              </w:rPr>
            </w:pPr>
          </w:p>
        </w:tc>
        <w:tc>
          <w:tcPr>
            <w:tcW w:w="2035" w:type="dxa"/>
            <w:tcBorders>
              <w:top w:val="nil"/>
              <w:left w:val="nil"/>
              <w:bottom w:val="single" w:color="000000" w:sz="8" w:space="0"/>
              <w:right w:val="single" w:color="000000" w:sz="8" w:space="0"/>
            </w:tcBorders>
            <w:noWrap w:val="0"/>
            <w:tcMar>
              <w:top w:w="15" w:type="dxa"/>
              <w:left w:w="15" w:type="dxa"/>
              <w:right w:w="15" w:type="dxa"/>
            </w:tcMar>
            <w:vAlign w:val="center"/>
          </w:tcPr>
          <w:p w14:paraId="2A632252">
            <w:pPr>
              <w:keepNext w:val="0"/>
              <w:keepLines w:val="0"/>
              <w:widowControl/>
              <w:suppressLineNumbers w:val="0"/>
              <w:jc w:val="center"/>
              <w:textAlignment w:val="center"/>
              <w:rPr>
                <w:rFonts w:hint="eastAsia" w:ascii="仿宋_GB2312" w:hAnsi="宋体" w:eastAsia="仿宋_GB2312" w:cs="仿宋_GB2312"/>
                <w:i w:val="0"/>
                <w:color w:val="000000"/>
                <w:kern w:val="2"/>
                <w:sz w:val="21"/>
                <w:szCs w:val="21"/>
                <w:u w:val="none"/>
                <w:lang w:val="en-US" w:eastAsia="zh-CN" w:bidi="ar-SA"/>
              </w:rPr>
            </w:pPr>
            <w:r>
              <w:rPr>
                <w:rFonts w:hint="default" w:ascii="仿宋_GB2312" w:hAnsi="宋体" w:eastAsia="仿宋_GB2312" w:cs="仿宋_GB2312"/>
                <w:i w:val="0"/>
                <w:color w:val="000000"/>
                <w:kern w:val="0"/>
                <w:sz w:val="21"/>
                <w:szCs w:val="21"/>
                <w:u w:val="none"/>
                <w:lang w:val="en-US" w:eastAsia="zh-CN" w:bidi="ar"/>
              </w:rPr>
              <w:t>红泥圪台</w:t>
            </w:r>
          </w:p>
        </w:tc>
        <w:tc>
          <w:tcPr>
            <w:tcW w:w="2518" w:type="dxa"/>
            <w:tcBorders>
              <w:top w:val="nil"/>
              <w:left w:val="nil"/>
              <w:bottom w:val="single" w:color="000000" w:sz="8" w:space="0"/>
              <w:right w:val="single" w:color="000000" w:sz="8" w:space="0"/>
            </w:tcBorders>
            <w:noWrap w:val="0"/>
            <w:tcMar>
              <w:top w:w="15" w:type="dxa"/>
              <w:left w:w="15" w:type="dxa"/>
              <w:right w:w="15" w:type="dxa"/>
            </w:tcMar>
            <w:vAlign w:val="center"/>
          </w:tcPr>
          <w:p w14:paraId="7715824E">
            <w:pPr>
              <w:keepNext w:val="0"/>
              <w:keepLines w:val="0"/>
              <w:widowControl/>
              <w:suppressLineNumbers w:val="0"/>
              <w:jc w:val="center"/>
              <w:textAlignment w:val="center"/>
              <w:rPr>
                <w:rFonts w:hint="default" w:ascii="仿宋_GB2312" w:hAnsi="宋体" w:eastAsia="仿宋_GB2312" w:cs="仿宋_GB2312"/>
                <w:i w:val="0"/>
                <w:color w:val="000000"/>
                <w:kern w:val="2"/>
                <w:sz w:val="21"/>
                <w:szCs w:val="21"/>
                <w:u w:val="none"/>
                <w:lang w:val="en-US" w:eastAsia="zh-CN" w:bidi="ar-SA"/>
              </w:rPr>
            </w:pPr>
            <w:r>
              <w:rPr>
                <w:rFonts w:hint="default" w:ascii="仿宋_GB2312" w:hAnsi="宋体" w:eastAsia="仿宋_GB2312" w:cs="仿宋_GB2312"/>
                <w:i w:val="0"/>
                <w:color w:val="000000"/>
                <w:kern w:val="0"/>
                <w:sz w:val="21"/>
                <w:szCs w:val="21"/>
                <w:u w:val="none"/>
                <w:lang w:val="en-US" w:eastAsia="zh-CN" w:bidi="ar"/>
              </w:rPr>
              <w:t>65+400</w:t>
            </w:r>
            <w:r>
              <w:rPr>
                <w:rFonts w:hint="eastAsia" w:ascii="仿宋_GB2312" w:hAnsi="宋体" w:eastAsia="仿宋_GB2312" w:cs="仿宋_GB2312"/>
                <w:i w:val="0"/>
                <w:color w:val="000000"/>
                <w:kern w:val="0"/>
                <w:sz w:val="21"/>
                <w:szCs w:val="21"/>
                <w:u w:val="none"/>
                <w:lang w:val="en-US" w:eastAsia="zh-CN" w:bidi="ar"/>
              </w:rPr>
              <w:t>—</w:t>
            </w:r>
            <w:r>
              <w:rPr>
                <w:rFonts w:hint="default" w:ascii="仿宋_GB2312" w:hAnsi="宋体" w:eastAsia="仿宋_GB2312" w:cs="仿宋_GB2312"/>
                <w:i w:val="0"/>
                <w:color w:val="000000"/>
                <w:kern w:val="0"/>
                <w:sz w:val="21"/>
                <w:szCs w:val="21"/>
                <w:u w:val="none"/>
                <w:lang w:val="en-US" w:eastAsia="zh-CN" w:bidi="ar"/>
              </w:rPr>
              <w:t>69+800</w:t>
            </w:r>
          </w:p>
        </w:tc>
        <w:tc>
          <w:tcPr>
            <w:tcW w:w="915" w:type="dxa"/>
            <w:tcBorders>
              <w:top w:val="nil"/>
              <w:left w:val="nil"/>
              <w:bottom w:val="single" w:color="000000" w:sz="8" w:space="0"/>
              <w:right w:val="single" w:color="000000" w:sz="8" w:space="0"/>
            </w:tcBorders>
            <w:noWrap w:val="0"/>
            <w:tcMar>
              <w:top w:w="15" w:type="dxa"/>
              <w:left w:w="15" w:type="dxa"/>
              <w:right w:w="15" w:type="dxa"/>
            </w:tcMar>
            <w:vAlign w:val="center"/>
          </w:tcPr>
          <w:p w14:paraId="22E4DAA7">
            <w:pPr>
              <w:keepNext w:val="0"/>
              <w:keepLines w:val="0"/>
              <w:widowControl/>
              <w:suppressLineNumbers w:val="0"/>
              <w:jc w:val="center"/>
              <w:textAlignment w:val="center"/>
              <w:rPr>
                <w:rFonts w:hint="default" w:ascii="仿宋_GB2312" w:hAnsi="宋体" w:eastAsia="仿宋_GB2312" w:cs="仿宋_GB2312"/>
                <w:i w:val="0"/>
                <w:color w:val="000000"/>
                <w:kern w:val="2"/>
                <w:sz w:val="21"/>
                <w:szCs w:val="21"/>
                <w:u w:val="none"/>
                <w:lang w:val="en-US" w:eastAsia="zh-CN" w:bidi="ar-SA"/>
              </w:rPr>
            </w:pPr>
            <w:r>
              <w:rPr>
                <w:rFonts w:hint="default" w:ascii="仿宋_GB2312" w:hAnsi="宋体" w:eastAsia="仿宋_GB2312" w:cs="仿宋_GB2312"/>
                <w:i w:val="0"/>
                <w:color w:val="000000"/>
                <w:kern w:val="0"/>
                <w:sz w:val="21"/>
                <w:szCs w:val="21"/>
                <w:u w:val="none"/>
                <w:lang w:val="en-US" w:eastAsia="zh-CN" w:bidi="ar"/>
              </w:rPr>
              <w:t>4400</w:t>
            </w:r>
          </w:p>
        </w:tc>
        <w:tc>
          <w:tcPr>
            <w:tcW w:w="619" w:type="dxa"/>
            <w:tcBorders>
              <w:top w:val="nil"/>
              <w:left w:val="nil"/>
              <w:bottom w:val="single" w:color="000000" w:sz="8" w:space="0"/>
              <w:right w:val="single" w:color="000000" w:sz="8" w:space="0"/>
            </w:tcBorders>
            <w:noWrap w:val="0"/>
            <w:tcMar>
              <w:top w:w="15" w:type="dxa"/>
              <w:left w:w="15" w:type="dxa"/>
              <w:right w:w="15" w:type="dxa"/>
            </w:tcMar>
            <w:vAlign w:val="center"/>
          </w:tcPr>
          <w:p w14:paraId="036D3AA0">
            <w:pPr>
              <w:keepNext w:val="0"/>
              <w:keepLines w:val="0"/>
              <w:widowControl/>
              <w:suppressLineNumbers w:val="0"/>
              <w:jc w:val="center"/>
              <w:textAlignment w:val="center"/>
              <w:rPr>
                <w:rFonts w:hint="default" w:ascii="仿宋_GB2312" w:hAnsi="宋体" w:eastAsia="仿宋_GB2312" w:cs="仿宋_GB2312"/>
                <w:i w:val="0"/>
                <w:color w:val="000000"/>
                <w:kern w:val="2"/>
                <w:sz w:val="21"/>
                <w:szCs w:val="21"/>
                <w:u w:val="none"/>
                <w:lang w:val="en-US" w:eastAsia="zh-CN" w:bidi="ar-SA"/>
              </w:rPr>
            </w:pPr>
            <w:r>
              <w:rPr>
                <w:rFonts w:hint="default" w:ascii="仿宋_GB2312" w:hAnsi="宋体" w:eastAsia="仿宋_GB2312" w:cs="仿宋_GB2312"/>
                <w:i w:val="0"/>
                <w:color w:val="000000"/>
                <w:kern w:val="0"/>
                <w:sz w:val="21"/>
                <w:szCs w:val="21"/>
                <w:u w:val="none"/>
                <w:lang w:val="en-US" w:eastAsia="zh-CN" w:bidi="ar"/>
              </w:rPr>
              <w:t>62</w:t>
            </w:r>
          </w:p>
        </w:tc>
        <w:tc>
          <w:tcPr>
            <w:tcW w:w="611" w:type="dxa"/>
            <w:tcBorders>
              <w:top w:val="nil"/>
              <w:left w:val="nil"/>
              <w:bottom w:val="single" w:color="000000" w:sz="8" w:space="0"/>
              <w:right w:val="single" w:color="000000" w:sz="8" w:space="0"/>
            </w:tcBorders>
            <w:noWrap w:val="0"/>
            <w:tcMar>
              <w:top w:w="15" w:type="dxa"/>
              <w:left w:w="15" w:type="dxa"/>
              <w:right w:w="15" w:type="dxa"/>
            </w:tcMar>
            <w:vAlign w:val="center"/>
          </w:tcPr>
          <w:p w14:paraId="14280AA0">
            <w:pPr>
              <w:keepNext w:val="0"/>
              <w:keepLines w:val="0"/>
              <w:widowControl/>
              <w:suppressLineNumbers w:val="0"/>
              <w:jc w:val="center"/>
              <w:textAlignment w:val="center"/>
              <w:rPr>
                <w:rFonts w:hint="default" w:ascii="仿宋_GB2312" w:hAnsi="宋体" w:eastAsia="仿宋_GB2312" w:cs="仿宋_GB2312"/>
                <w:i w:val="0"/>
                <w:color w:val="000000"/>
                <w:kern w:val="2"/>
                <w:sz w:val="21"/>
                <w:szCs w:val="21"/>
                <w:u w:val="none"/>
                <w:lang w:val="en-US" w:eastAsia="zh-CN" w:bidi="ar-SA"/>
              </w:rPr>
            </w:pPr>
            <w:r>
              <w:rPr>
                <w:rFonts w:hint="default" w:ascii="仿宋_GB2312" w:hAnsi="宋体" w:eastAsia="仿宋_GB2312" w:cs="仿宋_GB2312"/>
                <w:i w:val="0"/>
                <w:color w:val="000000"/>
                <w:kern w:val="0"/>
                <w:sz w:val="21"/>
                <w:szCs w:val="21"/>
                <w:u w:val="none"/>
                <w:lang w:val="en-US" w:eastAsia="zh-CN" w:bidi="ar"/>
              </w:rPr>
              <w:t>61</w:t>
            </w:r>
          </w:p>
        </w:tc>
        <w:tc>
          <w:tcPr>
            <w:tcW w:w="587" w:type="dxa"/>
            <w:tcBorders>
              <w:top w:val="nil"/>
              <w:left w:val="nil"/>
              <w:bottom w:val="single" w:color="000000" w:sz="8" w:space="0"/>
              <w:right w:val="single" w:color="000000" w:sz="8" w:space="0"/>
            </w:tcBorders>
            <w:noWrap w:val="0"/>
            <w:tcMar>
              <w:top w:w="15" w:type="dxa"/>
              <w:left w:w="15" w:type="dxa"/>
              <w:right w:w="15" w:type="dxa"/>
            </w:tcMar>
            <w:vAlign w:val="center"/>
          </w:tcPr>
          <w:p w14:paraId="68E2906F">
            <w:pPr>
              <w:jc w:val="center"/>
              <w:rPr>
                <w:rFonts w:hint="default" w:ascii="仿宋_GB2312" w:hAnsi="宋体" w:eastAsia="仿宋_GB2312" w:cs="仿宋_GB2312"/>
                <w:i w:val="0"/>
                <w:color w:val="000000"/>
                <w:kern w:val="2"/>
                <w:sz w:val="21"/>
                <w:szCs w:val="21"/>
                <w:u w:val="none"/>
                <w:lang w:val="en-US" w:eastAsia="zh-CN" w:bidi="ar-SA"/>
              </w:rPr>
            </w:pPr>
            <w:r>
              <w:rPr>
                <w:rFonts w:hint="eastAsia" w:ascii="仿宋_GB2312" w:hAnsi="宋体" w:eastAsia="仿宋_GB2312" w:cs="仿宋_GB2312"/>
                <w:i w:val="0"/>
                <w:color w:val="000000"/>
                <w:kern w:val="2"/>
                <w:sz w:val="21"/>
                <w:szCs w:val="21"/>
                <w:u w:val="none"/>
                <w:lang w:val="en-US" w:eastAsia="zh-CN" w:bidi="ar-SA"/>
              </w:rPr>
              <w:t>/</w:t>
            </w:r>
          </w:p>
        </w:tc>
      </w:tr>
      <w:tr w14:paraId="2037B184">
        <w:tblPrEx>
          <w:tblCellMar>
            <w:top w:w="0" w:type="dxa"/>
            <w:left w:w="0" w:type="dxa"/>
            <w:bottom w:w="0" w:type="dxa"/>
            <w:right w:w="0" w:type="dxa"/>
          </w:tblCellMar>
        </w:tblPrEx>
        <w:trPr>
          <w:gridAfter w:val="1"/>
          <w:wAfter w:w="128" w:type="dxa"/>
          <w:trHeight w:val="460" w:hRule="atLeast"/>
        </w:trPr>
        <w:tc>
          <w:tcPr>
            <w:tcW w:w="689" w:type="dxa"/>
            <w:tcBorders>
              <w:top w:val="nil"/>
              <w:left w:val="single" w:color="000000" w:sz="8" w:space="0"/>
              <w:bottom w:val="single" w:color="000000" w:sz="8" w:space="0"/>
              <w:right w:val="single" w:color="000000" w:sz="8" w:space="0"/>
            </w:tcBorders>
            <w:noWrap w:val="0"/>
            <w:tcMar>
              <w:top w:w="15" w:type="dxa"/>
              <w:left w:w="15" w:type="dxa"/>
              <w:right w:w="15" w:type="dxa"/>
            </w:tcMar>
            <w:vAlign w:val="center"/>
          </w:tcPr>
          <w:p w14:paraId="448180B5">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eastAsia" w:ascii="仿宋_GB2312" w:hAnsi="宋体" w:eastAsia="仿宋_GB2312" w:cs="仿宋_GB2312"/>
                <w:i w:val="0"/>
                <w:color w:val="000000"/>
                <w:kern w:val="0"/>
                <w:sz w:val="21"/>
                <w:szCs w:val="21"/>
                <w:u w:val="none"/>
                <w:lang w:val="en-US" w:eastAsia="zh-CN" w:bidi="ar"/>
              </w:rPr>
              <w:t>7</w:t>
            </w:r>
          </w:p>
        </w:tc>
        <w:tc>
          <w:tcPr>
            <w:tcW w:w="772" w:type="dxa"/>
            <w:vMerge w:val="restart"/>
            <w:tcBorders>
              <w:top w:val="nil"/>
              <w:left w:val="nil"/>
              <w:bottom w:val="single" w:color="000000" w:sz="8" w:space="0"/>
              <w:right w:val="single" w:color="000000" w:sz="8" w:space="0"/>
            </w:tcBorders>
            <w:noWrap w:val="0"/>
            <w:tcMar>
              <w:top w:w="15" w:type="dxa"/>
              <w:left w:w="15" w:type="dxa"/>
              <w:right w:w="15" w:type="dxa"/>
            </w:tcMar>
            <w:vAlign w:val="center"/>
          </w:tcPr>
          <w:p w14:paraId="16D65533">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吉日嘎朗图镇</w:t>
            </w:r>
          </w:p>
        </w:tc>
        <w:tc>
          <w:tcPr>
            <w:tcW w:w="2035" w:type="dxa"/>
            <w:tcBorders>
              <w:top w:val="nil"/>
              <w:left w:val="nil"/>
              <w:bottom w:val="single" w:color="000000" w:sz="8" w:space="0"/>
              <w:right w:val="single" w:color="000000" w:sz="8" w:space="0"/>
            </w:tcBorders>
            <w:noWrap w:val="0"/>
            <w:tcMar>
              <w:top w:w="15" w:type="dxa"/>
              <w:left w:w="15" w:type="dxa"/>
              <w:right w:w="15" w:type="dxa"/>
            </w:tcMar>
            <w:vAlign w:val="center"/>
          </w:tcPr>
          <w:p w14:paraId="512E0128">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乌兰宿亥</w:t>
            </w:r>
          </w:p>
        </w:tc>
        <w:tc>
          <w:tcPr>
            <w:tcW w:w="2518" w:type="dxa"/>
            <w:tcBorders>
              <w:top w:val="nil"/>
              <w:left w:val="nil"/>
              <w:bottom w:val="single" w:color="000000" w:sz="8" w:space="0"/>
              <w:right w:val="single" w:color="000000" w:sz="8" w:space="0"/>
            </w:tcBorders>
            <w:noWrap w:val="0"/>
            <w:tcMar>
              <w:top w:w="15" w:type="dxa"/>
              <w:left w:w="15" w:type="dxa"/>
              <w:right w:w="15" w:type="dxa"/>
            </w:tcMar>
            <w:vAlign w:val="center"/>
          </w:tcPr>
          <w:p w14:paraId="453BD0FD">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lang w:val="en-US"/>
              </w:rPr>
            </w:pPr>
            <w:r>
              <w:rPr>
                <w:rFonts w:hint="default" w:ascii="仿宋_GB2312" w:hAnsi="宋体" w:eastAsia="仿宋_GB2312" w:cs="仿宋_GB2312"/>
                <w:i w:val="0"/>
                <w:color w:val="000000"/>
                <w:kern w:val="0"/>
                <w:sz w:val="21"/>
                <w:szCs w:val="21"/>
                <w:u w:val="none"/>
                <w:lang w:val="en-US" w:eastAsia="zh-CN" w:bidi="ar"/>
              </w:rPr>
              <w:t>74+500</w:t>
            </w:r>
            <w:r>
              <w:rPr>
                <w:rFonts w:hint="eastAsia" w:ascii="仿宋_GB2312" w:hAnsi="宋体" w:eastAsia="仿宋_GB2312" w:cs="仿宋_GB2312"/>
                <w:i w:val="0"/>
                <w:color w:val="000000"/>
                <w:kern w:val="0"/>
                <w:sz w:val="21"/>
                <w:szCs w:val="21"/>
                <w:u w:val="none"/>
                <w:lang w:val="en-US" w:eastAsia="zh-CN" w:bidi="ar"/>
              </w:rPr>
              <w:t>—</w:t>
            </w:r>
            <w:r>
              <w:rPr>
                <w:rFonts w:hint="default" w:ascii="仿宋_GB2312" w:hAnsi="宋体" w:eastAsia="仿宋_GB2312" w:cs="仿宋_GB2312"/>
                <w:i w:val="0"/>
                <w:color w:val="000000"/>
                <w:kern w:val="0"/>
                <w:sz w:val="21"/>
                <w:szCs w:val="21"/>
                <w:u w:val="none"/>
                <w:lang w:val="en-US" w:eastAsia="zh-CN" w:bidi="ar"/>
              </w:rPr>
              <w:t>76+</w:t>
            </w:r>
            <w:r>
              <w:rPr>
                <w:rFonts w:hint="eastAsia" w:ascii="仿宋_GB2312" w:hAnsi="宋体" w:eastAsia="仿宋_GB2312" w:cs="仿宋_GB2312"/>
                <w:i w:val="0"/>
                <w:color w:val="000000"/>
                <w:kern w:val="0"/>
                <w:sz w:val="21"/>
                <w:szCs w:val="21"/>
                <w:u w:val="none"/>
                <w:lang w:val="en-US" w:eastAsia="zh-CN" w:bidi="ar"/>
              </w:rPr>
              <w:t>200</w:t>
            </w:r>
          </w:p>
        </w:tc>
        <w:tc>
          <w:tcPr>
            <w:tcW w:w="915" w:type="dxa"/>
            <w:tcBorders>
              <w:top w:val="nil"/>
              <w:left w:val="nil"/>
              <w:bottom w:val="single" w:color="000000" w:sz="8" w:space="0"/>
              <w:right w:val="single" w:color="000000" w:sz="8" w:space="0"/>
            </w:tcBorders>
            <w:noWrap w:val="0"/>
            <w:tcMar>
              <w:top w:w="15" w:type="dxa"/>
              <w:left w:w="15" w:type="dxa"/>
              <w:right w:w="15" w:type="dxa"/>
            </w:tcMar>
            <w:vAlign w:val="center"/>
          </w:tcPr>
          <w:p w14:paraId="276DA8C9">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lang w:val="en-US"/>
              </w:rPr>
            </w:pPr>
            <w:r>
              <w:rPr>
                <w:rFonts w:hint="default" w:ascii="仿宋_GB2312" w:hAnsi="宋体" w:eastAsia="仿宋_GB2312" w:cs="仿宋_GB2312"/>
                <w:i w:val="0"/>
                <w:color w:val="000000"/>
                <w:kern w:val="0"/>
                <w:sz w:val="21"/>
                <w:szCs w:val="21"/>
                <w:u w:val="none"/>
                <w:lang w:val="en-US" w:eastAsia="zh-CN" w:bidi="ar"/>
              </w:rPr>
              <w:t>1</w:t>
            </w:r>
            <w:r>
              <w:rPr>
                <w:rFonts w:hint="eastAsia" w:ascii="仿宋_GB2312" w:hAnsi="宋体" w:eastAsia="仿宋_GB2312" w:cs="仿宋_GB2312"/>
                <w:i w:val="0"/>
                <w:color w:val="000000"/>
                <w:kern w:val="0"/>
                <w:sz w:val="21"/>
                <w:szCs w:val="21"/>
                <w:u w:val="none"/>
                <w:lang w:val="en-US" w:eastAsia="zh-CN" w:bidi="ar"/>
              </w:rPr>
              <w:t>700</w:t>
            </w:r>
          </w:p>
        </w:tc>
        <w:tc>
          <w:tcPr>
            <w:tcW w:w="619" w:type="dxa"/>
            <w:tcBorders>
              <w:top w:val="nil"/>
              <w:left w:val="nil"/>
              <w:bottom w:val="single" w:color="000000" w:sz="8" w:space="0"/>
              <w:right w:val="single" w:color="000000" w:sz="8" w:space="0"/>
            </w:tcBorders>
            <w:noWrap w:val="0"/>
            <w:tcMar>
              <w:top w:w="15" w:type="dxa"/>
              <w:left w:w="15" w:type="dxa"/>
              <w:right w:w="15" w:type="dxa"/>
            </w:tcMar>
            <w:vAlign w:val="center"/>
          </w:tcPr>
          <w:p w14:paraId="52CFDB57">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24</w:t>
            </w:r>
          </w:p>
        </w:tc>
        <w:tc>
          <w:tcPr>
            <w:tcW w:w="611" w:type="dxa"/>
            <w:tcBorders>
              <w:top w:val="nil"/>
              <w:left w:val="nil"/>
              <w:bottom w:val="single" w:color="000000" w:sz="8" w:space="0"/>
              <w:right w:val="single" w:color="000000" w:sz="8" w:space="0"/>
            </w:tcBorders>
            <w:noWrap w:val="0"/>
            <w:tcMar>
              <w:top w:w="15" w:type="dxa"/>
              <w:left w:w="15" w:type="dxa"/>
              <w:right w:w="15" w:type="dxa"/>
            </w:tcMar>
            <w:vAlign w:val="center"/>
          </w:tcPr>
          <w:p w14:paraId="26324E21">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23</w:t>
            </w:r>
          </w:p>
        </w:tc>
        <w:tc>
          <w:tcPr>
            <w:tcW w:w="587" w:type="dxa"/>
            <w:tcBorders>
              <w:top w:val="nil"/>
              <w:left w:val="nil"/>
              <w:bottom w:val="single" w:color="000000" w:sz="8" w:space="0"/>
              <w:right w:val="single" w:color="000000" w:sz="8" w:space="0"/>
            </w:tcBorders>
            <w:noWrap w:val="0"/>
            <w:tcMar>
              <w:top w:w="15" w:type="dxa"/>
              <w:left w:w="15" w:type="dxa"/>
              <w:right w:w="15" w:type="dxa"/>
            </w:tcMar>
            <w:vAlign w:val="center"/>
          </w:tcPr>
          <w:p w14:paraId="418449AE">
            <w:pPr>
              <w:jc w:val="center"/>
              <w:rPr>
                <w:rFonts w:hint="eastAsia" w:ascii="仿宋_GB2312" w:hAnsi="宋体" w:eastAsia="仿宋_GB2312" w:cs="仿宋_GB2312"/>
                <w:i w:val="0"/>
                <w:color w:val="000000"/>
                <w:sz w:val="21"/>
                <w:szCs w:val="21"/>
                <w:u w:val="none"/>
                <w:lang w:val="en-US" w:eastAsia="zh-CN"/>
              </w:rPr>
            </w:pPr>
            <w:r>
              <w:rPr>
                <w:rFonts w:hint="eastAsia" w:ascii="仿宋_GB2312" w:hAnsi="宋体" w:eastAsia="仿宋_GB2312" w:cs="仿宋_GB2312"/>
                <w:i w:val="0"/>
                <w:color w:val="000000"/>
                <w:sz w:val="21"/>
                <w:szCs w:val="21"/>
                <w:u w:val="none"/>
                <w:lang w:val="en-US" w:eastAsia="zh-CN"/>
              </w:rPr>
              <w:t>/</w:t>
            </w:r>
          </w:p>
        </w:tc>
      </w:tr>
      <w:tr w14:paraId="14E3BB65">
        <w:tblPrEx>
          <w:tblCellMar>
            <w:top w:w="0" w:type="dxa"/>
            <w:left w:w="0" w:type="dxa"/>
            <w:bottom w:w="0" w:type="dxa"/>
            <w:right w:w="0" w:type="dxa"/>
          </w:tblCellMar>
        </w:tblPrEx>
        <w:trPr>
          <w:gridAfter w:val="1"/>
          <w:wAfter w:w="128" w:type="dxa"/>
          <w:trHeight w:val="460" w:hRule="atLeast"/>
        </w:trPr>
        <w:tc>
          <w:tcPr>
            <w:tcW w:w="689" w:type="dxa"/>
            <w:tcBorders>
              <w:top w:val="nil"/>
              <w:left w:val="single" w:color="000000" w:sz="8" w:space="0"/>
              <w:bottom w:val="single" w:color="000000" w:sz="8" w:space="0"/>
              <w:right w:val="single" w:color="000000" w:sz="8" w:space="0"/>
            </w:tcBorders>
            <w:noWrap w:val="0"/>
            <w:tcMar>
              <w:top w:w="15" w:type="dxa"/>
              <w:left w:w="15" w:type="dxa"/>
              <w:right w:w="15" w:type="dxa"/>
            </w:tcMar>
            <w:vAlign w:val="center"/>
          </w:tcPr>
          <w:p w14:paraId="6B5C3620">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eastAsia" w:ascii="仿宋_GB2312" w:hAnsi="宋体" w:eastAsia="仿宋_GB2312" w:cs="仿宋_GB2312"/>
                <w:i w:val="0"/>
                <w:color w:val="000000"/>
                <w:kern w:val="0"/>
                <w:sz w:val="21"/>
                <w:szCs w:val="21"/>
                <w:u w:val="none"/>
                <w:lang w:val="en-US" w:eastAsia="zh-CN" w:bidi="ar"/>
              </w:rPr>
              <w:t>8</w:t>
            </w:r>
          </w:p>
        </w:tc>
        <w:tc>
          <w:tcPr>
            <w:tcW w:w="772" w:type="dxa"/>
            <w:vMerge w:val="continue"/>
            <w:tcBorders>
              <w:top w:val="nil"/>
              <w:left w:val="nil"/>
              <w:bottom w:val="single" w:color="000000" w:sz="8" w:space="0"/>
              <w:right w:val="single" w:color="000000" w:sz="8" w:space="0"/>
            </w:tcBorders>
            <w:noWrap w:val="0"/>
            <w:tcMar>
              <w:top w:w="15" w:type="dxa"/>
              <w:left w:w="15" w:type="dxa"/>
              <w:right w:w="15" w:type="dxa"/>
            </w:tcMar>
            <w:vAlign w:val="center"/>
          </w:tcPr>
          <w:p w14:paraId="4085062B">
            <w:pPr>
              <w:jc w:val="center"/>
              <w:rPr>
                <w:rFonts w:hint="default" w:ascii="仿宋_GB2312" w:hAnsi="宋体" w:eastAsia="仿宋_GB2312" w:cs="仿宋_GB2312"/>
                <w:i w:val="0"/>
                <w:color w:val="000000"/>
                <w:sz w:val="21"/>
                <w:szCs w:val="21"/>
                <w:u w:val="none"/>
              </w:rPr>
            </w:pPr>
          </w:p>
        </w:tc>
        <w:tc>
          <w:tcPr>
            <w:tcW w:w="2035" w:type="dxa"/>
            <w:tcBorders>
              <w:top w:val="nil"/>
              <w:left w:val="nil"/>
              <w:bottom w:val="single" w:color="000000" w:sz="8" w:space="0"/>
              <w:right w:val="single" w:color="000000" w:sz="8" w:space="0"/>
            </w:tcBorders>
            <w:noWrap w:val="0"/>
            <w:tcMar>
              <w:top w:w="15" w:type="dxa"/>
              <w:left w:w="15" w:type="dxa"/>
              <w:right w:w="15" w:type="dxa"/>
            </w:tcMar>
            <w:vAlign w:val="center"/>
          </w:tcPr>
          <w:p w14:paraId="4194BD78">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黄芥壕</w:t>
            </w:r>
          </w:p>
        </w:tc>
        <w:tc>
          <w:tcPr>
            <w:tcW w:w="2518" w:type="dxa"/>
            <w:tcBorders>
              <w:top w:val="nil"/>
              <w:left w:val="nil"/>
              <w:bottom w:val="single" w:color="000000" w:sz="8" w:space="0"/>
              <w:right w:val="single" w:color="000000" w:sz="8" w:space="0"/>
            </w:tcBorders>
            <w:noWrap w:val="0"/>
            <w:tcMar>
              <w:top w:w="15" w:type="dxa"/>
              <w:left w:w="15" w:type="dxa"/>
              <w:right w:w="15" w:type="dxa"/>
            </w:tcMar>
            <w:vAlign w:val="center"/>
          </w:tcPr>
          <w:p w14:paraId="7A399166">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77+400</w:t>
            </w:r>
            <w:r>
              <w:rPr>
                <w:rFonts w:hint="eastAsia" w:ascii="仿宋_GB2312" w:hAnsi="宋体" w:eastAsia="仿宋_GB2312" w:cs="仿宋_GB2312"/>
                <w:i w:val="0"/>
                <w:color w:val="000000"/>
                <w:kern w:val="0"/>
                <w:sz w:val="21"/>
                <w:szCs w:val="21"/>
                <w:u w:val="none"/>
                <w:lang w:val="en-US" w:eastAsia="zh-CN" w:bidi="ar"/>
              </w:rPr>
              <w:t>—</w:t>
            </w:r>
            <w:r>
              <w:rPr>
                <w:rFonts w:hint="default" w:ascii="仿宋_GB2312" w:hAnsi="宋体" w:eastAsia="仿宋_GB2312" w:cs="仿宋_GB2312"/>
                <w:i w:val="0"/>
                <w:color w:val="000000"/>
                <w:kern w:val="0"/>
                <w:sz w:val="21"/>
                <w:szCs w:val="21"/>
                <w:u w:val="none"/>
                <w:lang w:val="en-US" w:eastAsia="zh-CN" w:bidi="ar"/>
              </w:rPr>
              <w:t>78+774</w:t>
            </w:r>
          </w:p>
        </w:tc>
        <w:tc>
          <w:tcPr>
            <w:tcW w:w="915" w:type="dxa"/>
            <w:tcBorders>
              <w:top w:val="nil"/>
              <w:left w:val="nil"/>
              <w:bottom w:val="single" w:color="000000" w:sz="8" w:space="0"/>
              <w:right w:val="single" w:color="000000" w:sz="8" w:space="0"/>
            </w:tcBorders>
            <w:noWrap w:val="0"/>
            <w:tcMar>
              <w:top w:w="15" w:type="dxa"/>
              <w:left w:w="15" w:type="dxa"/>
              <w:right w:w="15" w:type="dxa"/>
            </w:tcMar>
            <w:vAlign w:val="center"/>
          </w:tcPr>
          <w:p w14:paraId="4310F4B8">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1374</w:t>
            </w:r>
          </w:p>
        </w:tc>
        <w:tc>
          <w:tcPr>
            <w:tcW w:w="619" w:type="dxa"/>
            <w:tcBorders>
              <w:top w:val="nil"/>
              <w:left w:val="nil"/>
              <w:bottom w:val="single" w:color="000000" w:sz="8" w:space="0"/>
              <w:right w:val="single" w:color="000000" w:sz="8" w:space="0"/>
            </w:tcBorders>
            <w:noWrap w:val="0"/>
            <w:tcMar>
              <w:top w:w="15" w:type="dxa"/>
              <w:left w:w="15" w:type="dxa"/>
              <w:right w:w="15" w:type="dxa"/>
            </w:tcMar>
            <w:vAlign w:val="center"/>
          </w:tcPr>
          <w:p w14:paraId="23986EAD">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19</w:t>
            </w:r>
          </w:p>
        </w:tc>
        <w:tc>
          <w:tcPr>
            <w:tcW w:w="611" w:type="dxa"/>
            <w:tcBorders>
              <w:top w:val="nil"/>
              <w:left w:val="nil"/>
              <w:bottom w:val="single" w:color="000000" w:sz="8" w:space="0"/>
              <w:right w:val="single" w:color="000000" w:sz="8" w:space="0"/>
            </w:tcBorders>
            <w:noWrap w:val="0"/>
            <w:tcMar>
              <w:top w:w="15" w:type="dxa"/>
              <w:left w:w="15" w:type="dxa"/>
              <w:right w:w="15" w:type="dxa"/>
            </w:tcMar>
            <w:vAlign w:val="center"/>
          </w:tcPr>
          <w:p w14:paraId="6D1B656B">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18</w:t>
            </w:r>
          </w:p>
        </w:tc>
        <w:tc>
          <w:tcPr>
            <w:tcW w:w="587" w:type="dxa"/>
            <w:tcBorders>
              <w:top w:val="nil"/>
              <w:left w:val="nil"/>
              <w:bottom w:val="single" w:color="000000" w:sz="8" w:space="0"/>
              <w:right w:val="single" w:color="000000" w:sz="8" w:space="0"/>
            </w:tcBorders>
            <w:noWrap w:val="0"/>
            <w:tcMar>
              <w:top w:w="15" w:type="dxa"/>
              <w:left w:w="15" w:type="dxa"/>
              <w:right w:w="15" w:type="dxa"/>
            </w:tcMar>
            <w:vAlign w:val="center"/>
          </w:tcPr>
          <w:p w14:paraId="2363761A">
            <w:pPr>
              <w:jc w:val="center"/>
              <w:rPr>
                <w:rFonts w:hint="eastAsia" w:ascii="仿宋_GB2312" w:hAnsi="宋体" w:eastAsia="仿宋_GB2312" w:cs="仿宋_GB2312"/>
                <w:i w:val="0"/>
                <w:color w:val="000000"/>
                <w:sz w:val="21"/>
                <w:szCs w:val="21"/>
                <w:u w:val="none"/>
                <w:lang w:val="en-US" w:eastAsia="zh-CN"/>
              </w:rPr>
            </w:pPr>
            <w:r>
              <w:rPr>
                <w:rFonts w:hint="eastAsia" w:ascii="仿宋_GB2312" w:hAnsi="宋体" w:eastAsia="仿宋_GB2312" w:cs="仿宋_GB2312"/>
                <w:i w:val="0"/>
                <w:color w:val="000000"/>
                <w:sz w:val="21"/>
                <w:szCs w:val="21"/>
                <w:u w:val="none"/>
                <w:lang w:val="en-US" w:eastAsia="zh-CN"/>
              </w:rPr>
              <w:t>/</w:t>
            </w:r>
          </w:p>
        </w:tc>
      </w:tr>
      <w:tr w14:paraId="24B26032">
        <w:tblPrEx>
          <w:tblCellMar>
            <w:top w:w="0" w:type="dxa"/>
            <w:left w:w="0" w:type="dxa"/>
            <w:bottom w:w="0" w:type="dxa"/>
            <w:right w:w="0" w:type="dxa"/>
          </w:tblCellMar>
        </w:tblPrEx>
        <w:trPr>
          <w:gridAfter w:val="1"/>
          <w:wAfter w:w="128" w:type="dxa"/>
          <w:trHeight w:val="525" w:hRule="atLeast"/>
        </w:trPr>
        <w:tc>
          <w:tcPr>
            <w:tcW w:w="689" w:type="dxa"/>
            <w:tcBorders>
              <w:top w:val="nil"/>
              <w:left w:val="single" w:color="000000" w:sz="8" w:space="0"/>
              <w:bottom w:val="single" w:color="000000" w:sz="8" w:space="0"/>
              <w:right w:val="single" w:color="000000" w:sz="8" w:space="0"/>
            </w:tcBorders>
            <w:noWrap w:val="0"/>
            <w:tcMar>
              <w:top w:w="15" w:type="dxa"/>
              <w:left w:w="15" w:type="dxa"/>
              <w:right w:w="15" w:type="dxa"/>
            </w:tcMar>
            <w:vAlign w:val="center"/>
          </w:tcPr>
          <w:p w14:paraId="37A050D0">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eastAsia" w:ascii="仿宋_GB2312" w:hAnsi="宋体" w:eastAsia="仿宋_GB2312" w:cs="仿宋_GB2312"/>
                <w:i w:val="0"/>
                <w:color w:val="000000"/>
                <w:kern w:val="0"/>
                <w:sz w:val="21"/>
                <w:szCs w:val="21"/>
                <w:u w:val="none"/>
                <w:lang w:val="en-US" w:eastAsia="zh-CN" w:bidi="ar"/>
              </w:rPr>
              <w:t>9</w:t>
            </w:r>
          </w:p>
        </w:tc>
        <w:tc>
          <w:tcPr>
            <w:tcW w:w="772" w:type="dxa"/>
            <w:vMerge w:val="continue"/>
            <w:tcBorders>
              <w:top w:val="nil"/>
              <w:left w:val="nil"/>
              <w:bottom w:val="single" w:color="000000" w:sz="8" w:space="0"/>
              <w:right w:val="single" w:color="000000" w:sz="8" w:space="0"/>
            </w:tcBorders>
            <w:noWrap w:val="0"/>
            <w:tcMar>
              <w:top w:w="15" w:type="dxa"/>
              <w:left w:w="15" w:type="dxa"/>
              <w:right w:w="15" w:type="dxa"/>
            </w:tcMar>
            <w:vAlign w:val="center"/>
          </w:tcPr>
          <w:p w14:paraId="7980EBD4">
            <w:pPr>
              <w:jc w:val="center"/>
              <w:rPr>
                <w:rFonts w:hint="default" w:ascii="仿宋_GB2312" w:hAnsi="宋体" w:eastAsia="仿宋_GB2312" w:cs="仿宋_GB2312"/>
                <w:i w:val="0"/>
                <w:color w:val="000000"/>
                <w:sz w:val="21"/>
                <w:szCs w:val="21"/>
                <w:u w:val="none"/>
              </w:rPr>
            </w:pPr>
          </w:p>
        </w:tc>
        <w:tc>
          <w:tcPr>
            <w:tcW w:w="2035" w:type="dxa"/>
            <w:tcBorders>
              <w:top w:val="nil"/>
              <w:left w:val="nil"/>
              <w:bottom w:val="single" w:color="000000" w:sz="8" w:space="0"/>
              <w:right w:val="single" w:color="000000" w:sz="8" w:space="0"/>
            </w:tcBorders>
            <w:noWrap w:val="0"/>
            <w:tcMar>
              <w:top w:w="15" w:type="dxa"/>
              <w:left w:w="15" w:type="dxa"/>
              <w:right w:w="15" w:type="dxa"/>
            </w:tcMar>
            <w:vAlign w:val="center"/>
          </w:tcPr>
          <w:p w14:paraId="5C9CD6E8">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羊场（红柳圪旦）</w:t>
            </w:r>
          </w:p>
        </w:tc>
        <w:tc>
          <w:tcPr>
            <w:tcW w:w="2518" w:type="dxa"/>
            <w:tcBorders>
              <w:top w:val="nil"/>
              <w:left w:val="nil"/>
              <w:bottom w:val="single" w:color="000000" w:sz="8" w:space="0"/>
              <w:right w:val="single" w:color="000000" w:sz="8" w:space="0"/>
            </w:tcBorders>
            <w:noWrap w:val="0"/>
            <w:tcMar>
              <w:top w:w="15" w:type="dxa"/>
              <w:left w:w="15" w:type="dxa"/>
              <w:right w:w="15" w:type="dxa"/>
            </w:tcMar>
            <w:vAlign w:val="center"/>
          </w:tcPr>
          <w:p w14:paraId="1688C8CC">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88+100</w:t>
            </w:r>
            <w:r>
              <w:rPr>
                <w:rFonts w:hint="eastAsia" w:ascii="仿宋_GB2312" w:hAnsi="宋体" w:eastAsia="仿宋_GB2312" w:cs="仿宋_GB2312"/>
                <w:i w:val="0"/>
                <w:color w:val="000000"/>
                <w:kern w:val="0"/>
                <w:sz w:val="21"/>
                <w:szCs w:val="21"/>
                <w:u w:val="none"/>
                <w:lang w:val="en-US" w:eastAsia="zh-CN" w:bidi="ar"/>
              </w:rPr>
              <w:t>—</w:t>
            </w:r>
            <w:r>
              <w:rPr>
                <w:rFonts w:hint="default" w:ascii="仿宋_GB2312" w:hAnsi="宋体" w:eastAsia="仿宋_GB2312" w:cs="仿宋_GB2312"/>
                <w:i w:val="0"/>
                <w:color w:val="000000"/>
                <w:kern w:val="0"/>
                <w:sz w:val="21"/>
                <w:szCs w:val="21"/>
                <w:u w:val="none"/>
                <w:lang w:val="en-US" w:eastAsia="zh-CN" w:bidi="ar"/>
              </w:rPr>
              <w:t>91+350</w:t>
            </w:r>
          </w:p>
        </w:tc>
        <w:tc>
          <w:tcPr>
            <w:tcW w:w="915" w:type="dxa"/>
            <w:tcBorders>
              <w:top w:val="nil"/>
              <w:left w:val="nil"/>
              <w:bottom w:val="single" w:color="000000" w:sz="8" w:space="0"/>
              <w:right w:val="single" w:color="000000" w:sz="8" w:space="0"/>
            </w:tcBorders>
            <w:noWrap w:val="0"/>
            <w:tcMar>
              <w:top w:w="15" w:type="dxa"/>
              <w:left w:w="15" w:type="dxa"/>
              <w:right w:w="15" w:type="dxa"/>
            </w:tcMar>
            <w:vAlign w:val="center"/>
          </w:tcPr>
          <w:p w14:paraId="44B790C4">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3250</w:t>
            </w:r>
          </w:p>
        </w:tc>
        <w:tc>
          <w:tcPr>
            <w:tcW w:w="619" w:type="dxa"/>
            <w:tcBorders>
              <w:top w:val="nil"/>
              <w:left w:val="nil"/>
              <w:bottom w:val="single" w:color="000000" w:sz="8" w:space="0"/>
              <w:right w:val="single" w:color="000000" w:sz="8" w:space="0"/>
            </w:tcBorders>
            <w:noWrap w:val="0"/>
            <w:tcMar>
              <w:top w:w="15" w:type="dxa"/>
              <w:left w:w="15" w:type="dxa"/>
              <w:right w:w="15" w:type="dxa"/>
            </w:tcMar>
            <w:vAlign w:val="center"/>
          </w:tcPr>
          <w:p w14:paraId="175A5F42">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46</w:t>
            </w:r>
          </w:p>
        </w:tc>
        <w:tc>
          <w:tcPr>
            <w:tcW w:w="611" w:type="dxa"/>
            <w:tcBorders>
              <w:top w:val="nil"/>
              <w:left w:val="nil"/>
              <w:bottom w:val="single" w:color="000000" w:sz="8" w:space="0"/>
              <w:right w:val="single" w:color="000000" w:sz="8" w:space="0"/>
            </w:tcBorders>
            <w:noWrap w:val="0"/>
            <w:tcMar>
              <w:top w:w="15" w:type="dxa"/>
              <w:left w:w="15" w:type="dxa"/>
              <w:right w:w="15" w:type="dxa"/>
            </w:tcMar>
            <w:vAlign w:val="center"/>
          </w:tcPr>
          <w:p w14:paraId="10B9943B">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45</w:t>
            </w:r>
          </w:p>
        </w:tc>
        <w:tc>
          <w:tcPr>
            <w:tcW w:w="587" w:type="dxa"/>
            <w:tcBorders>
              <w:top w:val="nil"/>
              <w:left w:val="nil"/>
              <w:bottom w:val="single" w:color="000000" w:sz="8" w:space="0"/>
              <w:right w:val="single" w:color="000000" w:sz="8" w:space="0"/>
            </w:tcBorders>
            <w:noWrap w:val="0"/>
            <w:tcMar>
              <w:top w:w="15" w:type="dxa"/>
              <w:left w:w="15" w:type="dxa"/>
              <w:right w:w="15" w:type="dxa"/>
            </w:tcMar>
            <w:vAlign w:val="center"/>
          </w:tcPr>
          <w:p w14:paraId="48451486">
            <w:pPr>
              <w:jc w:val="center"/>
              <w:rPr>
                <w:rFonts w:hint="eastAsia" w:ascii="仿宋_GB2312" w:hAnsi="宋体" w:eastAsia="仿宋_GB2312" w:cs="仿宋_GB2312"/>
                <w:i w:val="0"/>
                <w:color w:val="000000"/>
                <w:sz w:val="21"/>
                <w:szCs w:val="21"/>
                <w:u w:val="none"/>
                <w:lang w:val="en-US" w:eastAsia="zh-CN"/>
              </w:rPr>
            </w:pPr>
            <w:r>
              <w:rPr>
                <w:rFonts w:hint="eastAsia" w:ascii="仿宋_GB2312" w:hAnsi="宋体" w:eastAsia="仿宋_GB2312" w:cs="仿宋_GB2312"/>
                <w:i w:val="0"/>
                <w:color w:val="000000"/>
                <w:sz w:val="21"/>
                <w:szCs w:val="21"/>
                <w:u w:val="none"/>
                <w:lang w:val="en-US" w:eastAsia="zh-CN"/>
              </w:rPr>
              <w:t>/</w:t>
            </w:r>
          </w:p>
        </w:tc>
      </w:tr>
      <w:tr w14:paraId="137116C8">
        <w:tblPrEx>
          <w:tblCellMar>
            <w:top w:w="0" w:type="dxa"/>
            <w:left w:w="0" w:type="dxa"/>
            <w:bottom w:w="0" w:type="dxa"/>
            <w:right w:w="0" w:type="dxa"/>
          </w:tblCellMar>
        </w:tblPrEx>
        <w:trPr>
          <w:gridAfter w:val="1"/>
          <w:wAfter w:w="128" w:type="dxa"/>
          <w:trHeight w:val="580" w:hRule="atLeast"/>
        </w:trPr>
        <w:tc>
          <w:tcPr>
            <w:tcW w:w="689" w:type="dxa"/>
            <w:tcBorders>
              <w:top w:val="nil"/>
              <w:left w:val="single" w:color="000000" w:sz="8" w:space="0"/>
              <w:bottom w:val="single" w:color="000000" w:sz="8" w:space="0"/>
              <w:right w:val="single" w:color="000000" w:sz="8" w:space="0"/>
            </w:tcBorders>
            <w:noWrap w:val="0"/>
            <w:tcMar>
              <w:top w:w="15" w:type="dxa"/>
              <w:left w:w="15" w:type="dxa"/>
              <w:right w:w="15" w:type="dxa"/>
            </w:tcMar>
            <w:vAlign w:val="center"/>
          </w:tcPr>
          <w:p w14:paraId="56C8F0A4">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lang w:val="en-US" w:eastAsia="zh-CN"/>
              </w:rPr>
            </w:pPr>
            <w:r>
              <w:rPr>
                <w:rFonts w:hint="eastAsia" w:ascii="仿宋_GB2312" w:hAnsi="宋体" w:eastAsia="仿宋_GB2312" w:cs="仿宋_GB2312"/>
                <w:i w:val="0"/>
                <w:color w:val="000000"/>
                <w:sz w:val="21"/>
                <w:szCs w:val="21"/>
                <w:u w:val="none"/>
                <w:lang w:val="en-US" w:eastAsia="zh-CN"/>
              </w:rPr>
              <w:t>10</w:t>
            </w:r>
          </w:p>
        </w:tc>
        <w:tc>
          <w:tcPr>
            <w:tcW w:w="772" w:type="dxa"/>
            <w:vMerge w:val="continue"/>
            <w:tcBorders>
              <w:top w:val="nil"/>
              <w:left w:val="nil"/>
              <w:bottom w:val="single" w:color="000000" w:sz="8" w:space="0"/>
              <w:right w:val="single" w:color="000000" w:sz="8" w:space="0"/>
            </w:tcBorders>
            <w:noWrap w:val="0"/>
            <w:tcMar>
              <w:top w:w="15" w:type="dxa"/>
              <w:left w:w="15" w:type="dxa"/>
              <w:right w:w="15" w:type="dxa"/>
            </w:tcMar>
            <w:vAlign w:val="center"/>
          </w:tcPr>
          <w:p w14:paraId="58246448">
            <w:pPr>
              <w:jc w:val="center"/>
              <w:rPr>
                <w:rFonts w:hint="default" w:ascii="仿宋_GB2312" w:hAnsi="宋体" w:eastAsia="仿宋_GB2312" w:cs="仿宋_GB2312"/>
                <w:i w:val="0"/>
                <w:color w:val="000000"/>
                <w:sz w:val="21"/>
                <w:szCs w:val="21"/>
                <w:u w:val="none"/>
              </w:rPr>
            </w:pPr>
          </w:p>
        </w:tc>
        <w:tc>
          <w:tcPr>
            <w:tcW w:w="2035" w:type="dxa"/>
            <w:tcBorders>
              <w:top w:val="nil"/>
              <w:left w:val="nil"/>
              <w:bottom w:val="single" w:color="000000" w:sz="8" w:space="0"/>
              <w:right w:val="single" w:color="000000" w:sz="8" w:space="0"/>
            </w:tcBorders>
            <w:noWrap w:val="0"/>
            <w:tcMar>
              <w:top w:w="15" w:type="dxa"/>
              <w:left w:w="15" w:type="dxa"/>
              <w:right w:w="15" w:type="dxa"/>
            </w:tcMar>
            <w:vAlign w:val="center"/>
          </w:tcPr>
          <w:p w14:paraId="440E360F">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五苗树</w:t>
            </w:r>
            <w:r>
              <w:rPr>
                <w:rFonts w:hint="eastAsia" w:ascii="仿宋_GB2312" w:hAnsi="宋体" w:eastAsia="仿宋_GB2312" w:cs="仿宋_GB2312"/>
                <w:i w:val="0"/>
                <w:color w:val="000000"/>
                <w:kern w:val="0"/>
                <w:sz w:val="21"/>
                <w:szCs w:val="21"/>
                <w:u w:val="none"/>
                <w:lang w:val="en-US" w:eastAsia="zh-CN" w:bidi="ar"/>
              </w:rPr>
              <w:t>（</w:t>
            </w:r>
            <w:r>
              <w:rPr>
                <w:rFonts w:hint="default" w:ascii="仿宋_GB2312" w:hAnsi="宋体" w:eastAsia="仿宋_GB2312" w:cs="仿宋_GB2312"/>
                <w:i w:val="0"/>
                <w:color w:val="000000"/>
                <w:kern w:val="0"/>
                <w:sz w:val="21"/>
                <w:szCs w:val="21"/>
                <w:u w:val="none"/>
                <w:lang w:val="en-US" w:eastAsia="zh-CN" w:bidi="ar"/>
              </w:rPr>
              <w:t>孟楚格胡舒）</w:t>
            </w:r>
          </w:p>
        </w:tc>
        <w:tc>
          <w:tcPr>
            <w:tcW w:w="2518" w:type="dxa"/>
            <w:tcBorders>
              <w:top w:val="nil"/>
              <w:left w:val="nil"/>
              <w:bottom w:val="single" w:color="000000" w:sz="8" w:space="0"/>
              <w:right w:val="single" w:color="000000" w:sz="8" w:space="0"/>
            </w:tcBorders>
            <w:noWrap w:val="0"/>
            <w:tcMar>
              <w:top w:w="15" w:type="dxa"/>
              <w:left w:w="15" w:type="dxa"/>
              <w:right w:w="15" w:type="dxa"/>
            </w:tcMar>
            <w:vAlign w:val="center"/>
          </w:tcPr>
          <w:p w14:paraId="2E316470">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98+500</w:t>
            </w:r>
            <w:r>
              <w:rPr>
                <w:rFonts w:hint="eastAsia" w:ascii="仿宋_GB2312" w:hAnsi="宋体" w:eastAsia="仿宋_GB2312" w:cs="仿宋_GB2312"/>
                <w:i w:val="0"/>
                <w:color w:val="000000"/>
                <w:kern w:val="0"/>
                <w:sz w:val="21"/>
                <w:szCs w:val="21"/>
                <w:u w:val="none"/>
                <w:lang w:val="en-US" w:eastAsia="zh-CN" w:bidi="ar"/>
              </w:rPr>
              <w:t>—</w:t>
            </w:r>
            <w:r>
              <w:rPr>
                <w:rFonts w:hint="default" w:ascii="仿宋_GB2312" w:hAnsi="宋体" w:eastAsia="仿宋_GB2312" w:cs="仿宋_GB2312"/>
                <w:i w:val="0"/>
                <w:color w:val="000000"/>
                <w:kern w:val="0"/>
                <w:sz w:val="21"/>
                <w:szCs w:val="21"/>
                <w:u w:val="none"/>
                <w:lang w:val="en-US" w:eastAsia="zh-CN" w:bidi="ar"/>
              </w:rPr>
              <w:t>101+600</w:t>
            </w:r>
          </w:p>
        </w:tc>
        <w:tc>
          <w:tcPr>
            <w:tcW w:w="915" w:type="dxa"/>
            <w:tcBorders>
              <w:top w:val="nil"/>
              <w:left w:val="nil"/>
              <w:bottom w:val="single" w:color="000000" w:sz="8" w:space="0"/>
              <w:right w:val="single" w:color="000000" w:sz="8" w:space="0"/>
            </w:tcBorders>
            <w:noWrap w:val="0"/>
            <w:tcMar>
              <w:top w:w="15" w:type="dxa"/>
              <w:left w:w="15" w:type="dxa"/>
              <w:right w:w="15" w:type="dxa"/>
            </w:tcMar>
            <w:vAlign w:val="center"/>
          </w:tcPr>
          <w:p w14:paraId="54D937A8">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3100</w:t>
            </w:r>
          </w:p>
        </w:tc>
        <w:tc>
          <w:tcPr>
            <w:tcW w:w="619" w:type="dxa"/>
            <w:tcBorders>
              <w:top w:val="nil"/>
              <w:left w:val="nil"/>
              <w:bottom w:val="single" w:color="000000" w:sz="8" w:space="0"/>
              <w:right w:val="single" w:color="000000" w:sz="8" w:space="0"/>
            </w:tcBorders>
            <w:noWrap w:val="0"/>
            <w:tcMar>
              <w:top w:w="15" w:type="dxa"/>
              <w:left w:w="15" w:type="dxa"/>
              <w:right w:w="15" w:type="dxa"/>
            </w:tcMar>
            <w:vAlign w:val="center"/>
          </w:tcPr>
          <w:p w14:paraId="21261B46">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44</w:t>
            </w:r>
          </w:p>
        </w:tc>
        <w:tc>
          <w:tcPr>
            <w:tcW w:w="611" w:type="dxa"/>
            <w:tcBorders>
              <w:top w:val="nil"/>
              <w:left w:val="nil"/>
              <w:bottom w:val="single" w:color="000000" w:sz="8" w:space="0"/>
              <w:right w:val="single" w:color="000000" w:sz="8" w:space="0"/>
            </w:tcBorders>
            <w:noWrap w:val="0"/>
            <w:tcMar>
              <w:top w:w="15" w:type="dxa"/>
              <w:left w:w="15" w:type="dxa"/>
              <w:right w:w="15" w:type="dxa"/>
            </w:tcMar>
            <w:vAlign w:val="center"/>
          </w:tcPr>
          <w:p w14:paraId="65E8A5FC">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43</w:t>
            </w:r>
          </w:p>
        </w:tc>
        <w:tc>
          <w:tcPr>
            <w:tcW w:w="587" w:type="dxa"/>
            <w:tcBorders>
              <w:top w:val="nil"/>
              <w:left w:val="nil"/>
              <w:bottom w:val="single" w:color="000000" w:sz="8" w:space="0"/>
              <w:right w:val="single" w:color="000000" w:sz="8" w:space="0"/>
            </w:tcBorders>
            <w:noWrap w:val="0"/>
            <w:tcMar>
              <w:top w:w="15" w:type="dxa"/>
              <w:left w:w="15" w:type="dxa"/>
              <w:right w:w="15" w:type="dxa"/>
            </w:tcMar>
            <w:vAlign w:val="center"/>
          </w:tcPr>
          <w:p w14:paraId="0D288B33">
            <w:pPr>
              <w:jc w:val="center"/>
              <w:rPr>
                <w:rFonts w:hint="eastAsia" w:ascii="仿宋_GB2312" w:hAnsi="宋体" w:eastAsia="仿宋_GB2312" w:cs="仿宋_GB2312"/>
                <w:i w:val="0"/>
                <w:color w:val="000000"/>
                <w:sz w:val="21"/>
                <w:szCs w:val="21"/>
                <w:u w:val="none"/>
                <w:lang w:val="en-US" w:eastAsia="zh-CN"/>
              </w:rPr>
            </w:pPr>
            <w:r>
              <w:rPr>
                <w:rFonts w:hint="eastAsia" w:ascii="仿宋_GB2312" w:hAnsi="宋体" w:eastAsia="仿宋_GB2312" w:cs="仿宋_GB2312"/>
                <w:i w:val="0"/>
                <w:color w:val="000000"/>
                <w:sz w:val="21"/>
                <w:szCs w:val="21"/>
                <w:u w:val="none"/>
                <w:lang w:val="en-US" w:eastAsia="zh-CN"/>
              </w:rPr>
              <w:t>/</w:t>
            </w:r>
          </w:p>
        </w:tc>
      </w:tr>
      <w:tr w14:paraId="6FAA3C2A">
        <w:tblPrEx>
          <w:tblCellMar>
            <w:top w:w="0" w:type="dxa"/>
            <w:left w:w="0" w:type="dxa"/>
            <w:bottom w:w="0" w:type="dxa"/>
            <w:right w:w="0" w:type="dxa"/>
          </w:tblCellMar>
        </w:tblPrEx>
        <w:trPr>
          <w:gridAfter w:val="1"/>
          <w:wAfter w:w="128" w:type="dxa"/>
          <w:trHeight w:val="496" w:hRule="atLeast"/>
        </w:trPr>
        <w:tc>
          <w:tcPr>
            <w:tcW w:w="689" w:type="dxa"/>
            <w:tcBorders>
              <w:top w:val="nil"/>
              <w:left w:val="single" w:color="000000" w:sz="8" w:space="0"/>
              <w:bottom w:val="single" w:color="000000" w:sz="8" w:space="0"/>
              <w:right w:val="single" w:color="000000" w:sz="8" w:space="0"/>
            </w:tcBorders>
            <w:noWrap w:val="0"/>
            <w:tcMar>
              <w:top w:w="15" w:type="dxa"/>
              <w:left w:w="15" w:type="dxa"/>
              <w:right w:w="15" w:type="dxa"/>
            </w:tcMar>
            <w:vAlign w:val="center"/>
          </w:tcPr>
          <w:p w14:paraId="736A39CC">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1</w:t>
            </w:r>
            <w:r>
              <w:rPr>
                <w:rFonts w:hint="eastAsia" w:ascii="仿宋_GB2312" w:hAnsi="宋体" w:eastAsia="仿宋_GB2312" w:cs="仿宋_GB2312"/>
                <w:i w:val="0"/>
                <w:color w:val="000000"/>
                <w:kern w:val="0"/>
                <w:sz w:val="21"/>
                <w:szCs w:val="21"/>
                <w:u w:val="none"/>
                <w:lang w:val="en-US" w:eastAsia="zh-CN" w:bidi="ar"/>
              </w:rPr>
              <w:t>1</w:t>
            </w:r>
          </w:p>
        </w:tc>
        <w:tc>
          <w:tcPr>
            <w:tcW w:w="772" w:type="dxa"/>
            <w:vMerge w:val="continue"/>
            <w:tcBorders>
              <w:top w:val="nil"/>
              <w:left w:val="nil"/>
              <w:bottom w:val="single" w:color="000000" w:sz="8" w:space="0"/>
              <w:right w:val="single" w:color="000000" w:sz="8" w:space="0"/>
            </w:tcBorders>
            <w:noWrap w:val="0"/>
            <w:tcMar>
              <w:top w:w="15" w:type="dxa"/>
              <w:left w:w="15" w:type="dxa"/>
              <w:right w:w="15" w:type="dxa"/>
            </w:tcMar>
            <w:vAlign w:val="center"/>
          </w:tcPr>
          <w:p w14:paraId="7C5883AE">
            <w:pPr>
              <w:jc w:val="center"/>
              <w:rPr>
                <w:rFonts w:hint="default" w:ascii="仿宋_GB2312" w:hAnsi="宋体" w:eastAsia="仿宋_GB2312" w:cs="仿宋_GB2312"/>
                <w:i w:val="0"/>
                <w:color w:val="000000"/>
                <w:sz w:val="21"/>
                <w:szCs w:val="21"/>
                <w:u w:val="none"/>
              </w:rPr>
            </w:pPr>
          </w:p>
        </w:tc>
        <w:tc>
          <w:tcPr>
            <w:tcW w:w="2035" w:type="dxa"/>
            <w:tcBorders>
              <w:top w:val="nil"/>
              <w:left w:val="nil"/>
              <w:bottom w:val="single" w:color="000000" w:sz="8" w:space="0"/>
              <w:right w:val="single" w:color="000000" w:sz="8" w:space="0"/>
            </w:tcBorders>
            <w:noWrap w:val="0"/>
            <w:tcMar>
              <w:top w:w="15" w:type="dxa"/>
              <w:left w:w="15" w:type="dxa"/>
              <w:right w:w="15" w:type="dxa"/>
            </w:tcMar>
            <w:vAlign w:val="center"/>
          </w:tcPr>
          <w:p w14:paraId="2DF40110">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三苗树（张义元圪旦）</w:t>
            </w:r>
          </w:p>
        </w:tc>
        <w:tc>
          <w:tcPr>
            <w:tcW w:w="2518" w:type="dxa"/>
            <w:tcBorders>
              <w:top w:val="nil"/>
              <w:left w:val="nil"/>
              <w:bottom w:val="single" w:color="000000" w:sz="8" w:space="0"/>
              <w:right w:val="single" w:color="000000" w:sz="8" w:space="0"/>
            </w:tcBorders>
            <w:noWrap w:val="0"/>
            <w:tcMar>
              <w:top w:w="15" w:type="dxa"/>
              <w:left w:w="15" w:type="dxa"/>
              <w:right w:w="15" w:type="dxa"/>
            </w:tcMar>
            <w:vAlign w:val="center"/>
          </w:tcPr>
          <w:p w14:paraId="5150B813">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106+500</w:t>
            </w:r>
            <w:r>
              <w:rPr>
                <w:rFonts w:hint="eastAsia" w:ascii="仿宋_GB2312" w:hAnsi="宋体" w:eastAsia="仿宋_GB2312" w:cs="仿宋_GB2312"/>
                <w:i w:val="0"/>
                <w:color w:val="000000"/>
                <w:kern w:val="0"/>
                <w:sz w:val="21"/>
                <w:szCs w:val="21"/>
                <w:u w:val="none"/>
                <w:lang w:val="en-US" w:eastAsia="zh-CN" w:bidi="ar"/>
              </w:rPr>
              <w:t>—</w:t>
            </w:r>
            <w:r>
              <w:rPr>
                <w:rFonts w:hint="default" w:ascii="仿宋_GB2312" w:hAnsi="宋体" w:eastAsia="仿宋_GB2312" w:cs="仿宋_GB2312"/>
                <w:i w:val="0"/>
                <w:color w:val="000000"/>
                <w:kern w:val="0"/>
                <w:sz w:val="21"/>
                <w:szCs w:val="21"/>
                <w:u w:val="none"/>
                <w:lang w:val="en-US" w:eastAsia="zh-CN" w:bidi="ar"/>
              </w:rPr>
              <w:t>109+500</w:t>
            </w:r>
          </w:p>
        </w:tc>
        <w:tc>
          <w:tcPr>
            <w:tcW w:w="915" w:type="dxa"/>
            <w:tcBorders>
              <w:top w:val="nil"/>
              <w:left w:val="nil"/>
              <w:bottom w:val="single" w:color="000000" w:sz="8" w:space="0"/>
              <w:right w:val="single" w:color="000000" w:sz="8" w:space="0"/>
            </w:tcBorders>
            <w:noWrap w:val="0"/>
            <w:tcMar>
              <w:top w:w="15" w:type="dxa"/>
              <w:left w:w="15" w:type="dxa"/>
              <w:right w:w="15" w:type="dxa"/>
            </w:tcMar>
            <w:vAlign w:val="center"/>
          </w:tcPr>
          <w:p w14:paraId="69288D11">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3000</w:t>
            </w:r>
          </w:p>
        </w:tc>
        <w:tc>
          <w:tcPr>
            <w:tcW w:w="619" w:type="dxa"/>
            <w:tcBorders>
              <w:top w:val="nil"/>
              <w:left w:val="nil"/>
              <w:bottom w:val="single" w:color="000000" w:sz="8" w:space="0"/>
              <w:right w:val="single" w:color="000000" w:sz="8" w:space="0"/>
            </w:tcBorders>
            <w:noWrap w:val="0"/>
            <w:tcMar>
              <w:top w:w="15" w:type="dxa"/>
              <w:left w:w="15" w:type="dxa"/>
              <w:right w:w="15" w:type="dxa"/>
            </w:tcMar>
            <w:vAlign w:val="center"/>
          </w:tcPr>
          <w:p w14:paraId="577EECA2">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43</w:t>
            </w:r>
          </w:p>
        </w:tc>
        <w:tc>
          <w:tcPr>
            <w:tcW w:w="611" w:type="dxa"/>
            <w:tcBorders>
              <w:top w:val="nil"/>
              <w:left w:val="nil"/>
              <w:bottom w:val="single" w:color="000000" w:sz="8" w:space="0"/>
              <w:right w:val="single" w:color="000000" w:sz="8" w:space="0"/>
            </w:tcBorders>
            <w:noWrap w:val="0"/>
            <w:tcMar>
              <w:top w:w="15" w:type="dxa"/>
              <w:left w:w="15" w:type="dxa"/>
              <w:right w:w="15" w:type="dxa"/>
            </w:tcMar>
            <w:vAlign w:val="center"/>
          </w:tcPr>
          <w:p w14:paraId="3C237460">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42</w:t>
            </w:r>
          </w:p>
        </w:tc>
        <w:tc>
          <w:tcPr>
            <w:tcW w:w="587" w:type="dxa"/>
            <w:tcBorders>
              <w:top w:val="nil"/>
              <w:left w:val="nil"/>
              <w:bottom w:val="single" w:color="000000" w:sz="8" w:space="0"/>
              <w:right w:val="single" w:color="000000" w:sz="8" w:space="0"/>
            </w:tcBorders>
            <w:noWrap w:val="0"/>
            <w:tcMar>
              <w:top w:w="15" w:type="dxa"/>
              <w:left w:w="15" w:type="dxa"/>
              <w:right w:w="15" w:type="dxa"/>
            </w:tcMar>
            <w:vAlign w:val="center"/>
          </w:tcPr>
          <w:p w14:paraId="6D55E437">
            <w:pPr>
              <w:jc w:val="center"/>
              <w:rPr>
                <w:rFonts w:hint="eastAsia" w:ascii="仿宋_GB2312" w:hAnsi="宋体" w:eastAsia="仿宋_GB2312" w:cs="仿宋_GB2312"/>
                <w:i w:val="0"/>
                <w:color w:val="000000"/>
                <w:sz w:val="21"/>
                <w:szCs w:val="21"/>
                <w:u w:val="none"/>
                <w:lang w:val="en-US" w:eastAsia="zh-CN"/>
              </w:rPr>
            </w:pPr>
            <w:r>
              <w:rPr>
                <w:rFonts w:hint="eastAsia" w:ascii="仿宋_GB2312" w:hAnsi="宋体" w:eastAsia="仿宋_GB2312" w:cs="仿宋_GB2312"/>
                <w:i w:val="0"/>
                <w:color w:val="000000"/>
                <w:sz w:val="21"/>
                <w:szCs w:val="21"/>
                <w:u w:val="none"/>
                <w:lang w:val="en-US" w:eastAsia="zh-CN"/>
              </w:rPr>
              <w:t>/</w:t>
            </w:r>
          </w:p>
        </w:tc>
      </w:tr>
      <w:tr w14:paraId="2D44E1F6">
        <w:tblPrEx>
          <w:tblCellMar>
            <w:top w:w="0" w:type="dxa"/>
            <w:left w:w="0" w:type="dxa"/>
            <w:bottom w:w="0" w:type="dxa"/>
            <w:right w:w="0" w:type="dxa"/>
          </w:tblCellMar>
        </w:tblPrEx>
        <w:trPr>
          <w:gridAfter w:val="1"/>
          <w:wAfter w:w="128" w:type="dxa"/>
          <w:trHeight w:val="440" w:hRule="atLeast"/>
        </w:trPr>
        <w:tc>
          <w:tcPr>
            <w:tcW w:w="689" w:type="dxa"/>
            <w:tcBorders>
              <w:top w:val="nil"/>
              <w:left w:val="single" w:color="000000" w:sz="8" w:space="0"/>
              <w:bottom w:val="single" w:color="000000" w:sz="8" w:space="0"/>
              <w:right w:val="single" w:color="000000" w:sz="8" w:space="0"/>
            </w:tcBorders>
            <w:noWrap w:val="0"/>
            <w:tcMar>
              <w:top w:w="15" w:type="dxa"/>
              <w:left w:w="15" w:type="dxa"/>
              <w:right w:w="15" w:type="dxa"/>
            </w:tcMar>
            <w:vAlign w:val="center"/>
          </w:tcPr>
          <w:p w14:paraId="06E85100">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1</w:t>
            </w:r>
            <w:r>
              <w:rPr>
                <w:rFonts w:hint="eastAsia" w:ascii="仿宋_GB2312" w:hAnsi="宋体" w:eastAsia="仿宋_GB2312" w:cs="仿宋_GB2312"/>
                <w:i w:val="0"/>
                <w:color w:val="000000"/>
                <w:kern w:val="0"/>
                <w:sz w:val="21"/>
                <w:szCs w:val="21"/>
                <w:u w:val="none"/>
                <w:lang w:val="en-US" w:eastAsia="zh-CN" w:bidi="ar"/>
              </w:rPr>
              <w:t>2</w:t>
            </w:r>
          </w:p>
        </w:tc>
        <w:tc>
          <w:tcPr>
            <w:tcW w:w="772" w:type="dxa"/>
            <w:vMerge w:val="continue"/>
            <w:tcBorders>
              <w:top w:val="nil"/>
              <w:left w:val="nil"/>
              <w:bottom w:val="single" w:color="000000" w:sz="8" w:space="0"/>
              <w:right w:val="single" w:color="000000" w:sz="8" w:space="0"/>
            </w:tcBorders>
            <w:noWrap w:val="0"/>
            <w:tcMar>
              <w:top w:w="15" w:type="dxa"/>
              <w:left w:w="15" w:type="dxa"/>
              <w:right w:w="15" w:type="dxa"/>
            </w:tcMar>
            <w:vAlign w:val="center"/>
          </w:tcPr>
          <w:p w14:paraId="4EF5EEF5">
            <w:pPr>
              <w:jc w:val="center"/>
              <w:rPr>
                <w:rFonts w:hint="default" w:ascii="仿宋_GB2312" w:hAnsi="宋体" w:eastAsia="仿宋_GB2312" w:cs="仿宋_GB2312"/>
                <w:i w:val="0"/>
                <w:color w:val="000000"/>
                <w:sz w:val="21"/>
                <w:szCs w:val="21"/>
                <w:u w:val="none"/>
              </w:rPr>
            </w:pPr>
          </w:p>
        </w:tc>
        <w:tc>
          <w:tcPr>
            <w:tcW w:w="2035" w:type="dxa"/>
            <w:tcBorders>
              <w:top w:val="nil"/>
              <w:left w:val="nil"/>
              <w:bottom w:val="single" w:color="000000" w:sz="8" w:space="0"/>
              <w:right w:val="single" w:color="000000" w:sz="8" w:space="0"/>
            </w:tcBorders>
            <w:noWrap w:val="0"/>
            <w:tcMar>
              <w:top w:w="15" w:type="dxa"/>
              <w:left w:w="15" w:type="dxa"/>
              <w:right w:w="15" w:type="dxa"/>
            </w:tcMar>
            <w:vAlign w:val="center"/>
          </w:tcPr>
          <w:p w14:paraId="264E05A1">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乃玛岱</w:t>
            </w:r>
          </w:p>
        </w:tc>
        <w:tc>
          <w:tcPr>
            <w:tcW w:w="2518" w:type="dxa"/>
            <w:tcBorders>
              <w:top w:val="nil"/>
              <w:left w:val="nil"/>
              <w:bottom w:val="single" w:color="000000" w:sz="8" w:space="0"/>
              <w:right w:val="single" w:color="000000" w:sz="8" w:space="0"/>
            </w:tcBorders>
            <w:noWrap w:val="0"/>
            <w:tcMar>
              <w:top w:w="15" w:type="dxa"/>
              <w:left w:w="15" w:type="dxa"/>
              <w:right w:w="15" w:type="dxa"/>
            </w:tcMar>
            <w:vAlign w:val="center"/>
          </w:tcPr>
          <w:p w14:paraId="3DD44025">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115+500</w:t>
            </w:r>
            <w:r>
              <w:rPr>
                <w:rFonts w:hint="eastAsia" w:ascii="仿宋_GB2312" w:hAnsi="宋体" w:eastAsia="仿宋_GB2312" w:cs="仿宋_GB2312"/>
                <w:i w:val="0"/>
                <w:color w:val="000000"/>
                <w:kern w:val="0"/>
                <w:sz w:val="21"/>
                <w:szCs w:val="21"/>
                <w:u w:val="none"/>
                <w:lang w:val="en-US" w:eastAsia="zh-CN" w:bidi="ar"/>
              </w:rPr>
              <w:t>—</w:t>
            </w:r>
            <w:r>
              <w:rPr>
                <w:rFonts w:hint="default" w:ascii="仿宋_GB2312" w:hAnsi="宋体" w:eastAsia="仿宋_GB2312" w:cs="仿宋_GB2312"/>
                <w:i w:val="0"/>
                <w:color w:val="000000"/>
                <w:kern w:val="0"/>
                <w:sz w:val="21"/>
                <w:szCs w:val="21"/>
                <w:u w:val="none"/>
                <w:lang w:val="en-US" w:eastAsia="zh-CN" w:bidi="ar"/>
              </w:rPr>
              <w:t>119+045</w:t>
            </w:r>
          </w:p>
        </w:tc>
        <w:tc>
          <w:tcPr>
            <w:tcW w:w="915" w:type="dxa"/>
            <w:tcBorders>
              <w:top w:val="nil"/>
              <w:left w:val="nil"/>
              <w:bottom w:val="single" w:color="000000" w:sz="8" w:space="0"/>
              <w:right w:val="single" w:color="000000" w:sz="8" w:space="0"/>
            </w:tcBorders>
            <w:noWrap w:val="0"/>
            <w:tcMar>
              <w:top w:w="15" w:type="dxa"/>
              <w:left w:w="15" w:type="dxa"/>
              <w:right w:w="15" w:type="dxa"/>
            </w:tcMar>
            <w:vAlign w:val="center"/>
          </w:tcPr>
          <w:p w14:paraId="2B819DFB">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3545</w:t>
            </w:r>
          </w:p>
        </w:tc>
        <w:tc>
          <w:tcPr>
            <w:tcW w:w="619" w:type="dxa"/>
            <w:tcBorders>
              <w:top w:val="nil"/>
              <w:left w:val="nil"/>
              <w:bottom w:val="single" w:color="000000" w:sz="8" w:space="0"/>
              <w:right w:val="single" w:color="000000" w:sz="8" w:space="0"/>
            </w:tcBorders>
            <w:noWrap w:val="0"/>
            <w:tcMar>
              <w:top w:w="15" w:type="dxa"/>
              <w:left w:w="15" w:type="dxa"/>
              <w:right w:w="15" w:type="dxa"/>
            </w:tcMar>
            <w:vAlign w:val="center"/>
          </w:tcPr>
          <w:p w14:paraId="29A0F4EE">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50</w:t>
            </w:r>
          </w:p>
        </w:tc>
        <w:tc>
          <w:tcPr>
            <w:tcW w:w="611" w:type="dxa"/>
            <w:tcBorders>
              <w:top w:val="nil"/>
              <w:left w:val="nil"/>
              <w:bottom w:val="single" w:color="000000" w:sz="8" w:space="0"/>
              <w:right w:val="single" w:color="000000" w:sz="8" w:space="0"/>
            </w:tcBorders>
            <w:noWrap w:val="0"/>
            <w:tcMar>
              <w:top w:w="15" w:type="dxa"/>
              <w:left w:w="15" w:type="dxa"/>
              <w:right w:w="15" w:type="dxa"/>
            </w:tcMar>
            <w:vAlign w:val="center"/>
          </w:tcPr>
          <w:p w14:paraId="3748AD6B">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49</w:t>
            </w:r>
          </w:p>
        </w:tc>
        <w:tc>
          <w:tcPr>
            <w:tcW w:w="587" w:type="dxa"/>
            <w:tcBorders>
              <w:top w:val="nil"/>
              <w:left w:val="nil"/>
              <w:bottom w:val="single" w:color="000000" w:sz="8" w:space="0"/>
              <w:right w:val="single" w:color="000000" w:sz="8" w:space="0"/>
            </w:tcBorders>
            <w:noWrap w:val="0"/>
            <w:tcMar>
              <w:top w:w="15" w:type="dxa"/>
              <w:left w:w="15" w:type="dxa"/>
              <w:right w:w="15" w:type="dxa"/>
            </w:tcMar>
            <w:vAlign w:val="center"/>
          </w:tcPr>
          <w:p w14:paraId="5744E642">
            <w:pPr>
              <w:jc w:val="center"/>
              <w:rPr>
                <w:rFonts w:hint="eastAsia" w:ascii="仿宋_GB2312" w:hAnsi="宋体" w:eastAsia="仿宋_GB2312" w:cs="仿宋_GB2312"/>
                <w:i w:val="0"/>
                <w:color w:val="000000"/>
                <w:sz w:val="21"/>
                <w:szCs w:val="21"/>
                <w:u w:val="none"/>
                <w:lang w:val="en-US" w:eastAsia="zh-CN"/>
              </w:rPr>
            </w:pPr>
            <w:r>
              <w:rPr>
                <w:rFonts w:hint="eastAsia" w:ascii="仿宋_GB2312" w:hAnsi="宋体" w:eastAsia="仿宋_GB2312" w:cs="仿宋_GB2312"/>
                <w:i w:val="0"/>
                <w:color w:val="000000"/>
                <w:sz w:val="21"/>
                <w:szCs w:val="21"/>
                <w:u w:val="none"/>
                <w:lang w:val="en-US" w:eastAsia="zh-CN"/>
              </w:rPr>
              <w:t>/</w:t>
            </w:r>
          </w:p>
        </w:tc>
      </w:tr>
      <w:tr w14:paraId="3652D654">
        <w:tblPrEx>
          <w:tblCellMar>
            <w:top w:w="0" w:type="dxa"/>
            <w:left w:w="0" w:type="dxa"/>
            <w:bottom w:w="0" w:type="dxa"/>
            <w:right w:w="0" w:type="dxa"/>
          </w:tblCellMar>
        </w:tblPrEx>
        <w:trPr>
          <w:gridAfter w:val="1"/>
          <w:wAfter w:w="128" w:type="dxa"/>
          <w:trHeight w:val="440" w:hRule="atLeast"/>
        </w:trPr>
        <w:tc>
          <w:tcPr>
            <w:tcW w:w="689" w:type="dxa"/>
            <w:tcBorders>
              <w:top w:val="nil"/>
              <w:left w:val="single" w:color="000000" w:sz="8" w:space="0"/>
              <w:bottom w:val="single" w:color="000000" w:sz="8" w:space="0"/>
              <w:right w:val="single" w:color="000000" w:sz="8" w:space="0"/>
            </w:tcBorders>
            <w:noWrap w:val="0"/>
            <w:tcMar>
              <w:top w:w="15" w:type="dxa"/>
              <w:left w:w="15" w:type="dxa"/>
              <w:right w:w="15" w:type="dxa"/>
            </w:tcMar>
            <w:vAlign w:val="center"/>
          </w:tcPr>
          <w:p w14:paraId="772144C3">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1</w:t>
            </w:r>
            <w:r>
              <w:rPr>
                <w:rFonts w:hint="eastAsia" w:ascii="仿宋_GB2312" w:hAnsi="宋体" w:eastAsia="仿宋_GB2312" w:cs="仿宋_GB2312"/>
                <w:i w:val="0"/>
                <w:color w:val="000000"/>
                <w:kern w:val="0"/>
                <w:sz w:val="21"/>
                <w:szCs w:val="21"/>
                <w:u w:val="none"/>
                <w:lang w:val="en-US" w:eastAsia="zh-CN" w:bidi="ar"/>
              </w:rPr>
              <w:t>3</w:t>
            </w:r>
          </w:p>
        </w:tc>
        <w:tc>
          <w:tcPr>
            <w:tcW w:w="772" w:type="dxa"/>
            <w:vMerge w:val="continue"/>
            <w:tcBorders>
              <w:top w:val="nil"/>
              <w:left w:val="nil"/>
              <w:bottom w:val="single" w:color="000000" w:sz="8" w:space="0"/>
              <w:right w:val="single" w:color="000000" w:sz="8" w:space="0"/>
            </w:tcBorders>
            <w:noWrap w:val="0"/>
            <w:tcMar>
              <w:top w:w="15" w:type="dxa"/>
              <w:left w:w="15" w:type="dxa"/>
              <w:right w:w="15" w:type="dxa"/>
            </w:tcMar>
            <w:vAlign w:val="center"/>
          </w:tcPr>
          <w:p w14:paraId="09BAA865">
            <w:pPr>
              <w:jc w:val="center"/>
              <w:rPr>
                <w:rFonts w:hint="default" w:ascii="仿宋_GB2312" w:hAnsi="宋体" w:eastAsia="仿宋_GB2312" w:cs="仿宋_GB2312"/>
                <w:i w:val="0"/>
                <w:color w:val="000000"/>
                <w:sz w:val="21"/>
                <w:szCs w:val="21"/>
                <w:u w:val="none"/>
              </w:rPr>
            </w:pPr>
          </w:p>
        </w:tc>
        <w:tc>
          <w:tcPr>
            <w:tcW w:w="2035" w:type="dxa"/>
            <w:tcBorders>
              <w:top w:val="nil"/>
              <w:left w:val="nil"/>
              <w:bottom w:val="single" w:color="000000" w:sz="8" w:space="0"/>
              <w:right w:val="single" w:color="000000" w:sz="8" w:space="0"/>
            </w:tcBorders>
            <w:noWrap w:val="0"/>
            <w:tcMar>
              <w:top w:w="15" w:type="dxa"/>
              <w:left w:w="15" w:type="dxa"/>
              <w:right w:w="15" w:type="dxa"/>
            </w:tcMar>
            <w:vAlign w:val="center"/>
          </w:tcPr>
          <w:p w14:paraId="230CDD76">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西沙拐</w:t>
            </w:r>
          </w:p>
        </w:tc>
        <w:tc>
          <w:tcPr>
            <w:tcW w:w="2518" w:type="dxa"/>
            <w:tcBorders>
              <w:top w:val="nil"/>
              <w:left w:val="nil"/>
              <w:bottom w:val="single" w:color="000000" w:sz="8" w:space="0"/>
              <w:right w:val="single" w:color="000000" w:sz="8" w:space="0"/>
            </w:tcBorders>
            <w:noWrap w:val="0"/>
            <w:tcMar>
              <w:top w:w="15" w:type="dxa"/>
              <w:left w:w="15" w:type="dxa"/>
              <w:right w:w="15" w:type="dxa"/>
            </w:tcMar>
            <w:vAlign w:val="center"/>
          </w:tcPr>
          <w:p w14:paraId="00184CAF">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lang w:val="en-US"/>
              </w:rPr>
            </w:pPr>
            <w:r>
              <w:rPr>
                <w:rFonts w:hint="default" w:ascii="仿宋_GB2312" w:hAnsi="宋体" w:eastAsia="仿宋_GB2312" w:cs="仿宋_GB2312"/>
                <w:i w:val="0"/>
                <w:color w:val="000000"/>
                <w:kern w:val="0"/>
                <w:sz w:val="21"/>
                <w:szCs w:val="21"/>
                <w:u w:val="none"/>
                <w:lang w:val="en-US" w:eastAsia="zh-CN" w:bidi="ar"/>
              </w:rPr>
              <w:t>139+800</w:t>
            </w:r>
            <w:r>
              <w:rPr>
                <w:rFonts w:hint="eastAsia" w:ascii="仿宋_GB2312" w:hAnsi="宋体" w:eastAsia="仿宋_GB2312" w:cs="仿宋_GB2312"/>
                <w:i w:val="0"/>
                <w:color w:val="000000"/>
                <w:kern w:val="0"/>
                <w:sz w:val="21"/>
                <w:szCs w:val="21"/>
                <w:u w:val="none"/>
                <w:lang w:val="en-US" w:eastAsia="zh-CN" w:bidi="ar"/>
              </w:rPr>
              <w:t>—</w:t>
            </w:r>
            <w:r>
              <w:rPr>
                <w:rFonts w:hint="default" w:ascii="仿宋_GB2312" w:hAnsi="宋体" w:eastAsia="仿宋_GB2312" w:cs="仿宋_GB2312"/>
                <w:i w:val="0"/>
                <w:color w:val="000000"/>
                <w:kern w:val="0"/>
                <w:sz w:val="21"/>
                <w:szCs w:val="21"/>
                <w:u w:val="none"/>
                <w:lang w:val="en-US" w:eastAsia="zh-CN" w:bidi="ar"/>
              </w:rPr>
              <w:t>141+</w:t>
            </w:r>
            <w:r>
              <w:rPr>
                <w:rFonts w:hint="eastAsia" w:ascii="仿宋_GB2312" w:hAnsi="宋体" w:eastAsia="仿宋_GB2312" w:cs="仿宋_GB2312"/>
                <w:i w:val="0"/>
                <w:color w:val="000000"/>
                <w:kern w:val="0"/>
                <w:sz w:val="21"/>
                <w:szCs w:val="21"/>
                <w:u w:val="none"/>
                <w:lang w:val="en-US" w:eastAsia="zh-CN" w:bidi="ar"/>
              </w:rPr>
              <w:t>600</w:t>
            </w:r>
          </w:p>
        </w:tc>
        <w:tc>
          <w:tcPr>
            <w:tcW w:w="915" w:type="dxa"/>
            <w:tcBorders>
              <w:top w:val="nil"/>
              <w:left w:val="nil"/>
              <w:bottom w:val="single" w:color="000000" w:sz="8" w:space="0"/>
              <w:right w:val="single" w:color="000000" w:sz="8" w:space="0"/>
            </w:tcBorders>
            <w:noWrap w:val="0"/>
            <w:tcMar>
              <w:top w:w="15" w:type="dxa"/>
              <w:left w:w="15" w:type="dxa"/>
              <w:right w:w="15" w:type="dxa"/>
            </w:tcMar>
            <w:vAlign w:val="center"/>
          </w:tcPr>
          <w:p w14:paraId="2498FED6">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lang w:val="en-US"/>
              </w:rPr>
            </w:pPr>
            <w:r>
              <w:rPr>
                <w:rFonts w:hint="default" w:ascii="仿宋_GB2312" w:hAnsi="宋体" w:eastAsia="仿宋_GB2312" w:cs="仿宋_GB2312"/>
                <w:i w:val="0"/>
                <w:color w:val="000000"/>
                <w:kern w:val="0"/>
                <w:sz w:val="21"/>
                <w:szCs w:val="21"/>
                <w:u w:val="none"/>
                <w:lang w:val="en-US" w:eastAsia="zh-CN" w:bidi="ar"/>
              </w:rPr>
              <w:t>1</w:t>
            </w:r>
            <w:r>
              <w:rPr>
                <w:rFonts w:hint="eastAsia" w:ascii="仿宋_GB2312" w:hAnsi="宋体" w:eastAsia="仿宋_GB2312" w:cs="仿宋_GB2312"/>
                <w:i w:val="0"/>
                <w:color w:val="000000"/>
                <w:kern w:val="0"/>
                <w:sz w:val="21"/>
                <w:szCs w:val="21"/>
                <w:u w:val="none"/>
                <w:lang w:val="en-US" w:eastAsia="zh-CN" w:bidi="ar"/>
              </w:rPr>
              <w:t>800</w:t>
            </w:r>
          </w:p>
        </w:tc>
        <w:tc>
          <w:tcPr>
            <w:tcW w:w="619" w:type="dxa"/>
            <w:tcBorders>
              <w:top w:val="nil"/>
              <w:left w:val="nil"/>
              <w:bottom w:val="single" w:color="000000" w:sz="8" w:space="0"/>
              <w:right w:val="single" w:color="000000" w:sz="8" w:space="0"/>
            </w:tcBorders>
            <w:noWrap w:val="0"/>
            <w:tcMar>
              <w:top w:w="15" w:type="dxa"/>
              <w:left w:w="15" w:type="dxa"/>
              <w:right w:w="15" w:type="dxa"/>
            </w:tcMar>
            <w:vAlign w:val="center"/>
          </w:tcPr>
          <w:p w14:paraId="15C1FD3D">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23</w:t>
            </w:r>
          </w:p>
        </w:tc>
        <w:tc>
          <w:tcPr>
            <w:tcW w:w="611" w:type="dxa"/>
            <w:tcBorders>
              <w:top w:val="nil"/>
              <w:left w:val="nil"/>
              <w:bottom w:val="single" w:color="000000" w:sz="8" w:space="0"/>
              <w:right w:val="single" w:color="000000" w:sz="8" w:space="0"/>
            </w:tcBorders>
            <w:noWrap w:val="0"/>
            <w:tcMar>
              <w:top w:w="15" w:type="dxa"/>
              <w:left w:w="15" w:type="dxa"/>
              <w:right w:w="15" w:type="dxa"/>
            </w:tcMar>
            <w:vAlign w:val="center"/>
          </w:tcPr>
          <w:p w14:paraId="2DC1C00C">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22</w:t>
            </w:r>
          </w:p>
        </w:tc>
        <w:tc>
          <w:tcPr>
            <w:tcW w:w="587" w:type="dxa"/>
            <w:tcBorders>
              <w:top w:val="nil"/>
              <w:left w:val="nil"/>
              <w:bottom w:val="single" w:color="000000" w:sz="8" w:space="0"/>
              <w:right w:val="single" w:color="000000" w:sz="8" w:space="0"/>
            </w:tcBorders>
            <w:noWrap w:val="0"/>
            <w:tcMar>
              <w:top w:w="15" w:type="dxa"/>
              <w:left w:w="15" w:type="dxa"/>
              <w:right w:w="15" w:type="dxa"/>
            </w:tcMar>
            <w:vAlign w:val="center"/>
          </w:tcPr>
          <w:p w14:paraId="106FC721">
            <w:pPr>
              <w:jc w:val="center"/>
              <w:rPr>
                <w:rFonts w:hint="eastAsia" w:ascii="仿宋_GB2312" w:hAnsi="宋体" w:eastAsia="仿宋_GB2312" w:cs="仿宋_GB2312"/>
                <w:i w:val="0"/>
                <w:color w:val="000000"/>
                <w:sz w:val="21"/>
                <w:szCs w:val="21"/>
                <w:u w:val="none"/>
                <w:lang w:val="en-US" w:eastAsia="zh-CN"/>
              </w:rPr>
            </w:pPr>
            <w:r>
              <w:rPr>
                <w:rFonts w:hint="eastAsia" w:ascii="仿宋_GB2312" w:hAnsi="宋体" w:eastAsia="仿宋_GB2312" w:cs="仿宋_GB2312"/>
                <w:i w:val="0"/>
                <w:color w:val="000000"/>
                <w:sz w:val="21"/>
                <w:szCs w:val="21"/>
                <w:u w:val="none"/>
                <w:lang w:val="en-US" w:eastAsia="zh-CN"/>
              </w:rPr>
              <w:t>/</w:t>
            </w:r>
          </w:p>
        </w:tc>
      </w:tr>
      <w:tr w14:paraId="028880FF">
        <w:tblPrEx>
          <w:tblCellMar>
            <w:top w:w="0" w:type="dxa"/>
            <w:left w:w="0" w:type="dxa"/>
            <w:bottom w:w="0" w:type="dxa"/>
            <w:right w:w="0" w:type="dxa"/>
          </w:tblCellMar>
        </w:tblPrEx>
        <w:trPr>
          <w:gridAfter w:val="1"/>
          <w:wAfter w:w="128" w:type="dxa"/>
          <w:trHeight w:val="440" w:hRule="atLeast"/>
        </w:trPr>
        <w:tc>
          <w:tcPr>
            <w:tcW w:w="689" w:type="dxa"/>
            <w:tcBorders>
              <w:top w:val="nil"/>
              <w:left w:val="single" w:color="000000" w:sz="8" w:space="0"/>
              <w:bottom w:val="single" w:color="000000" w:sz="8" w:space="0"/>
              <w:right w:val="single" w:color="000000" w:sz="8" w:space="0"/>
            </w:tcBorders>
            <w:noWrap w:val="0"/>
            <w:tcMar>
              <w:top w:w="15" w:type="dxa"/>
              <w:left w:w="15" w:type="dxa"/>
              <w:right w:w="15" w:type="dxa"/>
            </w:tcMar>
            <w:vAlign w:val="center"/>
          </w:tcPr>
          <w:p w14:paraId="6D1267B4">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1</w:t>
            </w:r>
            <w:r>
              <w:rPr>
                <w:rFonts w:hint="eastAsia" w:ascii="仿宋_GB2312" w:hAnsi="宋体" w:eastAsia="仿宋_GB2312" w:cs="仿宋_GB2312"/>
                <w:i w:val="0"/>
                <w:color w:val="000000"/>
                <w:kern w:val="0"/>
                <w:sz w:val="21"/>
                <w:szCs w:val="21"/>
                <w:u w:val="none"/>
                <w:lang w:val="en-US" w:eastAsia="zh-CN" w:bidi="ar"/>
              </w:rPr>
              <w:t>4</w:t>
            </w:r>
          </w:p>
        </w:tc>
        <w:tc>
          <w:tcPr>
            <w:tcW w:w="772" w:type="dxa"/>
            <w:vMerge w:val="restart"/>
            <w:tcBorders>
              <w:top w:val="nil"/>
              <w:left w:val="nil"/>
              <w:bottom w:val="single" w:color="000000" w:sz="8" w:space="0"/>
              <w:right w:val="single" w:color="000000" w:sz="8" w:space="0"/>
            </w:tcBorders>
            <w:noWrap w:val="0"/>
            <w:tcMar>
              <w:top w:w="15" w:type="dxa"/>
              <w:left w:w="15" w:type="dxa"/>
              <w:right w:w="15" w:type="dxa"/>
            </w:tcMar>
            <w:vAlign w:val="center"/>
          </w:tcPr>
          <w:p w14:paraId="6E6EAAB2">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独贵塔拉镇</w:t>
            </w:r>
          </w:p>
        </w:tc>
        <w:tc>
          <w:tcPr>
            <w:tcW w:w="2035" w:type="dxa"/>
            <w:tcBorders>
              <w:top w:val="nil"/>
              <w:left w:val="nil"/>
              <w:bottom w:val="single" w:color="000000" w:sz="8" w:space="0"/>
              <w:right w:val="single" w:color="000000" w:sz="8" w:space="0"/>
            </w:tcBorders>
            <w:noWrap w:val="0"/>
            <w:tcMar>
              <w:top w:w="15" w:type="dxa"/>
              <w:left w:w="15" w:type="dxa"/>
              <w:right w:w="15" w:type="dxa"/>
            </w:tcMar>
            <w:vAlign w:val="center"/>
          </w:tcPr>
          <w:p w14:paraId="3FB68EA6">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芦团店</w:t>
            </w:r>
          </w:p>
        </w:tc>
        <w:tc>
          <w:tcPr>
            <w:tcW w:w="2518" w:type="dxa"/>
            <w:tcBorders>
              <w:top w:val="nil"/>
              <w:left w:val="nil"/>
              <w:bottom w:val="single" w:color="000000" w:sz="8" w:space="0"/>
              <w:right w:val="single" w:color="000000" w:sz="8" w:space="0"/>
            </w:tcBorders>
            <w:noWrap w:val="0"/>
            <w:tcMar>
              <w:top w:w="15" w:type="dxa"/>
              <w:left w:w="15" w:type="dxa"/>
              <w:right w:w="15" w:type="dxa"/>
            </w:tcMar>
            <w:vAlign w:val="center"/>
          </w:tcPr>
          <w:p w14:paraId="03A098D7">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158+000</w:t>
            </w:r>
            <w:r>
              <w:rPr>
                <w:rFonts w:hint="eastAsia" w:ascii="仿宋_GB2312" w:hAnsi="宋体" w:eastAsia="仿宋_GB2312" w:cs="仿宋_GB2312"/>
                <w:i w:val="0"/>
                <w:color w:val="000000"/>
                <w:kern w:val="0"/>
                <w:sz w:val="21"/>
                <w:szCs w:val="21"/>
                <w:u w:val="none"/>
                <w:lang w:val="en-US" w:eastAsia="zh-CN" w:bidi="ar"/>
              </w:rPr>
              <w:t>—</w:t>
            </w:r>
            <w:r>
              <w:rPr>
                <w:rFonts w:hint="default" w:ascii="仿宋_GB2312" w:hAnsi="宋体" w:eastAsia="仿宋_GB2312" w:cs="仿宋_GB2312"/>
                <w:i w:val="0"/>
                <w:color w:val="000000"/>
                <w:kern w:val="0"/>
                <w:sz w:val="21"/>
                <w:szCs w:val="21"/>
                <w:u w:val="none"/>
                <w:lang w:val="en-US" w:eastAsia="zh-CN" w:bidi="ar"/>
              </w:rPr>
              <w:t>162+5</w:t>
            </w:r>
            <w:r>
              <w:rPr>
                <w:rFonts w:hint="eastAsia" w:ascii="仿宋_GB2312" w:hAnsi="宋体" w:eastAsia="仿宋_GB2312" w:cs="仿宋_GB2312"/>
                <w:i w:val="0"/>
                <w:color w:val="000000"/>
                <w:kern w:val="0"/>
                <w:sz w:val="21"/>
                <w:szCs w:val="21"/>
                <w:u w:val="none"/>
                <w:lang w:val="en-US" w:eastAsia="zh-CN" w:bidi="ar"/>
              </w:rPr>
              <w:t>0</w:t>
            </w:r>
            <w:r>
              <w:rPr>
                <w:rFonts w:hint="default" w:ascii="仿宋_GB2312" w:hAnsi="宋体" w:eastAsia="仿宋_GB2312" w:cs="仿宋_GB2312"/>
                <w:i w:val="0"/>
                <w:color w:val="000000"/>
                <w:kern w:val="0"/>
                <w:sz w:val="21"/>
                <w:szCs w:val="21"/>
                <w:u w:val="none"/>
                <w:lang w:val="en-US" w:eastAsia="zh-CN" w:bidi="ar"/>
              </w:rPr>
              <w:t>0</w:t>
            </w:r>
          </w:p>
        </w:tc>
        <w:tc>
          <w:tcPr>
            <w:tcW w:w="915" w:type="dxa"/>
            <w:tcBorders>
              <w:top w:val="nil"/>
              <w:left w:val="nil"/>
              <w:bottom w:val="single" w:color="000000" w:sz="8" w:space="0"/>
              <w:right w:val="single" w:color="000000" w:sz="8" w:space="0"/>
            </w:tcBorders>
            <w:noWrap w:val="0"/>
            <w:tcMar>
              <w:top w:w="15" w:type="dxa"/>
              <w:left w:w="15" w:type="dxa"/>
              <w:right w:w="15" w:type="dxa"/>
            </w:tcMar>
            <w:vAlign w:val="center"/>
          </w:tcPr>
          <w:p w14:paraId="2240C684">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lang w:val="en-US"/>
              </w:rPr>
            </w:pPr>
            <w:r>
              <w:rPr>
                <w:rFonts w:hint="default" w:ascii="仿宋_GB2312" w:hAnsi="宋体" w:eastAsia="仿宋_GB2312" w:cs="仿宋_GB2312"/>
                <w:i w:val="0"/>
                <w:color w:val="000000"/>
                <w:kern w:val="0"/>
                <w:sz w:val="21"/>
                <w:szCs w:val="21"/>
                <w:u w:val="none"/>
                <w:lang w:val="en-US" w:eastAsia="zh-CN" w:bidi="ar"/>
              </w:rPr>
              <w:t>45</w:t>
            </w:r>
            <w:r>
              <w:rPr>
                <w:rFonts w:hint="eastAsia" w:ascii="仿宋_GB2312" w:hAnsi="宋体" w:eastAsia="仿宋_GB2312" w:cs="仿宋_GB2312"/>
                <w:i w:val="0"/>
                <w:color w:val="000000"/>
                <w:kern w:val="0"/>
                <w:sz w:val="21"/>
                <w:szCs w:val="21"/>
                <w:u w:val="none"/>
                <w:lang w:val="en-US" w:eastAsia="zh-CN" w:bidi="ar"/>
              </w:rPr>
              <w:t>00</w:t>
            </w:r>
          </w:p>
        </w:tc>
        <w:tc>
          <w:tcPr>
            <w:tcW w:w="619" w:type="dxa"/>
            <w:tcBorders>
              <w:top w:val="nil"/>
              <w:left w:val="nil"/>
              <w:bottom w:val="single" w:color="000000" w:sz="8" w:space="0"/>
              <w:right w:val="single" w:color="000000" w:sz="8" w:space="0"/>
            </w:tcBorders>
            <w:noWrap w:val="0"/>
            <w:tcMar>
              <w:top w:w="15" w:type="dxa"/>
              <w:left w:w="15" w:type="dxa"/>
              <w:right w:w="15" w:type="dxa"/>
            </w:tcMar>
            <w:vAlign w:val="center"/>
          </w:tcPr>
          <w:p w14:paraId="6F1BB288">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77</w:t>
            </w:r>
          </w:p>
        </w:tc>
        <w:tc>
          <w:tcPr>
            <w:tcW w:w="611" w:type="dxa"/>
            <w:tcBorders>
              <w:top w:val="nil"/>
              <w:left w:val="nil"/>
              <w:bottom w:val="single" w:color="000000" w:sz="8" w:space="0"/>
              <w:right w:val="single" w:color="000000" w:sz="8" w:space="0"/>
            </w:tcBorders>
            <w:noWrap w:val="0"/>
            <w:tcMar>
              <w:top w:w="15" w:type="dxa"/>
              <w:left w:w="15" w:type="dxa"/>
              <w:right w:w="15" w:type="dxa"/>
            </w:tcMar>
            <w:vAlign w:val="center"/>
          </w:tcPr>
          <w:p w14:paraId="67F2E302">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76</w:t>
            </w:r>
          </w:p>
        </w:tc>
        <w:tc>
          <w:tcPr>
            <w:tcW w:w="587" w:type="dxa"/>
            <w:tcBorders>
              <w:top w:val="nil"/>
              <w:left w:val="nil"/>
              <w:bottom w:val="single" w:color="000000" w:sz="8" w:space="0"/>
              <w:right w:val="single" w:color="000000" w:sz="8" w:space="0"/>
            </w:tcBorders>
            <w:noWrap w:val="0"/>
            <w:tcMar>
              <w:top w:w="15" w:type="dxa"/>
              <w:left w:w="15" w:type="dxa"/>
              <w:right w:w="15" w:type="dxa"/>
            </w:tcMar>
            <w:vAlign w:val="center"/>
          </w:tcPr>
          <w:p w14:paraId="6833B9B5">
            <w:pPr>
              <w:jc w:val="center"/>
              <w:rPr>
                <w:rFonts w:hint="eastAsia" w:ascii="仿宋_GB2312" w:hAnsi="宋体" w:eastAsia="仿宋_GB2312" w:cs="仿宋_GB2312"/>
                <w:i w:val="0"/>
                <w:color w:val="000000"/>
                <w:sz w:val="21"/>
                <w:szCs w:val="21"/>
                <w:u w:val="none"/>
                <w:lang w:val="en-US" w:eastAsia="zh-CN"/>
              </w:rPr>
            </w:pPr>
            <w:r>
              <w:rPr>
                <w:rFonts w:hint="eastAsia" w:ascii="仿宋_GB2312" w:hAnsi="宋体" w:eastAsia="仿宋_GB2312" w:cs="仿宋_GB2312"/>
                <w:i w:val="0"/>
                <w:color w:val="000000"/>
                <w:sz w:val="21"/>
                <w:szCs w:val="21"/>
                <w:u w:val="none"/>
                <w:lang w:val="en-US" w:eastAsia="zh-CN"/>
              </w:rPr>
              <w:t>/</w:t>
            </w:r>
          </w:p>
        </w:tc>
      </w:tr>
      <w:tr w14:paraId="27AB05E8">
        <w:tblPrEx>
          <w:tblCellMar>
            <w:top w:w="0" w:type="dxa"/>
            <w:left w:w="0" w:type="dxa"/>
            <w:bottom w:w="0" w:type="dxa"/>
            <w:right w:w="0" w:type="dxa"/>
          </w:tblCellMar>
        </w:tblPrEx>
        <w:trPr>
          <w:gridAfter w:val="1"/>
          <w:wAfter w:w="128" w:type="dxa"/>
          <w:trHeight w:val="440" w:hRule="atLeast"/>
        </w:trPr>
        <w:tc>
          <w:tcPr>
            <w:tcW w:w="689" w:type="dxa"/>
            <w:tcBorders>
              <w:top w:val="nil"/>
              <w:left w:val="single" w:color="000000" w:sz="8" w:space="0"/>
              <w:bottom w:val="single" w:color="000000" w:sz="8" w:space="0"/>
              <w:right w:val="single" w:color="000000" w:sz="8" w:space="0"/>
            </w:tcBorders>
            <w:noWrap w:val="0"/>
            <w:tcMar>
              <w:top w:w="15" w:type="dxa"/>
              <w:left w:w="15" w:type="dxa"/>
              <w:right w:w="15" w:type="dxa"/>
            </w:tcMar>
            <w:vAlign w:val="center"/>
          </w:tcPr>
          <w:p w14:paraId="644E0D6D">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1</w:t>
            </w:r>
            <w:r>
              <w:rPr>
                <w:rFonts w:hint="eastAsia" w:ascii="仿宋_GB2312" w:hAnsi="宋体" w:eastAsia="仿宋_GB2312" w:cs="仿宋_GB2312"/>
                <w:i w:val="0"/>
                <w:color w:val="000000"/>
                <w:kern w:val="0"/>
                <w:sz w:val="21"/>
                <w:szCs w:val="21"/>
                <w:u w:val="none"/>
                <w:lang w:val="en-US" w:eastAsia="zh-CN" w:bidi="ar"/>
              </w:rPr>
              <w:t>5</w:t>
            </w:r>
          </w:p>
        </w:tc>
        <w:tc>
          <w:tcPr>
            <w:tcW w:w="772" w:type="dxa"/>
            <w:vMerge w:val="continue"/>
            <w:tcBorders>
              <w:top w:val="nil"/>
              <w:left w:val="nil"/>
              <w:bottom w:val="single" w:color="000000" w:sz="8" w:space="0"/>
              <w:right w:val="single" w:color="000000" w:sz="8" w:space="0"/>
            </w:tcBorders>
            <w:noWrap w:val="0"/>
            <w:tcMar>
              <w:top w:w="15" w:type="dxa"/>
              <w:left w:w="15" w:type="dxa"/>
              <w:right w:w="15" w:type="dxa"/>
            </w:tcMar>
            <w:vAlign w:val="center"/>
          </w:tcPr>
          <w:p w14:paraId="2EA13E5B">
            <w:pPr>
              <w:jc w:val="center"/>
              <w:rPr>
                <w:rFonts w:hint="default" w:ascii="仿宋_GB2312" w:hAnsi="宋体" w:eastAsia="仿宋_GB2312" w:cs="仿宋_GB2312"/>
                <w:i w:val="0"/>
                <w:color w:val="000000"/>
                <w:sz w:val="21"/>
                <w:szCs w:val="21"/>
                <w:u w:val="none"/>
              </w:rPr>
            </w:pPr>
          </w:p>
        </w:tc>
        <w:tc>
          <w:tcPr>
            <w:tcW w:w="2035" w:type="dxa"/>
            <w:tcBorders>
              <w:top w:val="nil"/>
              <w:left w:val="nil"/>
              <w:bottom w:val="single" w:color="000000" w:sz="8" w:space="0"/>
              <w:right w:val="single" w:color="000000" w:sz="8" w:space="0"/>
            </w:tcBorders>
            <w:noWrap w:val="0"/>
            <w:tcMar>
              <w:top w:w="15" w:type="dxa"/>
              <w:left w:w="15" w:type="dxa"/>
              <w:right w:w="15" w:type="dxa"/>
            </w:tcMar>
            <w:vAlign w:val="center"/>
          </w:tcPr>
          <w:p w14:paraId="0AEBD98D">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道图（什来柴登）</w:t>
            </w:r>
          </w:p>
        </w:tc>
        <w:tc>
          <w:tcPr>
            <w:tcW w:w="2518" w:type="dxa"/>
            <w:tcBorders>
              <w:top w:val="nil"/>
              <w:left w:val="nil"/>
              <w:bottom w:val="single" w:color="000000" w:sz="8" w:space="0"/>
              <w:right w:val="single" w:color="000000" w:sz="8" w:space="0"/>
            </w:tcBorders>
            <w:noWrap w:val="0"/>
            <w:tcMar>
              <w:top w:w="15" w:type="dxa"/>
              <w:left w:w="15" w:type="dxa"/>
              <w:right w:w="15" w:type="dxa"/>
            </w:tcMar>
            <w:vAlign w:val="center"/>
          </w:tcPr>
          <w:p w14:paraId="3C4758D4">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165+</w:t>
            </w:r>
            <w:r>
              <w:rPr>
                <w:rFonts w:hint="eastAsia" w:ascii="仿宋_GB2312" w:hAnsi="宋体" w:eastAsia="仿宋_GB2312" w:cs="仿宋_GB2312"/>
                <w:i w:val="0"/>
                <w:color w:val="000000"/>
                <w:kern w:val="0"/>
                <w:sz w:val="21"/>
                <w:szCs w:val="21"/>
                <w:u w:val="none"/>
                <w:lang w:val="en-US" w:eastAsia="zh-CN" w:bidi="ar"/>
              </w:rPr>
              <w:t>0</w:t>
            </w:r>
            <w:r>
              <w:rPr>
                <w:rFonts w:hint="default" w:ascii="仿宋_GB2312" w:hAnsi="宋体" w:eastAsia="仿宋_GB2312" w:cs="仿宋_GB2312"/>
                <w:i w:val="0"/>
                <w:color w:val="000000"/>
                <w:kern w:val="0"/>
                <w:sz w:val="21"/>
                <w:szCs w:val="21"/>
                <w:u w:val="none"/>
                <w:lang w:val="en-US" w:eastAsia="zh-CN" w:bidi="ar"/>
              </w:rPr>
              <w:t>00</w:t>
            </w:r>
            <w:r>
              <w:rPr>
                <w:rFonts w:hint="eastAsia" w:ascii="仿宋_GB2312" w:hAnsi="宋体" w:eastAsia="仿宋_GB2312" w:cs="仿宋_GB2312"/>
                <w:i w:val="0"/>
                <w:color w:val="000000"/>
                <w:kern w:val="0"/>
                <w:sz w:val="21"/>
                <w:szCs w:val="21"/>
                <w:u w:val="none"/>
                <w:lang w:val="en-US" w:eastAsia="zh-CN" w:bidi="ar"/>
              </w:rPr>
              <w:t>—</w:t>
            </w:r>
            <w:r>
              <w:rPr>
                <w:rFonts w:hint="default" w:ascii="仿宋_GB2312" w:hAnsi="宋体" w:eastAsia="仿宋_GB2312" w:cs="仿宋_GB2312"/>
                <w:i w:val="0"/>
                <w:color w:val="000000"/>
                <w:kern w:val="0"/>
                <w:sz w:val="21"/>
                <w:szCs w:val="21"/>
                <w:u w:val="none"/>
                <w:lang w:val="en-US" w:eastAsia="zh-CN" w:bidi="ar"/>
              </w:rPr>
              <w:t>1</w:t>
            </w:r>
            <w:r>
              <w:rPr>
                <w:rFonts w:hint="eastAsia" w:ascii="仿宋_GB2312" w:hAnsi="宋体" w:eastAsia="仿宋_GB2312" w:cs="仿宋_GB2312"/>
                <w:i w:val="0"/>
                <w:color w:val="000000"/>
                <w:kern w:val="0"/>
                <w:sz w:val="21"/>
                <w:szCs w:val="21"/>
                <w:u w:val="none"/>
                <w:lang w:val="en-US" w:eastAsia="zh-CN" w:bidi="ar"/>
              </w:rPr>
              <w:t>70</w:t>
            </w:r>
            <w:r>
              <w:rPr>
                <w:rFonts w:hint="default" w:ascii="仿宋_GB2312" w:hAnsi="宋体" w:eastAsia="仿宋_GB2312" w:cs="仿宋_GB2312"/>
                <w:i w:val="0"/>
                <w:color w:val="000000"/>
                <w:kern w:val="0"/>
                <w:sz w:val="21"/>
                <w:szCs w:val="21"/>
                <w:u w:val="none"/>
                <w:lang w:val="en-US" w:eastAsia="zh-CN" w:bidi="ar"/>
              </w:rPr>
              <w:t>+000</w:t>
            </w:r>
          </w:p>
        </w:tc>
        <w:tc>
          <w:tcPr>
            <w:tcW w:w="915" w:type="dxa"/>
            <w:tcBorders>
              <w:top w:val="nil"/>
              <w:left w:val="nil"/>
              <w:bottom w:val="single" w:color="000000" w:sz="8" w:space="0"/>
              <w:right w:val="single" w:color="000000" w:sz="8" w:space="0"/>
            </w:tcBorders>
            <w:noWrap w:val="0"/>
            <w:tcMar>
              <w:top w:w="15" w:type="dxa"/>
              <w:left w:w="15" w:type="dxa"/>
              <w:right w:w="15" w:type="dxa"/>
            </w:tcMar>
            <w:vAlign w:val="center"/>
          </w:tcPr>
          <w:p w14:paraId="3A3036D8">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lang w:val="en-US"/>
              </w:rPr>
            </w:pPr>
            <w:r>
              <w:rPr>
                <w:rFonts w:hint="eastAsia" w:ascii="仿宋_GB2312" w:hAnsi="宋体" w:eastAsia="仿宋_GB2312" w:cs="仿宋_GB2312"/>
                <w:i w:val="0"/>
                <w:color w:val="000000"/>
                <w:kern w:val="0"/>
                <w:sz w:val="21"/>
                <w:szCs w:val="21"/>
                <w:u w:val="none"/>
                <w:lang w:val="en-US" w:eastAsia="zh-CN" w:bidi="ar"/>
              </w:rPr>
              <w:t>5000</w:t>
            </w:r>
          </w:p>
        </w:tc>
        <w:tc>
          <w:tcPr>
            <w:tcW w:w="619" w:type="dxa"/>
            <w:tcBorders>
              <w:top w:val="nil"/>
              <w:left w:val="nil"/>
              <w:bottom w:val="single" w:color="000000" w:sz="8" w:space="0"/>
              <w:right w:val="single" w:color="000000" w:sz="8" w:space="0"/>
            </w:tcBorders>
            <w:noWrap w:val="0"/>
            <w:tcMar>
              <w:top w:w="15" w:type="dxa"/>
              <w:left w:w="15" w:type="dxa"/>
              <w:right w:w="15" w:type="dxa"/>
            </w:tcMar>
            <w:vAlign w:val="center"/>
          </w:tcPr>
          <w:p w14:paraId="369A3F39">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62</w:t>
            </w:r>
          </w:p>
        </w:tc>
        <w:tc>
          <w:tcPr>
            <w:tcW w:w="611" w:type="dxa"/>
            <w:tcBorders>
              <w:top w:val="nil"/>
              <w:left w:val="nil"/>
              <w:bottom w:val="single" w:color="000000" w:sz="8" w:space="0"/>
              <w:right w:val="single" w:color="000000" w:sz="8" w:space="0"/>
            </w:tcBorders>
            <w:noWrap w:val="0"/>
            <w:tcMar>
              <w:top w:w="15" w:type="dxa"/>
              <w:left w:w="15" w:type="dxa"/>
              <w:right w:w="15" w:type="dxa"/>
            </w:tcMar>
            <w:vAlign w:val="center"/>
          </w:tcPr>
          <w:p w14:paraId="6573DF4A">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61</w:t>
            </w:r>
          </w:p>
        </w:tc>
        <w:tc>
          <w:tcPr>
            <w:tcW w:w="587" w:type="dxa"/>
            <w:tcBorders>
              <w:top w:val="nil"/>
              <w:left w:val="nil"/>
              <w:bottom w:val="single" w:color="000000" w:sz="8" w:space="0"/>
              <w:right w:val="single" w:color="000000" w:sz="8" w:space="0"/>
            </w:tcBorders>
            <w:noWrap w:val="0"/>
            <w:tcMar>
              <w:top w:w="15" w:type="dxa"/>
              <w:left w:w="15" w:type="dxa"/>
              <w:right w:w="15" w:type="dxa"/>
            </w:tcMar>
            <w:vAlign w:val="center"/>
          </w:tcPr>
          <w:p w14:paraId="6B3E1E18">
            <w:pPr>
              <w:jc w:val="center"/>
              <w:rPr>
                <w:rFonts w:hint="eastAsia" w:ascii="仿宋_GB2312" w:hAnsi="宋体" w:eastAsia="仿宋_GB2312" w:cs="仿宋_GB2312"/>
                <w:i w:val="0"/>
                <w:color w:val="000000"/>
                <w:sz w:val="21"/>
                <w:szCs w:val="21"/>
                <w:u w:val="none"/>
                <w:lang w:val="en-US" w:eastAsia="zh-CN"/>
              </w:rPr>
            </w:pPr>
            <w:r>
              <w:rPr>
                <w:rFonts w:hint="eastAsia" w:ascii="仿宋_GB2312" w:hAnsi="宋体" w:eastAsia="仿宋_GB2312" w:cs="仿宋_GB2312"/>
                <w:i w:val="0"/>
                <w:color w:val="000000"/>
                <w:sz w:val="21"/>
                <w:szCs w:val="21"/>
                <w:u w:val="none"/>
                <w:lang w:val="en-US" w:eastAsia="zh-CN"/>
              </w:rPr>
              <w:t>/</w:t>
            </w:r>
          </w:p>
        </w:tc>
      </w:tr>
      <w:tr w14:paraId="29B78E75">
        <w:tblPrEx>
          <w:tblCellMar>
            <w:top w:w="0" w:type="dxa"/>
            <w:left w:w="0" w:type="dxa"/>
            <w:bottom w:w="0" w:type="dxa"/>
            <w:right w:w="0" w:type="dxa"/>
          </w:tblCellMar>
        </w:tblPrEx>
        <w:trPr>
          <w:gridAfter w:val="1"/>
          <w:wAfter w:w="128" w:type="dxa"/>
          <w:trHeight w:val="440" w:hRule="atLeast"/>
        </w:trPr>
        <w:tc>
          <w:tcPr>
            <w:tcW w:w="689" w:type="dxa"/>
            <w:tcBorders>
              <w:top w:val="nil"/>
              <w:left w:val="single" w:color="000000" w:sz="8" w:space="0"/>
              <w:bottom w:val="single" w:color="000000" w:sz="8" w:space="0"/>
              <w:right w:val="single" w:color="000000" w:sz="8" w:space="0"/>
            </w:tcBorders>
            <w:noWrap w:val="0"/>
            <w:tcMar>
              <w:top w:w="15" w:type="dxa"/>
              <w:left w:w="15" w:type="dxa"/>
              <w:right w:w="15" w:type="dxa"/>
            </w:tcMar>
            <w:vAlign w:val="center"/>
          </w:tcPr>
          <w:p w14:paraId="63320A6C">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1</w:t>
            </w:r>
            <w:r>
              <w:rPr>
                <w:rFonts w:hint="eastAsia" w:ascii="仿宋_GB2312" w:hAnsi="宋体" w:eastAsia="仿宋_GB2312" w:cs="仿宋_GB2312"/>
                <w:i w:val="0"/>
                <w:color w:val="000000"/>
                <w:kern w:val="0"/>
                <w:sz w:val="21"/>
                <w:szCs w:val="21"/>
                <w:u w:val="none"/>
                <w:lang w:val="en-US" w:eastAsia="zh-CN" w:bidi="ar"/>
              </w:rPr>
              <w:t>6</w:t>
            </w:r>
          </w:p>
        </w:tc>
        <w:tc>
          <w:tcPr>
            <w:tcW w:w="772" w:type="dxa"/>
            <w:vMerge w:val="continue"/>
            <w:tcBorders>
              <w:top w:val="nil"/>
              <w:left w:val="nil"/>
              <w:bottom w:val="single" w:color="000000" w:sz="8" w:space="0"/>
              <w:right w:val="single" w:color="000000" w:sz="8" w:space="0"/>
            </w:tcBorders>
            <w:noWrap w:val="0"/>
            <w:tcMar>
              <w:top w:w="15" w:type="dxa"/>
              <w:left w:w="15" w:type="dxa"/>
              <w:right w:w="15" w:type="dxa"/>
            </w:tcMar>
            <w:vAlign w:val="center"/>
          </w:tcPr>
          <w:p w14:paraId="7D478CE8">
            <w:pPr>
              <w:jc w:val="center"/>
              <w:rPr>
                <w:rFonts w:hint="default" w:ascii="仿宋_GB2312" w:hAnsi="宋体" w:eastAsia="仿宋_GB2312" w:cs="仿宋_GB2312"/>
                <w:i w:val="0"/>
                <w:color w:val="000000"/>
                <w:sz w:val="21"/>
                <w:szCs w:val="21"/>
                <w:u w:val="none"/>
              </w:rPr>
            </w:pPr>
          </w:p>
        </w:tc>
        <w:tc>
          <w:tcPr>
            <w:tcW w:w="2035" w:type="dxa"/>
            <w:tcBorders>
              <w:top w:val="nil"/>
              <w:left w:val="nil"/>
              <w:bottom w:val="single" w:color="000000" w:sz="8" w:space="0"/>
              <w:right w:val="single" w:color="000000" w:sz="8" w:space="0"/>
            </w:tcBorders>
            <w:noWrap w:val="0"/>
            <w:tcMar>
              <w:top w:w="15" w:type="dxa"/>
              <w:left w:w="15" w:type="dxa"/>
              <w:right w:w="15" w:type="dxa"/>
            </w:tcMar>
            <w:vAlign w:val="center"/>
          </w:tcPr>
          <w:p w14:paraId="73A2DAF6">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达拉图</w:t>
            </w:r>
          </w:p>
        </w:tc>
        <w:tc>
          <w:tcPr>
            <w:tcW w:w="2518" w:type="dxa"/>
            <w:tcBorders>
              <w:top w:val="nil"/>
              <w:left w:val="nil"/>
              <w:bottom w:val="single" w:color="000000" w:sz="8" w:space="0"/>
              <w:right w:val="single" w:color="000000" w:sz="8" w:space="0"/>
            </w:tcBorders>
            <w:noWrap w:val="0"/>
            <w:tcMar>
              <w:top w:w="15" w:type="dxa"/>
              <w:left w:w="15" w:type="dxa"/>
              <w:right w:w="15" w:type="dxa"/>
            </w:tcMar>
            <w:vAlign w:val="center"/>
          </w:tcPr>
          <w:p w14:paraId="0F23A5B4">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181+300</w:t>
            </w:r>
            <w:r>
              <w:rPr>
                <w:rFonts w:hint="eastAsia" w:ascii="仿宋_GB2312" w:hAnsi="宋体" w:eastAsia="仿宋_GB2312" w:cs="仿宋_GB2312"/>
                <w:i w:val="0"/>
                <w:color w:val="000000"/>
                <w:kern w:val="0"/>
                <w:sz w:val="21"/>
                <w:szCs w:val="21"/>
                <w:u w:val="none"/>
                <w:lang w:val="en-US" w:eastAsia="zh-CN" w:bidi="ar"/>
              </w:rPr>
              <w:t>—</w:t>
            </w:r>
            <w:r>
              <w:rPr>
                <w:rFonts w:hint="default" w:ascii="仿宋_GB2312" w:hAnsi="宋体" w:eastAsia="仿宋_GB2312" w:cs="仿宋_GB2312"/>
                <w:i w:val="0"/>
                <w:color w:val="000000"/>
                <w:kern w:val="0"/>
                <w:sz w:val="21"/>
                <w:szCs w:val="21"/>
                <w:u w:val="none"/>
                <w:lang w:val="en-US" w:eastAsia="zh-CN" w:bidi="ar"/>
              </w:rPr>
              <w:t>183+500</w:t>
            </w:r>
          </w:p>
        </w:tc>
        <w:tc>
          <w:tcPr>
            <w:tcW w:w="915" w:type="dxa"/>
            <w:tcBorders>
              <w:top w:val="nil"/>
              <w:left w:val="nil"/>
              <w:bottom w:val="single" w:color="000000" w:sz="8" w:space="0"/>
              <w:right w:val="single" w:color="000000" w:sz="8" w:space="0"/>
            </w:tcBorders>
            <w:noWrap w:val="0"/>
            <w:tcMar>
              <w:top w:w="15" w:type="dxa"/>
              <w:left w:w="15" w:type="dxa"/>
              <w:right w:w="15" w:type="dxa"/>
            </w:tcMar>
            <w:vAlign w:val="center"/>
          </w:tcPr>
          <w:p w14:paraId="314FC628">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2200</w:t>
            </w:r>
          </w:p>
        </w:tc>
        <w:tc>
          <w:tcPr>
            <w:tcW w:w="619" w:type="dxa"/>
            <w:tcBorders>
              <w:top w:val="nil"/>
              <w:left w:val="nil"/>
              <w:bottom w:val="single" w:color="000000" w:sz="8" w:space="0"/>
              <w:right w:val="single" w:color="000000" w:sz="8" w:space="0"/>
            </w:tcBorders>
            <w:noWrap w:val="0"/>
            <w:tcMar>
              <w:top w:w="15" w:type="dxa"/>
              <w:left w:w="15" w:type="dxa"/>
              <w:right w:w="15" w:type="dxa"/>
            </w:tcMar>
            <w:vAlign w:val="center"/>
          </w:tcPr>
          <w:p w14:paraId="60BED947">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30</w:t>
            </w:r>
          </w:p>
        </w:tc>
        <w:tc>
          <w:tcPr>
            <w:tcW w:w="611" w:type="dxa"/>
            <w:tcBorders>
              <w:top w:val="nil"/>
              <w:left w:val="nil"/>
              <w:bottom w:val="single" w:color="000000" w:sz="8" w:space="0"/>
              <w:right w:val="single" w:color="000000" w:sz="8" w:space="0"/>
            </w:tcBorders>
            <w:noWrap w:val="0"/>
            <w:tcMar>
              <w:top w:w="15" w:type="dxa"/>
              <w:left w:w="15" w:type="dxa"/>
              <w:right w:w="15" w:type="dxa"/>
            </w:tcMar>
            <w:vAlign w:val="center"/>
          </w:tcPr>
          <w:p w14:paraId="181ABA0E">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29</w:t>
            </w:r>
          </w:p>
        </w:tc>
        <w:tc>
          <w:tcPr>
            <w:tcW w:w="587" w:type="dxa"/>
            <w:tcBorders>
              <w:top w:val="nil"/>
              <w:left w:val="nil"/>
              <w:bottom w:val="single" w:color="000000" w:sz="8" w:space="0"/>
              <w:right w:val="single" w:color="000000" w:sz="8" w:space="0"/>
            </w:tcBorders>
            <w:noWrap w:val="0"/>
            <w:tcMar>
              <w:top w:w="15" w:type="dxa"/>
              <w:left w:w="15" w:type="dxa"/>
              <w:right w:w="15" w:type="dxa"/>
            </w:tcMar>
            <w:vAlign w:val="center"/>
          </w:tcPr>
          <w:p w14:paraId="298BDEC8">
            <w:pPr>
              <w:jc w:val="center"/>
              <w:rPr>
                <w:rFonts w:hint="eastAsia" w:ascii="仿宋_GB2312" w:hAnsi="宋体" w:eastAsia="仿宋_GB2312" w:cs="仿宋_GB2312"/>
                <w:i w:val="0"/>
                <w:color w:val="000000"/>
                <w:sz w:val="21"/>
                <w:szCs w:val="21"/>
                <w:u w:val="none"/>
                <w:lang w:val="en-US" w:eastAsia="zh-CN"/>
              </w:rPr>
            </w:pPr>
            <w:r>
              <w:rPr>
                <w:rFonts w:hint="eastAsia" w:ascii="仿宋_GB2312" w:hAnsi="宋体" w:eastAsia="仿宋_GB2312" w:cs="仿宋_GB2312"/>
                <w:i w:val="0"/>
                <w:color w:val="000000"/>
                <w:sz w:val="21"/>
                <w:szCs w:val="21"/>
                <w:u w:val="none"/>
                <w:lang w:val="en-US" w:eastAsia="zh-CN"/>
              </w:rPr>
              <w:t>/</w:t>
            </w:r>
          </w:p>
        </w:tc>
      </w:tr>
      <w:tr w14:paraId="77A82726">
        <w:tblPrEx>
          <w:tblCellMar>
            <w:top w:w="0" w:type="dxa"/>
            <w:left w:w="0" w:type="dxa"/>
            <w:bottom w:w="0" w:type="dxa"/>
            <w:right w:w="0" w:type="dxa"/>
          </w:tblCellMar>
        </w:tblPrEx>
        <w:trPr>
          <w:gridAfter w:val="1"/>
          <w:wAfter w:w="128" w:type="dxa"/>
          <w:trHeight w:val="440" w:hRule="atLeast"/>
        </w:trPr>
        <w:tc>
          <w:tcPr>
            <w:tcW w:w="689" w:type="dxa"/>
            <w:tcBorders>
              <w:top w:val="nil"/>
              <w:left w:val="single" w:color="000000" w:sz="8" w:space="0"/>
              <w:bottom w:val="single" w:color="000000" w:sz="8" w:space="0"/>
              <w:right w:val="single" w:color="000000" w:sz="8" w:space="0"/>
            </w:tcBorders>
            <w:noWrap w:val="0"/>
            <w:tcMar>
              <w:top w:w="15" w:type="dxa"/>
              <w:left w:w="15" w:type="dxa"/>
              <w:right w:w="15" w:type="dxa"/>
            </w:tcMar>
            <w:vAlign w:val="center"/>
          </w:tcPr>
          <w:p w14:paraId="0E6545F6">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lang w:val="en-US"/>
              </w:rPr>
            </w:pPr>
            <w:r>
              <w:rPr>
                <w:rFonts w:hint="eastAsia" w:ascii="仿宋_GB2312" w:hAnsi="宋体" w:eastAsia="仿宋_GB2312" w:cs="仿宋_GB2312"/>
                <w:i w:val="0"/>
                <w:color w:val="000000"/>
                <w:kern w:val="0"/>
                <w:sz w:val="21"/>
                <w:szCs w:val="21"/>
                <w:u w:val="none"/>
                <w:lang w:val="en-US" w:eastAsia="zh-CN" w:bidi="ar"/>
              </w:rPr>
              <w:t>17</w:t>
            </w:r>
          </w:p>
        </w:tc>
        <w:tc>
          <w:tcPr>
            <w:tcW w:w="772" w:type="dxa"/>
            <w:vMerge w:val="continue"/>
            <w:tcBorders>
              <w:top w:val="nil"/>
              <w:left w:val="nil"/>
              <w:bottom w:val="single" w:color="000000" w:sz="8" w:space="0"/>
              <w:right w:val="single" w:color="000000" w:sz="8" w:space="0"/>
            </w:tcBorders>
            <w:noWrap w:val="0"/>
            <w:tcMar>
              <w:top w:w="15" w:type="dxa"/>
              <w:left w:w="15" w:type="dxa"/>
              <w:right w:w="15" w:type="dxa"/>
            </w:tcMar>
            <w:vAlign w:val="center"/>
          </w:tcPr>
          <w:p w14:paraId="43C66842">
            <w:pPr>
              <w:jc w:val="center"/>
              <w:rPr>
                <w:rFonts w:hint="default" w:ascii="仿宋_GB2312" w:hAnsi="宋体" w:eastAsia="仿宋_GB2312" w:cs="仿宋_GB2312"/>
                <w:i w:val="0"/>
                <w:color w:val="000000"/>
                <w:sz w:val="21"/>
                <w:szCs w:val="21"/>
                <w:u w:val="none"/>
              </w:rPr>
            </w:pPr>
          </w:p>
        </w:tc>
        <w:tc>
          <w:tcPr>
            <w:tcW w:w="2035" w:type="dxa"/>
            <w:tcBorders>
              <w:top w:val="nil"/>
              <w:left w:val="nil"/>
              <w:bottom w:val="single" w:color="000000" w:sz="8" w:space="0"/>
              <w:right w:val="single" w:color="000000" w:sz="8" w:space="0"/>
            </w:tcBorders>
            <w:noWrap w:val="0"/>
            <w:tcMar>
              <w:top w:w="15" w:type="dxa"/>
              <w:left w:w="15" w:type="dxa"/>
              <w:right w:w="15" w:type="dxa"/>
            </w:tcMar>
            <w:vAlign w:val="center"/>
          </w:tcPr>
          <w:p w14:paraId="33BF5453">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马七渡口</w:t>
            </w:r>
          </w:p>
        </w:tc>
        <w:tc>
          <w:tcPr>
            <w:tcW w:w="2518" w:type="dxa"/>
            <w:tcBorders>
              <w:top w:val="nil"/>
              <w:left w:val="nil"/>
              <w:bottom w:val="single" w:color="000000" w:sz="8" w:space="0"/>
              <w:right w:val="single" w:color="000000" w:sz="8" w:space="0"/>
            </w:tcBorders>
            <w:noWrap w:val="0"/>
            <w:tcMar>
              <w:top w:w="15" w:type="dxa"/>
              <w:left w:w="15" w:type="dxa"/>
              <w:right w:w="15" w:type="dxa"/>
            </w:tcMar>
            <w:vAlign w:val="center"/>
          </w:tcPr>
          <w:p w14:paraId="63145697">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188+000</w:t>
            </w:r>
            <w:r>
              <w:rPr>
                <w:rFonts w:hint="eastAsia" w:ascii="仿宋_GB2312" w:hAnsi="宋体" w:eastAsia="仿宋_GB2312" w:cs="仿宋_GB2312"/>
                <w:i w:val="0"/>
                <w:color w:val="000000"/>
                <w:kern w:val="0"/>
                <w:sz w:val="21"/>
                <w:szCs w:val="21"/>
                <w:u w:val="none"/>
                <w:lang w:val="en-US" w:eastAsia="zh-CN" w:bidi="ar"/>
              </w:rPr>
              <w:t>—</w:t>
            </w:r>
            <w:r>
              <w:rPr>
                <w:rFonts w:hint="default" w:ascii="仿宋_GB2312" w:hAnsi="宋体" w:eastAsia="仿宋_GB2312" w:cs="仿宋_GB2312"/>
                <w:i w:val="0"/>
                <w:color w:val="000000"/>
                <w:kern w:val="0"/>
                <w:sz w:val="21"/>
                <w:szCs w:val="21"/>
                <w:u w:val="none"/>
                <w:lang w:val="en-US" w:eastAsia="zh-CN" w:bidi="ar"/>
              </w:rPr>
              <w:t>188+550</w:t>
            </w:r>
          </w:p>
        </w:tc>
        <w:tc>
          <w:tcPr>
            <w:tcW w:w="915" w:type="dxa"/>
            <w:tcBorders>
              <w:top w:val="nil"/>
              <w:left w:val="nil"/>
              <w:bottom w:val="single" w:color="000000" w:sz="8" w:space="0"/>
              <w:right w:val="single" w:color="000000" w:sz="8" w:space="0"/>
            </w:tcBorders>
            <w:noWrap w:val="0"/>
            <w:tcMar>
              <w:top w:w="15" w:type="dxa"/>
              <w:left w:w="15" w:type="dxa"/>
              <w:right w:w="15" w:type="dxa"/>
            </w:tcMar>
            <w:vAlign w:val="center"/>
          </w:tcPr>
          <w:p w14:paraId="41637932">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550</w:t>
            </w:r>
          </w:p>
        </w:tc>
        <w:tc>
          <w:tcPr>
            <w:tcW w:w="619" w:type="dxa"/>
            <w:tcBorders>
              <w:top w:val="nil"/>
              <w:left w:val="nil"/>
              <w:bottom w:val="single" w:color="000000" w:sz="8" w:space="0"/>
              <w:right w:val="single" w:color="000000" w:sz="8" w:space="0"/>
            </w:tcBorders>
            <w:noWrap w:val="0"/>
            <w:tcMar>
              <w:top w:w="15" w:type="dxa"/>
              <w:left w:w="15" w:type="dxa"/>
              <w:right w:w="15" w:type="dxa"/>
            </w:tcMar>
            <w:vAlign w:val="center"/>
          </w:tcPr>
          <w:p w14:paraId="70F2BC3C">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8</w:t>
            </w:r>
          </w:p>
        </w:tc>
        <w:tc>
          <w:tcPr>
            <w:tcW w:w="611" w:type="dxa"/>
            <w:tcBorders>
              <w:top w:val="nil"/>
              <w:left w:val="nil"/>
              <w:bottom w:val="single" w:color="000000" w:sz="8" w:space="0"/>
              <w:right w:val="single" w:color="000000" w:sz="8" w:space="0"/>
            </w:tcBorders>
            <w:noWrap w:val="0"/>
            <w:tcMar>
              <w:top w:w="15" w:type="dxa"/>
              <w:left w:w="15" w:type="dxa"/>
              <w:right w:w="15" w:type="dxa"/>
            </w:tcMar>
            <w:vAlign w:val="center"/>
          </w:tcPr>
          <w:p w14:paraId="5FEA86D5">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7</w:t>
            </w:r>
          </w:p>
        </w:tc>
        <w:tc>
          <w:tcPr>
            <w:tcW w:w="587" w:type="dxa"/>
            <w:tcBorders>
              <w:top w:val="nil"/>
              <w:left w:val="nil"/>
              <w:bottom w:val="single" w:color="000000" w:sz="8" w:space="0"/>
              <w:right w:val="single" w:color="000000" w:sz="8" w:space="0"/>
            </w:tcBorders>
            <w:noWrap w:val="0"/>
            <w:tcMar>
              <w:top w:w="15" w:type="dxa"/>
              <w:left w:w="15" w:type="dxa"/>
              <w:right w:w="15" w:type="dxa"/>
            </w:tcMar>
            <w:vAlign w:val="center"/>
          </w:tcPr>
          <w:p w14:paraId="1B422A0B">
            <w:pPr>
              <w:jc w:val="center"/>
              <w:rPr>
                <w:rFonts w:hint="eastAsia" w:ascii="仿宋_GB2312" w:hAnsi="宋体" w:eastAsia="仿宋_GB2312" w:cs="仿宋_GB2312"/>
                <w:i w:val="0"/>
                <w:color w:val="000000"/>
                <w:sz w:val="21"/>
                <w:szCs w:val="21"/>
                <w:u w:val="none"/>
                <w:lang w:val="en-US" w:eastAsia="zh-CN"/>
              </w:rPr>
            </w:pPr>
            <w:r>
              <w:rPr>
                <w:rFonts w:hint="eastAsia" w:ascii="仿宋_GB2312" w:hAnsi="宋体" w:eastAsia="仿宋_GB2312" w:cs="仿宋_GB2312"/>
                <w:i w:val="0"/>
                <w:color w:val="000000"/>
                <w:sz w:val="21"/>
                <w:szCs w:val="21"/>
                <w:u w:val="none"/>
                <w:lang w:val="en-US" w:eastAsia="zh-CN"/>
              </w:rPr>
              <w:t>/</w:t>
            </w:r>
          </w:p>
        </w:tc>
      </w:tr>
      <w:tr w14:paraId="569A7BC0">
        <w:tblPrEx>
          <w:tblCellMar>
            <w:top w:w="0" w:type="dxa"/>
            <w:left w:w="0" w:type="dxa"/>
            <w:bottom w:w="0" w:type="dxa"/>
            <w:right w:w="0" w:type="dxa"/>
          </w:tblCellMar>
        </w:tblPrEx>
        <w:trPr>
          <w:gridAfter w:val="1"/>
          <w:wAfter w:w="128" w:type="dxa"/>
          <w:trHeight w:val="440" w:hRule="atLeast"/>
        </w:trPr>
        <w:tc>
          <w:tcPr>
            <w:tcW w:w="689" w:type="dxa"/>
            <w:tcBorders>
              <w:top w:val="nil"/>
              <w:left w:val="single" w:color="000000" w:sz="8" w:space="0"/>
              <w:bottom w:val="single" w:color="000000" w:sz="8" w:space="0"/>
              <w:right w:val="single" w:color="000000" w:sz="8" w:space="0"/>
            </w:tcBorders>
            <w:noWrap w:val="0"/>
            <w:tcMar>
              <w:top w:w="15" w:type="dxa"/>
              <w:left w:w="15" w:type="dxa"/>
              <w:right w:w="15" w:type="dxa"/>
            </w:tcMar>
            <w:vAlign w:val="center"/>
          </w:tcPr>
          <w:p w14:paraId="28242E43">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lang w:val="en-US"/>
              </w:rPr>
            </w:pPr>
            <w:r>
              <w:rPr>
                <w:rFonts w:hint="default" w:ascii="仿宋_GB2312" w:hAnsi="宋体" w:eastAsia="仿宋_GB2312" w:cs="仿宋_GB2312"/>
                <w:i w:val="0"/>
                <w:color w:val="000000"/>
                <w:kern w:val="0"/>
                <w:sz w:val="21"/>
                <w:szCs w:val="21"/>
                <w:u w:val="none"/>
                <w:lang w:val="en-US" w:eastAsia="zh-CN" w:bidi="ar"/>
              </w:rPr>
              <w:t>1</w:t>
            </w:r>
            <w:r>
              <w:rPr>
                <w:rFonts w:hint="eastAsia" w:ascii="仿宋_GB2312" w:hAnsi="宋体" w:eastAsia="仿宋_GB2312" w:cs="仿宋_GB2312"/>
                <w:i w:val="0"/>
                <w:color w:val="000000"/>
                <w:kern w:val="0"/>
                <w:sz w:val="21"/>
                <w:szCs w:val="21"/>
                <w:u w:val="none"/>
                <w:lang w:val="en-US" w:eastAsia="zh-CN" w:bidi="ar"/>
              </w:rPr>
              <w:t>8</w:t>
            </w:r>
          </w:p>
        </w:tc>
        <w:tc>
          <w:tcPr>
            <w:tcW w:w="772" w:type="dxa"/>
            <w:vMerge w:val="continue"/>
            <w:tcBorders>
              <w:top w:val="nil"/>
              <w:left w:val="nil"/>
              <w:bottom w:val="single" w:color="000000" w:sz="8" w:space="0"/>
              <w:right w:val="single" w:color="000000" w:sz="8" w:space="0"/>
            </w:tcBorders>
            <w:noWrap w:val="0"/>
            <w:tcMar>
              <w:top w:w="15" w:type="dxa"/>
              <w:left w:w="15" w:type="dxa"/>
              <w:right w:w="15" w:type="dxa"/>
            </w:tcMar>
            <w:vAlign w:val="center"/>
          </w:tcPr>
          <w:p w14:paraId="4A7BA0E2">
            <w:pPr>
              <w:jc w:val="center"/>
              <w:rPr>
                <w:rFonts w:hint="default" w:ascii="仿宋_GB2312" w:hAnsi="宋体" w:eastAsia="仿宋_GB2312" w:cs="仿宋_GB2312"/>
                <w:i w:val="0"/>
                <w:color w:val="000000"/>
                <w:sz w:val="21"/>
                <w:szCs w:val="21"/>
                <w:u w:val="none"/>
              </w:rPr>
            </w:pPr>
          </w:p>
        </w:tc>
        <w:tc>
          <w:tcPr>
            <w:tcW w:w="2035" w:type="dxa"/>
            <w:tcBorders>
              <w:top w:val="nil"/>
              <w:left w:val="nil"/>
              <w:bottom w:val="single" w:color="000000" w:sz="8" w:space="0"/>
              <w:right w:val="single" w:color="000000" w:sz="8" w:space="0"/>
            </w:tcBorders>
            <w:noWrap w:val="0"/>
            <w:tcMar>
              <w:top w:w="15" w:type="dxa"/>
              <w:left w:w="15" w:type="dxa"/>
              <w:right w:w="15" w:type="dxa"/>
            </w:tcMar>
            <w:vAlign w:val="center"/>
          </w:tcPr>
          <w:p w14:paraId="53BD7FBA">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四方口</w:t>
            </w:r>
          </w:p>
        </w:tc>
        <w:tc>
          <w:tcPr>
            <w:tcW w:w="2518" w:type="dxa"/>
            <w:tcBorders>
              <w:top w:val="nil"/>
              <w:left w:val="nil"/>
              <w:bottom w:val="single" w:color="000000" w:sz="8" w:space="0"/>
              <w:right w:val="single" w:color="000000" w:sz="8" w:space="0"/>
            </w:tcBorders>
            <w:noWrap w:val="0"/>
            <w:tcMar>
              <w:top w:w="15" w:type="dxa"/>
              <w:left w:w="15" w:type="dxa"/>
              <w:right w:w="15" w:type="dxa"/>
            </w:tcMar>
            <w:vAlign w:val="center"/>
          </w:tcPr>
          <w:p w14:paraId="11D3F000">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189+700</w:t>
            </w:r>
            <w:r>
              <w:rPr>
                <w:rFonts w:hint="eastAsia" w:ascii="仿宋_GB2312" w:hAnsi="宋体" w:eastAsia="仿宋_GB2312" w:cs="仿宋_GB2312"/>
                <w:i w:val="0"/>
                <w:color w:val="000000"/>
                <w:kern w:val="0"/>
                <w:sz w:val="21"/>
                <w:szCs w:val="21"/>
                <w:u w:val="none"/>
                <w:lang w:val="en-US" w:eastAsia="zh-CN" w:bidi="ar"/>
              </w:rPr>
              <w:t>—</w:t>
            </w:r>
            <w:r>
              <w:rPr>
                <w:rFonts w:hint="default" w:ascii="仿宋_GB2312" w:hAnsi="宋体" w:eastAsia="仿宋_GB2312" w:cs="仿宋_GB2312"/>
                <w:i w:val="0"/>
                <w:color w:val="000000"/>
                <w:kern w:val="0"/>
                <w:sz w:val="21"/>
                <w:szCs w:val="21"/>
                <w:u w:val="none"/>
                <w:lang w:val="en-US" w:eastAsia="zh-CN" w:bidi="ar"/>
              </w:rPr>
              <w:t>190+400</w:t>
            </w:r>
          </w:p>
        </w:tc>
        <w:tc>
          <w:tcPr>
            <w:tcW w:w="915" w:type="dxa"/>
            <w:tcBorders>
              <w:top w:val="nil"/>
              <w:left w:val="nil"/>
              <w:bottom w:val="single" w:color="000000" w:sz="8" w:space="0"/>
              <w:right w:val="single" w:color="000000" w:sz="8" w:space="0"/>
            </w:tcBorders>
            <w:noWrap w:val="0"/>
            <w:tcMar>
              <w:top w:w="15" w:type="dxa"/>
              <w:left w:w="15" w:type="dxa"/>
              <w:right w:w="15" w:type="dxa"/>
            </w:tcMar>
            <w:vAlign w:val="center"/>
          </w:tcPr>
          <w:p w14:paraId="3303CA52">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700</w:t>
            </w:r>
          </w:p>
        </w:tc>
        <w:tc>
          <w:tcPr>
            <w:tcW w:w="619" w:type="dxa"/>
            <w:tcBorders>
              <w:top w:val="nil"/>
              <w:left w:val="nil"/>
              <w:bottom w:val="single" w:color="000000" w:sz="8" w:space="0"/>
              <w:right w:val="single" w:color="000000" w:sz="8" w:space="0"/>
            </w:tcBorders>
            <w:noWrap w:val="0"/>
            <w:tcMar>
              <w:top w:w="15" w:type="dxa"/>
              <w:left w:w="15" w:type="dxa"/>
              <w:right w:w="15" w:type="dxa"/>
            </w:tcMar>
            <w:vAlign w:val="center"/>
          </w:tcPr>
          <w:p w14:paraId="6B77CA3A">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7</w:t>
            </w:r>
          </w:p>
        </w:tc>
        <w:tc>
          <w:tcPr>
            <w:tcW w:w="611" w:type="dxa"/>
            <w:tcBorders>
              <w:top w:val="nil"/>
              <w:left w:val="nil"/>
              <w:bottom w:val="single" w:color="000000" w:sz="8" w:space="0"/>
              <w:right w:val="single" w:color="000000" w:sz="8" w:space="0"/>
            </w:tcBorders>
            <w:noWrap w:val="0"/>
            <w:tcMar>
              <w:top w:w="15" w:type="dxa"/>
              <w:left w:w="15" w:type="dxa"/>
              <w:right w:w="15" w:type="dxa"/>
            </w:tcMar>
            <w:vAlign w:val="center"/>
          </w:tcPr>
          <w:p w14:paraId="30E641F3">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6</w:t>
            </w:r>
          </w:p>
        </w:tc>
        <w:tc>
          <w:tcPr>
            <w:tcW w:w="587" w:type="dxa"/>
            <w:tcBorders>
              <w:top w:val="nil"/>
              <w:left w:val="nil"/>
              <w:bottom w:val="single" w:color="000000" w:sz="8" w:space="0"/>
              <w:right w:val="single" w:color="000000" w:sz="8" w:space="0"/>
            </w:tcBorders>
            <w:noWrap w:val="0"/>
            <w:tcMar>
              <w:top w:w="15" w:type="dxa"/>
              <w:left w:w="15" w:type="dxa"/>
              <w:right w:w="15" w:type="dxa"/>
            </w:tcMar>
            <w:vAlign w:val="center"/>
          </w:tcPr>
          <w:p w14:paraId="0E9594A4">
            <w:pPr>
              <w:jc w:val="center"/>
              <w:rPr>
                <w:rFonts w:hint="eastAsia" w:ascii="仿宋_GB2312" w:hAnsi="宋体" w:eastAsia="仿宋_GB2312" w:cs="仿宋_GB2312"/>
                <w:i w:val="0"/>
                <w:color w:val="000000"/>
                <w:sz w:val="21"/>
                <w:szCs w:val="21"/>
                <w:u w:val="none"/>
                <w:lang w:val="en-US" w:eastAsia="zh-CN"/>
              </w:rPr>
            </w:pPr>
            <w:r>
              <w:rPr>
                <w:rFonts w:hint="eastAsia" w:ascii="仿宋_GB2312" w:hAnsi="宋体" w:eastAsia="仿宋_GB2312" w:cs="仿宋_GB2312"/>
                <w:i w:val="0"/>
                <w:color w:val="000000"/>
                <w:sz w:val="21"/>
                <w:szCs w:val="21"/>
                <w:u w:val="none"/>
                <w:lang w:val="en-US" w:eastAsia="zh-CN"/>
              </w:rPr>
              <w:t>/</w:t>
            </w:r>
          </w:p>
        </w:tc>
      </w:tr>
      <w:tr w14:paraId="4130D721">
        <w:tblPrEx>
          <w:tblCellMar>
            <w:top w:w="0" w:type="dxa"/>
            <w:left w:w="0" w:type="dxa"/>
            <w:bottom w:w="0" w:type="dxa"/>
            <w:right w:w="0" w:type="dxa"/>
          </w:tblCellMar>
        </w:tblPrEx>
        <w:trPr>
          <w:gridAfter w:val="1"/>
          <w:wAfter w:w="128" w:type="dxa"/>
          <w:trHeight w:val="440" w:hRule="atLeast"/>
        </w:trPr>
        <w:tc>
          <w:tcPr>
            <w:tcW w:w="689" w:type="dxa"/>
            <w:tcBorders>
              <w:top w:val="nil"/>
              <w:left w:val="single" w:color="000000" w:sz="8" w:space="0"/>
              <w:bottom w:val="single" w:color="000000" w:sz="8" w:space="0"/>
              <w:right w:val="single" w:color="000000" w:sz="8" w:space="0"/>
            </w:tcBorders>
            <w:noWrap w:val="0"/>
            <w:tcMar>
              <w:top w:w="15" w:type="dxa"/>
              <w:left w:w="15" w:type="dxa"/>
              <w:right w:w="15" w:type="dxa"/>
            </w:tcMar>
            <w:vAlign w:val="center"/>
          </w:tcPr>
          <w:p w14:paraId="449D267C">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lang w:val="en-US"/>
              </w:rPr>
            </w:pPr>
            <w:r>
              <w:rPr>
                <w:rFonts w:hint="default" w:ascii="仿宋_GB2312" w:hAnsi="宋体" w:eastAsia="仿宋_GB2312" w:cs="仿宋_GB2312"/>
                <w:i w:val="0"/>
                <w:color w:val="000000"/>
                <w:kern w:val="0"/>
                <w:sz w:val="21"/>
                <w:szCs w:val="21"/>
                <w:u w:val="none"/>
                <w:lang w:val="en-US" w:eastAsia="zh-CN" w:bidi="ar"/>
              </w:rPr>
              <w:t>1</w:t>
            </w:r>
            <w:r>
              <w:rPr>
                <w:rFonts w:hint="eastAsia" w:ascii="仿宋_GB2312" w:hAnsi="宋体" w:eastAsia="仿宋_GB2312" w:cs="仿宋_GB2312"/>
                <w:i w:val="0"/>
                <w:color w:val="000000"/>
                <w:kern w:val="0"/>
                <w:sz w:val="21"/>
                <w:szCs w:val="21"/>
                <w:u w:val="none"/>
                <w:lang w:val="en-US" w:eastAsia="zh-CN" w:bidi="ar"/>
              </w:rPr>
              <w:t>9</w:t>
            </w:r>
          </w:p>
        </w:tc>
        <w:tc>
          <w:tcPr>
            <w:tcW w:w="772" w:type="dxa"/>
            <w:vMerge w:val="continue"/>
            <w:tcBorders>
              <w:top w:val="nil"/>
              <w:left w:val="nil"/>
              <w:bottom w:val="single" w:color="000000" w:sz="8" w:space="0"/>
              <w:right w:val="single" w:color="000000" w:sz="8" w:space="0"/>
            </w:tcBorders>
            <w:noWrap w:val="0"/>
            <w:tcMar>
              <w:top w:w="15" w:type="dxa"/>
              <w:left w:w="15" w:type="dxa"/>
              <w:right w:w="15" w:type="dxa"/>
            </w:tcMar>
            <w:vAlign w:val="center"/>
          </w:tcPr>
          <w:p w14:paraId="27CE683C">
            <w:pPr>
              <w:jc w:val="center"/>
              <w:rPr>
                <w:rFonts w:hint="default" w:ascii="仿宋_GB2312" w:hAnsi="宋体" w:eastAsia="仿宋_GB2312" w:cs="仿宋_GB2312"/>
                <w:i w:val="0"/>
                <w:color w:val="000000"/>
                <w:sz w:val="21"/>
                <w:szCs w:val="21"/>
                <w:u w:val="none"/>
              </w:rPr>
            </w:pPr>
          </w:p>
        </w:tc>
        <w:tc>
          <w:tcPr>
            <w:tcW w:w="2035" w:type="dxa"/>
            <w:tcBorders>
              <w:top w:val="nil"/>
              <w:left w:val="nil"/>
              <w:bottom w:val="single" w:color="000000" w:sz="8" w:space="0"/>
              <w:right w:val="single" w:color="000000" w:sz="8" w:space="0"/>
            </w:tcBorders>
            <w:noWrap w:val="0"/>
            <w:tcMar>
              <w:top w:w="15" w:type="dxa"/>
              <w:left w:w="15" w:type="dxa"/>
              <w:right w:w="15" w:type="dxa"/>
            </w:tcMar>
            <w:vAlign w:val="center"/>
          </w:tcPr>
          <w:p w14:paraId="05B6BF2A">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奎素</w:t>
            </w:r>
          </w:p>
        </w:tc>
        <w:tc>
          <w:tcPr>
            <w:tcW w:w="2518" w:type="dxa"/>
            <w:tcBorders>
              <w:top w:val="nil"/>
              <w:left w:val="nil"/>
              <w:bottom w:val="single" w:color="000000" w:sz="8" w:space="0"/>
              <w:right w:val="single" w:color="000000" w:sz="8" w:space="0"/>
            </w:tcBorders>
            <w:noWrap w:val="0"/>
            <w:tcMar>
              <w:top w:w="15" w:type="dxa"/>
              <w:left w:w="15" w:type="dxa"/>
              <w:right w:w="15" w:type="dxa"/>
            </w:tcMar>
            <w:vAlign w:val="center"/>
          </w:tcPr>
          <w:p w14:paraId="5E54864B">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195+000</w:t>
            </w:r>
            <w:r>
              <w:rPr>
                <w:rFonts w:hint="eastAsia" w:ascii="仿宋_GB2312" w:hAnsi="宋体" w:eastAsia="仿宋_GB2312" w:cs="仿宋_GB2312"/>
                <w:i w:val="0"/>
                <w:color w:val="000000"/>
                <w:kern w:val="0"/>
                <w:sz w:val="21"/>
                <w:szCs w:val="21"/>
                <w:u w:val="none"/>
                <w:lang w:val="en-US" w:eastAsia="zh-CN" w:bidi="ar"/>
              </w:rPr>
              <w:t>—</w:t>
            </w:r>
            <w:r>
              <w:rPr>
                <w:rFonts w:hint="default" w:ascii="仿宋_GB2312" w:hAnsi="宋体" w:eastAsia="仿宋_GB2312" w:cs="仿宋_GB2312"/>
                <w:i w:val="0"/>
                <w:color w:val="000000"/>
                <w:kern w:val="0"/>
                <w:sz w:val="21"/>
                <w:szCs w:val="21"/>
                <w:u w:val="none"/>
                <w:lang w:val="en-US" w:eastAsia="zh-CN" w:bidi="ar"/>
              </w:rPr>
              <w:t>196+885</w:t>
            </w:r>
          </w:p>
        </w:tc>
        <w:tc>
          <w:tcPr>
            <w:tcW w:w="915" w:type="dxa"/>
            <w:tcBorders>
              <w:top w:val="nil"/>
              <w:left w:val="nil"/>
              <w:bottom w:val="single" w:color="000000" w:sz="8" w:space="0"/>
              <w:right w:val="single" w:color="000000" w:sz="8" w:space="0"/>
            </w:tcBorders>
            <w:noWrap w:val="0"/>
            <w:tcMar>
              <w:top w:w="15" w:type="dxa"/>
              <w:left w:w="15" w:type="dxa"/>
              <w:right w:w="15" w:type="dxa"/>
            </w:tcMar>
            <w:vAlign w:val="center"/>
          </w:tcPr>
          <w:p w14:paraId="05AFB282">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1885</w:t>
            </w:r>
          </w:p>
        </w:tc>
        <w:tc>
          <w:tcPr>
            <w:tcW w:w="619" w:type="dxa"/>
            <w:tcBorders>
              <w:top w:val="nil"/>
              <w:left w:val="nil"/>
              <w:bottom w:val="single" w:color="000000" w:sz="8" w:space="0"/>
              <w:right w:val="single" w:color="000000" w:sz="8" w:space="0"/>
            </w:tcBorders>
            <w:noWrap w:val="0"/>
            <w:tcMar>
              <w:top w:w="15" w:type="dxa"/>
              <w:left w:w="15" w:type="dxa"/>
              <w:right w:w="15" w:type="dxa"/>
            </w:tcMar>
            <w:vAlign w:val="center"/>
          </w:tcPr>
          <w:p w14:paraId="3920094F">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26</w:t>
            </w:r>
          </w:p>
        </w:tc>
        <w:tc>
          <w:tcPr>
            <w:tcW w:w="611" w:type="dxa"/>
            <w:tcBorders>
              <w:top w:val="nil"/>
              <w:left w:val="nil"/>
              <w:bottom w:val="single" w:color="000000" w:sz="8" w:space="0"/>
              <w:right w:val="single" w:color="000000" w:sz="8" w:space="0"/>
            </w:tcBorders>
            <w:noWrap w:val="0"/>
            <w:tcMar>
              <w:top w:w="15" w:type="dxa"/>
              <w:left w:w="15" w:type="dxa"/>
              <w:right w:w="15" w:type="dxa"/>
            </w:tcMar>
            <w:vAlign w:val="center"/>
          </w:tcPr>
          <w:p w14:paraId="48875E71">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25</w:t>
            </w:r>
          </w:p>
        </w:tc>
        <w:tc>
          <w:tcPr>
            <w:tcW w:w="587" w:type="dxa"/>
            <w:tcBorders>
              <w:top w:val="nil"/>
              <w:left w:val="nil"/>
              <w:bottom w:val="single" w:color="000000" w:sz="8" w:space="0"/>
              <w:right w:val="single" w:color="000000" w:sz="8" w:space="0"/>
            </w:tcBorders>
            <w:noWrap w:val="0"/>
            <w:tcMar>
              <w:top w:w="15" w:type="dxa"/>
              <w:left w:w="15" w:type="dxa"/>
              <w:right w:w="15" w:type="dxa"/>
            </w:tcMar>
            <w:vAlign w:val="center"/>
          </w:tcPr>
          <w:p w14:paraId="03AA441E">
            <w:pPr>
              <w:jc w:val="center"/>
              <w:rPr>
                <w:rFonts w:hint="eastAsia" w:ascii="仿宋_GB2312" w:hAnsi="宋体" w:eastAsia="仿宋_GB2312" w:cs="仿宋_GB2312"/>
                <w:i w:val="0"/>
                <w:color w:val="000000"/>
                <w:sz w:val="21"/>
                <w:szCs w:val="21"/>
                <w:u w:val="none"/>
                <w:lang w:val="en-US" w:eastAsia="zh-CN"/>
              </w:rPr>
            </w:pPr>
            <w:r>
              <w:rPr>
                <w:rFonts w:hint="eastAsia" w:ascii="仿宋_GB2312" w:hAnsi="宋体" w:eastAsia="仿宋_GB2312" w:cs="仿宋_GB2312"/>
                <w:i w:val="0"/>
                <w:color w:val="000000"/>
                <w:sz w:val="21"/>
                <w:szCs w:val="21"/>
                <w:u w:val="none"/>
                <w:lang w:val="en-US" w:eastAsia="zh-CN"/>
              </w:rPr>
              <w:t>/</w:t>
            </w:r>
          </w:p>
        </w:tc>
      </w:tr>
      <w:tr w14:paraId="2B1D4A22">
        <w:tblPrEx>
          <w:tblCellMar>
            <w:top w:w="0" w:type="dxa"/>
            <w:left w:w="0" w:type="dxa"/>
            <w:bottom w:w="0" w:type="dxa"/>
            <w:right w:w="0" w:type="dxa"/>
          </w:tblCellMar>
        </w:tblPrEx>
        <w:trPr>
          <w:gridAfter w:val="1"/>
          <w:wAfter w:w="128" w:type="dxa"/>
          <w:trHeight w:val="380" w:hRule="atLeast"/>
        </w:trPr>
        <w:tc>
          <w:tcPr>
            <w:tcW w:w="689" w:type="dxa"/>
            <w:tcBorders>
              <w:top w:val="nil"/>
              <w:left w:val="single" w:color="000000" w:sz="8" w:space="0"/>
              <w:bottom w:val="single" w:color="000000" w:sz="8" w:space="0"/>
              <w:right w:val="single" w:color="000000" w:sz="8" w:space="0"/>
            </w:tcBorders>
            <w:noWrap w:val="0"/>
            <w:tcMar>
              <w:top w:w="15" w:type="dxa"/>
              <w:left w:w="15" w:type="dxa"/>
              <w:right w:w="15" w:type="dxa"/>
            </w:tcMar>
            <w:vAlign w:val="center"/>
          </w:tcPr>
          <w:p w14:paraId="7E3E1DBD">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lang w:val="en-US" w:eastAsia="zh-CN"/>
              </w:rPr>
            </w:pPr>
            <w:r>
              <w:rPr>
                <w:rFonts w:hint="eastAsia" w:ascii="仿宋_GB2312" w:hAnsi="宋体" w:eastAsia="仿宋_GB2312" w:cs="仿宋_GB2312"/>
                <w:i w:val="0"/>
                <w:color w:val="000000"/>
                <w:sz w:val="21"/>
                <w:szCs w:val="21"/>
                <w:u w:val="none"/>
                <w:lang w:val="en-US" w:eastAsia="zh-CN"/>
              </w:rPr>
              <w:t>20</w:t>
            </w:r>
          </w:p>
        </w:tc>
        <w:tc>
          <w:tcPr>
            <w:tcW w:w="772" w:type="dxa"/>
            <w:vMerge w:val="continue"/>
            <w:tcBorders>
              <w:top w:val="nil"/>
              <w:left w:val="nil"/>
              <w:bottom w:val="single" w:color="000000" w:sz="8" w:space="0"/>
              <w:right w:val="single" w:color="000000" w:sz="8" w:space="0"/>
            </w:tcBorders>
            <w:noWrap w:val="0"/>
            <w:tcMar>
              <w:top w:w="15" w:type="dxa"/>
              <w:left w:w="15" w:type="dxa"/>
              <w:right w:w="15" w:type="dxa"/>
            </w:tcMar>
            <w:vAlign w:val="center"/>
          </w:tcPr>
          <w:p w14:paraId="09FBCEFD">
            <w:pPr>
              <w:jc w:val="center"/>
              <w:rPr>
                <w:rFonts w:hint="default" w:ascii="仿宋_GB2312" w:hAnsi="宋体" w:eastAsia="仿宋_GB2312" w:cs="仿宋_GB2312"/>
                <w:i w:val="0"/>
                <w:color w:val="000000"/>
                <w:sz w:val="21"/>
                <w:szCs w:val="21"/>
                <w:u w:val="none"/>
              </w:rPr>
            </w:pPr>
          </w:p>
        </w:tc>
        <w:tc>
          <w:tcPr>
            <w:tcW w:w="2035" w:type="dxa"/>
            <w:tcBorders>
              <w:top w:val="nil"/>
              <w:left w:val="nil"/>
              <w:bottom w:val="single" w:color="000000" w:sz="8" w:space="0"/>
              <w:right w:val="single" w:color="000000" w:sz="8" w:space="0"/>
            </w:tcBorders>
            <w:noWrap w:val="0"/>
            <w:tcMar>
              <w:top w:w="15" w:type="dxa"/>
              <w:left w:w="15" w:type="dxa"/>
              <w:right w:w="15" w:type="dxa"/>
            </w:tcMar>
            <w:vAlign w:val="center"/>
          </w:tcPr>
          <w:p w14:paraId="178DDCFF">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208</w:t>
            </w:r>
          </w:p>
        </w:tc>
        <w:tc>
          <w:tcPr>
            <w:tcW w:w="2518" w:type="dxa"/>
            <w:tcBorders>
              <w:top w:val="nil"/>
              <w:left w:val="nil"/>
              <w:bottom w:val="single" w:color="000000" w:sz="8" w:space="0"/>
              <w:right w:val="single" w:color="000000" w:sz="8" w:space="0"/>
            </w:tcBorders>
            <w:noWrap w:val="0"/>
            <w:tcMar>
              <w:top w:w="15" w:type="dxa"/>
              <w:left w:w="15" w:type="dxa"/>
              <w:right w:w="15" w:type="dxa"/>
            </w:tcMar>
            <w:vAlign w:val="center"/>
          </w:tcPr>
          <w:p w14:paraId="33E1B807">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eastAsia" w:ascii="仿宋_GB2312" w:hAnsi="宋体" w:eastAsia="仿宋_GB2312" w:cs="仿宋_GB2312"/>
                <w:i w:val="0"/>
                <w:color w:val="000000"/>
                <w:kern w:val="0"/>
                <w:sz w:val="21"/>
                <w:szCs w:val="21"/>
                <w:u w:val="none"/>
                <w:lang w:val="en-US" w:eastAsia="zh-CN" w:bidi="ar"/>
              </w:rPr>
              <w:t>200</w:t>
            </w:r>
            <w:r>
              <w:rPr>
                <w:rFonts w:hint="default" w:ascii="仿宋_GB2312" w:hAnsi="宋体" w:eastAsia="仿宋_GB2312" w:cs="仿宋_GB2312"/>
                <w:i w:val="0"/>
                <w:color w:val="000000"/>
                <w:kern w:val="0"/>
                <w:sz w:val="21"/>
                <w:szCs w:val="21"/>
                <w:u w:val="none"/>
                <w:lang w:val="en-US" w:eastAsia="zh-CN" w:bidi="ar"/>
              </w:rPr>
              <w:t>+</w:t>
            </w:r>
            <w:r>
              <w:rPr>
                <w:rFonts w:hint="eastAsia" w:ascii="仿宋_GB2312" w:hAnsi="宋体" w:eastAsia="仿宋_GB2312" w:cs="仿宋_GB2312"/>
                <w:i w:val="0"/>
                <w:color w:val="000000"/>
                <w:kern w:val="0"/>
                <w:sz w:val="21"/>
                <w:szCs w:val="21"/>
                <w:u w:val="none"/>
                <w:lang w:val="en-US" w:eastAsia="zh-CN" w:bidi="ar"/>
              </w:rPr>
              <w:t>7</w:t>
            </w:r>
            <w:r>
              <w:rPr>
                <w:rFonts w:hint="default" w:ascii="仿宋_GB2312" w:hAnsi="宋体" w:eastAsia="仿宋_GB2312" w:cs="仿宋_GB2312"/>
                <w:i w:val="0"/>
                <w:color w:val="000000"/>
                <w:kern w:val="0"/>
                <w:sz w:val="21"/>
                <w:szCs w:val="21"/>
                <w:u w:val="none"/>
                <w:lang w:val="en-US" w:eastAsia="zh-CN" w:bidi="ar"/>
              </w:rPr>
              <w:t>00</w:t>
            </w:r>
            <w:r>
              <w:rPr>
                <w:rFonts w:hint="eastAsia" w:ascii="仿宋_GB2312" w:hAnsi="宋体" w:eastAsia="仿宋_GB2312" w:cs="仿宋_GB2312"/>
                <w:i w:val="0"/>
                <w:color w:val="000000"/>
                <w:kern w:val="0"/>
                <w:sz w:val="21"/>
                <w:szCs w:val="21"/>
                <w:u w:val="none"/>
                <w:lang w:val="en-US" w:eastAsia="zh-CN" w:bidi="ar"/>
              </w:rPr>
              <w:t>—</w:t>
            </w:r>
            <w:r>
              <w:rPr>
                <w:rFonts w:hint="default" w:ascii="仿宋_GB2312" w:hAnsi="宋体" w:eastAsia="仿宋_GB2312" w:cs="仿宋_GB2312"/>
                <w:i w:val="0"/>
                <w:color w:val="000000"/>
                <w:kern w:val="0"/>
                <w:sz w:val="21"/>
                <w:szCs w:val="21"/>
                <w:u w:val="none"/>
                <w:lang w:val="en-US" w:eastAsia="zh-CN" w:bidi="ar"/>
              </w:rPr>
              <w:t>20</w:t>
            </w:r>
            <w:r>
              <w:rPr>
                <w:rFonts w:hint="eastAsia" w:ascii="仿宋_GB2312" w:hAnsi="宋体" w:eastAsia="仿宋_GB2312" w:cs="仿宋_GB2312"/>
                <w:i w:val="0"/>
                <w:color w:val="000000"/>
                <w:kern w:val="0"/>
                <w:sz w:val="21"/>
                <w:szCs w:val="21"/>
                <w:u w:val="none"/>
                <w:lang w:val="en-US" w:eastAsia="zh-CN" w:bidi="ar"/>
              </w:rPr>
              <w:t>8</w:t>
            </w:r>
            <w:r>
              <w:rPr>
                <w:rFonts w:hint="default" w:ascii="仿宋_GB2312" w:hAnsi="宋体" w:eastAsia="仿宋_GB2312" w:cs="仿宋_GB2312"/>
                <w:i w:val="0"/>
                <w:color w:val="000000"/>
                <w:kern w:val="0"/>
                <w:sz w:val="21"/>
                <w:szCs w:val="21"/>
                <w:u w:val="none"/>
                <w:lang w:val="en-US" w:eastAsia="zh-CN" w:bidi="ar"/>
              </w:rPr>
              <w:t>+</w:t>
            </w:r>
            <w:r>
              <w:rPr>
                <w:rFonts w:hint="eastAsia" w:ascii="仿宋_GB2312" w:hAnsi="宋体" w:eastAsia="仿宋_GB2312" w:cs="仿宋_GB2312"/>
                <w:i w:val="0"/>
                <w:color w:val="000000"/>
                <w:kern w:val="0"/>
                <w:sz w:val="21"/>
                <w:szCs w:val="21"/>
                <w:u w:val="none"/>
                <w:lang w:val="en-US" w:eastAsia="zh-CN" w:bidi="ar"/>
              </w:rPr>
              <w:t>00</w:t>
            </w:r>
            <w:r>
              <w:rPr>
                <w:rFonts w:hint="default" w:ascii="仿宋_GB2312" w:hAnsi="宋体" w:eastAsia="仿宋_GB2312" w:cs="仿宋_GB2312"/>
                <w:i w:val="0"/>
                <w:color w:val="000000"/>
                <w:kern w:val="0"/>
                <w:sz w:val="21"/>
                <w:szCs w:val="21"/>
                <w:u w:val="none"/>
                <w:lang w:val="en-US" w:eastAsia="zh-CN" w:bidi="ar"/>
              </w:rPr>
              <w:t>0</w:t>
            </w:r>
          </w:p>
        </w:tc>
        <w:tc>
          <w:tcPr>
            <w:tcW w:w="915" w:type="dxa"/>
            <w:tcBorders>
              <w:top w:val="nil"/>
              <w:left w:val="nil"/>
              <w:bottom w:val="single" w:color="000000" w:sz="8" w:space="0"/>
              <w:right w:val="single" w:color="000000" w:sz="8" w:space="0"/>
            </w:tcBorders>
            <w:noWrap w:val="0"/>
            <w:tcMar>
              <w:top w:w="15" w:type="dxa"/>
              <w:left w:w="15" w:type="dxa"/>
              <w:right w:w="15" w:type="dxa"/>
            </w:tcMar>
            <w:vAlign w:val="center"/>
          </w:tcPr>
          <w:p w14:paraId="335A2B36">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73</w:t>
            </w:r>
            <w:r>
              <w:rPr>
                <w:rFonts w:hint="eastAsia" w:ascii="仿宋_GB2312" w:hAnsi="宋体" w:eastAsia="仿宋_GB2312" w:cs="仿宋_GB2312"/>
                <w:i w:val="0"/>
                <w:color w:val="000000"/>
                <w:kern w:val="0"/>
                <w:sz w:val="21"/>
                <w:szCs w:val="21"/>
                <w:u w:val="none"/>
                <w:lang w:val="en-US" w:eastAsia="zh-CN" w:bidi="ar"/>
              </w:rPr>
              <w:t>0</w:t>
            </w:r>
            <w:r>
              <w:rPr>
                <w:rFonts w:hint="default" w:ascii="仿宋_GB2312" w:hAnsi="宋体" w:eastAsia="仿宋_GB2312" w:cs="仿宋_GB2312"/>
                <w:i w:val="0"/>
                <w:color w:val="000000"/>
                <w:kern w:val="0"/>
                <w:sz w:val="21"/>
                <w:szCs w:val="21"/>
                <w:u w:val="none"/>
                <w:lang w:val="en-US" w:eastAsia="zh-CN" w:bidi="ar"/>
              </w:rPr>
              <w:t>0</w:t>
            </w:r>
          </w:p>
        </w:tc>
        <w:tc>
          <w:tcPr>
            <w:tcW w:w="619" w:type="dxa"/>
            <w:tcBorders>
              <w:top w:val="nil"/>
              <w:left w:val="nil"/>
              <w:bottom w:val="single" w:color="000000" w:sz="8" w:space="0"/>
              <w:right w:val="single" w:color="000000" w:sz="8" w:space="0"/>
            </w:tcBorders>
            <w:noWrap w:val="0"/>
            <w:tcMar>
              <w:top w:w="15" w:type="dxa"/>
              <w:left w:w="15" w:type="dxa"/>
              <w:right w:w="15" w:type="dxa"/>
            </w:tcMar>
            <w:vAlign w:val="center"/>
          </w:tcPr>
          <w:p w14:paraId="52BADD9F">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67</w:t>
            </w:r>
          </w:p>
        </w:tc>
        <w:tc>
          <w:tcPr>
            <w:tcW w:w="611" w:type="dxa"/>
            <w:tcBorders>
              <w:top w:val="nil"/>
              <w:left w:val="nil"/>
              <w:bottom w:val="single" w:color="000000" w:sz="8" w:space="0"/>
              <w:right w:val="single" w:color="000000" w:sz="8" w:space="0"/>
            </w:tcBorders>
            <w:noWrap w:val="0"/>
            <w:tcMar>
              <w:top w:w="15" w:type="dxa"/>
              <w:left w:w="15" w:type="dxa"/>
              <w:right w:w="15" w:type="dxa"/>
            </w:tcMar>
            <w:vAlign w:val="center"/>
          </w:tcPr>
          <w:p w14:paraId="748E98E4">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66</w:t>
            </w:r>
          </w:p>
        </w:tc>
        <w:tc>
          <w:tcPr>
            <w:tcW w:w="587" w:type="dxa"/>
            <w:tcBorders>
              <w:top w:val="nil"/>
              <w:left w:val="nil"/>
              <w:bottom w:val="single" w:color="000000" w:sz="8" w:space="0"/>
              <w:right w:val="single" w:color="000000" w:sz="8" w:space="0"/>
            </w:tcBorders>
            <w:noWrap w:val="0"/>
            <w:tcMar>
              <w:top w:w="15" w:type="dxa"/>
              <w:left w:w="15" w:type="dxa"/>
              <w:right w:w="15" w:type="dxa"/>
            </w:tcMar>
            <w:vAlign w:val="center"/>
          </w:tcPr>
          <w:p w14:paraId="254849F2">
            <w:pPr>
              <w:jc w:val="center"/>
              <w:rPr>
                <w:rFonts w:hint="eastAsia" w:ascii="仿宋_GB2312" w:hAnsi="宋体" w:eastAsia="仿宋_GB2312" w:cs="仿宋_GB2312"/>
                <w:i w:val="0"/>
                <w:color w:val="000000"/>
                <w:sz w:val="21"/>
                <w:szCs w:val="21"/>
                <w:u w:val="none"/>
                <w:lang w:val="en-US" w:eastAsia="zh-CN"/>
              </w:rPr>
            </w:pPr>
            <w:r>
              <w:rPr>
                <w:rFonts w:hint="eastAsia" w:ascii="仿宋_GB2312" w:hAnsi="宋体" w:eastAsia="仿宋_GB2312" w:cs="仿宋_GB2312"/>
                <w:i w:val="0"/>
                <w:color w:val="000000"/>
                <w:sz w:val="21"/>
                <w:szCs w:val="21"/>
                <w:u w:val="none"/>
                <w:lang w:val="en-US" w:eastAsia="zh-CN"/>
              </w:rPr>
              <w:t>/</w:t>
            </w:r>
          </w:p>
        </w:tc>
      </w:tr>
      <w:tr w14:paraId="4F1A6772">
        <w:tblPrEx>
          <w:tblCellMar>
            <w:top w:w="0" w:type="dxa"/>
            <w:left w:w="0" w:type="dxa"/>
            <w:bottom w:w="0" w:type="dxa"/>
            <w:right w:w="0" w:type="dxa"/>
          </w:tblCellMar>
        </w:tblPrEx>
        <w:trPr>
          <w:gridAfter w:val="1"/>
          <w:wAfter w:w="128" w:type="dxa"/>
          <w:trHeight w:val="440" w:hRule="atLeast"/>
        </w:trPr>
        <w:tc>
          <w:tcPr>
            <w:tcW w:w="689" w:type="dxa"/>
            <w:tcBorders>
              <w:top w:val="nil"/>
              <w:left w:val="single" w:color="000000" w:sz="8" w:space="0"/>
              <w:bottom w:val="single" w:color="000000" w:sz="8" w:space="0"/>
              <w:right w:val="single" w:color="000000" w:sz="8" w:space="0"/>
            </w:tcBorders>
            <w:noWrap w:val="0"/>
            <w:tcMar>
              <w:top w:w="15" w:type="dxa"/>
              <w:left w:w="15" w:type="dxa"/>
              <w:right w:w="15" w:type="dxa"/>
            </w:tcMar>
            <w:vAlign w:val="center"/>
          </w:tcPr>
          <w:p w14:paraId="3EE7A489">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lang w:val="en-US"/>
              </w:rPr>
            </w:pPr>
            <w:r>
              <w:rPr>
                <w:rFonts w:hint="default" w:ascii="仿宋_GB2312" w:hAnsi="宋体" w:eastAsia="仿宋_GB2312" w:cs="仿宋_GB2312"/>
                <w:i w:val="0"/>
                <w:color w:val="000000"/>
                <w:kern w:val="0"/>
                <w:sz w:val="21"/>
                <w:szCs w:val="21"/>
                <w:u w:val="none"/>
                <w:lang w:val="en-US" w:eastAsia="zh-CN" w:bidi="ar"/>
              </w:rPr>
              <w:t>2</w:t>
            </w:r>
            <w:r>
              <w:rPr>
                <w:rFonts w:hint="eastAsia" w:ascii="仿宋_GB2312" w:hAnsi="宋体" w:eastAsia="仿宋_GB2312" w:cs="仿宋_GB2312"/>
                <w:i w:val="0"/>
                <w:color w:val="000000"/>
                <w:kern w:val="0"/>
                <w:sz w:val="21"/>
                <w:szCs w:val="21"/>
                <w:u w:val="none"/>
                <w:lang w:val="en-US" w:eastAsia="zh-CN" w:bidi="ar"/>
              </w:rPr>
              <w:t>1</w:t>
            </w:r>
          </w:p>
        </w:tc>
        <w:tc>
          <w:tcPr>
            <w:tcW w:w="772" w:type="dxa"/>
            <w:vMerge w:val="continue"/>
            <w:tcBorders>
              <w:top w:val="nil"/>
              <w:left w:val="nil"/>
              <w:bottom w:val="single" w:color="000000" w:sz="8" w:space="0"/>
              <w:right w:val="single" w:color="000000" w:sz="8" w:space="0"/>
            </w:tcBorders>
            <w:noWrap w:val="0"/>
            <w:tcMar>
              <w:top w:w="15" w:type="dxa"/>
              <w:left w:w="15" w:type="dxa"/>
              <w:right w:w="15" w:type="dxa"/>
            </w:tcMar>
            <w:vAlign w:val="center"/>
          </w:tcPr>
          <w:p w14:paraId="5EACFDC6">
            <w:pPr>
              <w:jc w:val="center"/>
              <w:rPr>
                <w:rFonts w:hint="default" w:ascii="仿宋_GB2312" w:hAnsi="宋体" w:eastAsia="仿宋_GB2312" w:cs="仿宋_GB2312"/>
                <w:i w:val="0"/>
                <w:color w:val="000000"/>
                <w:sz w:val="21"/>
                <w:szCs w:val="21"/>
                <w:u w:val="none"/>
              </w:rPr>
            </w:pPr>
          </w:p>
        </w:tc>
        <w:tc>
          <w:tcPr>
            <w:tcW w:w="2035" w:type="dxa"/>
            <w:tcBorders>
              <w:top w:val="nil"/>
              <w:left w:val="nil"/>
              <w:bottom w:val="single" w:color="000000" w:sz="8" w:space="0"/>
              <w:right w:val="single" w:color="000000" w:sz="8" w:space="0"/>
            </w:tcBorders>
            <w:noWrap w:val="0"/>
            <w:tcMar>
              <w:top w:w="15" w:type="dxa"/>
              <w:left w:w="15" w:type="dxa"/>
              <w:right w:w="15" w:type="dxa"/>
            </w:tcMar>
            <w:vAlign w:val="center"/>
          </w:tcPr>
          <w:p w14:paraId="3C9C1778">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芒哈图</w:t>
            </w:r>
          </w:p>
        </w:tc>
        <w:tc>
          <w:tcPr>
            <w:tcW w:w="2518" w:type="dxa"/>
            <w:tcBorders>
              <w:top w:val="nil"/>
              <w:left w:val="nil"/>
              <w:bottom w:val="single" w:color="000000" w:sz="8" w:space="0"/>
              <w:right w:val="single" w:color="000000" w:sz="8" w:space="0"/>
            </w:tcBorders>
            <w:noWrap w:val="0"/>
            <w:tcMar>
              <w:top w:w="15" w:type="dxa"/>
              <w:left w:w="15" w:type="dxa"/>
              <w:right w:w="15" w:type="dxa"/>
            </w:tcMar>
            <w:vAlign w:val="center"/>
          </w:tcPr>
          <w:p w14:paraId="7E42FE58">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216+500</w:t>
            </w:r>
            <w:r>
              <w:rPr>
                <w:rFonts w:hint="eastAsia" w:ascii="仿宋_GB2312" w:hAnsi="宋体" w:eastAsia="仿宋_GB2312" w:cs="仿宋_GB2312"/>
                <w:i w:val="0"/>
                <w:color w:val="000000"/>
                <w:kern w:val="0"/>
                <w:sz w:val="21"/>
                <w:szCs w:val="21"/>
                <w:u w:val="none"/>
                <w:lang w:val="en-US" w:eastAsia="zh-CN" w:bidi="ar"/>
              </w:rPr>
              <w:t>—</w:t>
            </w:r>
            <w:r>
              <w:rPr>
                <w:rFonts w:hint="default" w:ascii="仿宋_GB2312" w:hAnsi="宋体" w:eastAsia="仿宋_GB2312" w:cs="仿宋_GB2312"/>
                <w:i w:val="0"/>
                <w:color w:val="000000"/>
                <w:kern w:val="0"/>
                <w:sz w:val="21"/>
                <w:szCs w:val="21"/>
                <w:u w:val="none"/>
                <w:lang w:val="en-US" w:eastAsia="zh-CN" w:bidi="ar"/>
              </w:rPr>
              <w:t>21</w:t>
            </w:r>
            <w:r>
              <w:rPr>
                <w:rFonts w:hint="eastAsia" w:ascii="仿宋_GB2312" w:hAnsi="宋体" w:eastAsia="仿宋_GB2312" w:cs="仿宋_GB2312"/>
                <w:i w:val="0"/>
                <w:color w:val="000000"/>
                <w:kern w:val="0"/>
                <w:sz w:val="21"/>
                <w:szCs w:val="21"/>
                <w:u w:val="none"/>
                <w:lang w:val="en-US" w:eastAsia="zh-CN" w:bidi="ar"/>
              </w:rPr>
              <w:t>8</w:t>
            </w:r>
            <w:r>
              <w:rPr>
                <w:rFonts w:hint="default" w:ascii="仿宋_GB2312" w:hAnsi="宋体" w:eastAsia="仿宋_GB2312" w:cs="仿宋_GB2312"/>
                <w:i w:val="0"/>
                <w:color w:val="000000"/>
                <w:kern w:val="0"/>
                <w:sz w:val="21"/>
                <w:szCs w:val="21"/>
                <w:u w:val="none"/>
                <w:lang w:val="en-US" w:eastAsia="zh-CN" w:bidi="ar"/>
              </w:rPr>
              <w:t>+</w:t>
            </w:r>
            <w:r>
              <w:rPr>
                <w:rFonts w:hint="eastAsia" w:ascii="仿宋_GB2312" w:hAnsi="宋体" w:eastAsia="仿宋_GB2312" w:cs="仿宋_GB2312"/>
                <w:i w:val="0"/>
                <w:color w:val="000000"/>
                <w:kern w:val="0"/>
                <w:sz w:val="21"/>
                <w:szCs w:val="21"/>
                <w:u w:val="none"/>
                <w:lang w:val="en-US" w:eastAsia="zh-CN" w:bidi="ar"/>
              </w:rPr>
              <w:t>00</w:t>
            </w:r>
            <w:r>
              <w:rPr>
                <w:rFonts w:hint="default" w:ascii="仿宋_GB2312" w:hAnsi="宋体" w:eastAsia="仿宋_GB2312" w:cs="仿宋_GB2312"/>
                <w:i w:val="0"/>
                <w:color w:val="000000"/>
                <w:kern w:val="0"/>
                <w:sz w:val="21"/>
                <w:szCs w:val="21"/>
                <w:u w:val="none"/>
                <w:lang w:val="en-US" w:eastAsia="zh-CN" w:bidi="ar"/>
              </w:rPr>
              <w:t>0</w:t>
            </w:r>
          </w:p>
        </w:tc>
        <w:tc>
          <w:tcPr>
            <w:tcW w:w="915" w:type="dxa"/>
            <w:tcBorders>
              <w:top w:val="nil"/>
              <w:left w:val="nil"/>
              <w:bottom w:val="single" w:color="000000" w:sz="8" w:space="0"/>
              <w:right w:val="single" w:color="000000" w:sz="8" w:space="0"/>
            </w:tcBorders>
            <w:noWrap w:val="0"/>
            <w:tcMar>
              <w:top w:w="15" w:type="dxa"/>
              <w:left w:w="15" w:type="dxa"/>
              <w:right w:w="15" w:type="dxa"/>
            </w:tcMar>
            <w:vAlign w:val="center"/>
          </w:tcPr>
          <w:p w14:paraId="28563E08">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lang w:val="en-US"/>
              </w:rPr>
            </w:pPr>
            <w:r>
              <w:rPr>
                <w:rFonts w:hint="eastAsia" w:ascii="仿宋_GB2312" w:hAnsi="宋体" w:eastAsia="仿宋_GB2312" w:cs="仿宋_GB2312"/>
                <w:i w:val="0"/>
                <w:color w:val="000000"/>
                <w:kern w:val="0"/>
                <w:sz w:val="21"/>
                <w:szCs w:val="21"/>
                <w:u w:val="none"/>
                <w:lang w:val="en-US" w:eastAsia="zh-CN" w:bidi="ar"/>
              </w:rPr>
              <w:t>1500</w:t>
            </w:r>
          </w:p>
        </w:tc>
        <w:tc>
          <w:tcPr>
            <w:tcW w:w="619" w:type="dxa"/>
            <w:tcBorders>
              <w:top w:val="nil"/>
              <w:left w:val="nil"/>
              <w:bottom w:val="single" w:color="000000" w:sz="8" w:space="0"/>
              <w:right w:val="single" w:color="000000" w:sz="8" w:space="0"/>
            </w:tcBorders>
            <w:noWrap w:val="0"/>
            <w:tcMar>
              <w:top w:w="15" w:type="dxa"/>
              <w:left w:w="15" w:type="dxa"/>
              <w:right w:w="15" w:type="dxa"/>
            </w:tcMar>
            <w:vAlign w:val="center"/>
          </w:tcPr>
          <w:p w14:paraId="3C713468">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15</w:t>
            </w:r>
          </w:p>
        </w:tc>
        <w:tc>
          <w:tcPr>
            <w:tcW w:w="611" w:type="dxa"/>
            <w:tcBorders>
              <w:top w:val="nil"/>
              <w:left w:val="nil"/>
              <w:bottom w:val="single" w:color="000000" w:sz="8" w:space="0"/>
              <w:right w:val="single" w:color="000000" w:sz="8" w:space="0"/>
            </w:tcBorders>
            <w:noWrap w:val="0"/>
            <w:tcMar>
              <w:top w:w="15" w:type="dxa"/>
              <w:left w:w="15" w:type="dxa"/>
              <w:right w:w="15" w:type="dxa"/>
            </w:tcMar>
            <w:vAlign w:val="center"/>
          </w:tcPr>
          <w:p w14:paraId="150D2B74">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14</w:t>
            </w:r>
          </w:p>
        </w:tc>
        <w:tc>
          <w:tcPr>
            <w:tcW w:w="587" w:type="dxa"/>
            <w:tcBorders>
              <w:top w:val="nil"/>
              <w:left w:val="nil"/>
              <w:bottom w:val="single" w:color="000000" w:sz="8" w:space="0"/>
              <w:right w:val="single" w:color="000000" w:sz="8" w:space="0"/>
            </w:tcBorders>
            <w:noWrap w:val="0"/>
            <w:tcMar>
              <w:top w:w="15" w:type="dxa"/>
              <w:left w:w="15" w:type="dxa"/>
              <w:right w:w="15" w:type="dxa"/>
            </w:tcMar>
            <w:vAlign w:val="center"/>
          </w:tcPr>
          <w:p w14:paraId="1F2A11ED">
            <w:pPr>
              <w:jc w:val="center"/>
              <w:rPr>
                <w:rFonts w:hint="eastAsia" w:ascii="仿宋_GB2312" w:hAnsi="宋体" w:eastAsia="仿宋_GB2312" w:cs="仿宋_GB2312"/>
                <w:i w:val="0"/>
                <w:color w:val="000000"/>
                <w:sz w:val="21"/>
                <w:szCs w:val="21"/>
                <w:u w:val="none"/>
                <w:lang w:val="en-US" w:eastAsia="zh-CN"/>
              </w:rPr>
            </w:pPr>
            <w:r>
              <w:rPr>
                <w:rFonts w:hint="eastAsia" w:ascii="仿宋_GB2312" w:hAnsi="宋体" w:eastAsia="仿宋_GB2312" w:cs="仿宋_GB2312"/>
                <w:i w:val="0"/>
                <w:color w:val="000000"/>
                <w:sz w:val="21"/>
                <w:szCs w:val="21"/>
                <w:u w:val="none"/>
                <w:lang w:val="en-US" w:eastAsia="zh-CN"/>
              </w:rPr>
              <w:t>/</w:t>
            </w:r>
          </w:p>
        </w:tc>
      </w:tr>
      <w:tr w14:paraId="3E6C9C3E">
        <w:tblPrEx>
          <w:tblCellMar>
            <w:top w:w="0" w:type="dxa"/>
            <w:left w:w="0" w:type="dxa"/>
            <w:bottom w:w="0" w:type="dxa"/>
            <w:right w:w="0" w:type="dxa"/>
          </w:tblCellMar>
        </w:tblPrEx>
        <w:trPr>
          <w:gridAfter w:val="1"/>
          <w:wAfter w:w="128" w:type="dxa"/>
          <w:trHeight w:val="290" w:hRule="atLeast"/>
        </w:trPr>
        <w:tc>
          <w:tcPr>
            <w:tcW w:w="689" w:type="dxa"/>
            <w:tcBorders>
              <w:top w:val="nil"/>
              <w:left w:val="single" w:color="000000" w:sz="8" w:space="0"/>
              <w:bottom w:val="single" w:color="000000" w:sz="8" w:space="0"/>
              <w:right w:val="single" w:color="000000" w:sz="8" w:space="0"/>
            </w:tcBorders>
            <w:noWrap w:val="0"/>
            <w:tcMar>
              <w:top w:w="15" w:type="dxa"/>
              <w:left w:w="15" w:type="dxa"/>
              <w:right w:w="15" w:type="dxa"/>
            </w:tcMar>
            <w:vAlign w:val="center"/>
          </w:tcPr>
          <w:p w14:paraId="2DC45B64">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lang w:val="en-US"/>
              </w:rPr>
            </w:pPr>
            <w:r>
              <w:rPr>
                <w:rFonts w:hint="default" w:ascii="仿宋_GB2312" w:hAnsi="宋体" w:eastAsia="仿宋_GB2312" w:cs="仿宋_GB2312"/>
                <w:i w:val="0"/>
                <w:color w:val="000000"/>
                <w:kern w:val="0"/>
                <w:sz w:val="21"/>
                <w:szCs w:val="21"/>
                <w:u w:val="none"/>
                <w:lang w:val="en-US" w:eastAsia="zh-CN" w:bidi="ar"/>
              </w:rPr>
              <w:t>2</w:t>
            </w:r>
            <w:r>
              <w:rPr>
                <w:rFonts w:hint="eastAsia" w:ascii="仿宋_GB2312" w:hAnsi="宋体" w:eastAsia="仿宋_GB2312" w:cs="仿宋_GB2312"/>
                <w:i w:val="0"/>
                <w:color w:val="000000"/>
                <w:kern w:val="0"/>
                <w:sz w:val="21"/>
                <w:szCs w:val="21"/>
                <w:u w:val="none"/>
                <w:lang w:val="en-US" w:eastAsia="zh-CN" w:bidi="ar"/>
              </w:rPr>
              <w:t>2</w:t>
            </w:r>
          </w:p>
        </w:tc>
        <w:tc>
          <w:tcPr>
            <w:tcW w:w="772" w:type="dxa"/>
            <w:vMerge w:val="continue"/>
            <w:tcBorders>
              <w:top w:val="nil"/>
              <w:left w:val="nil"/>
              <w:bottom w:val="single" w:color="000000" w:sz="8" w:space="0"/>
              <w:right w:val="single" w:color="000000" w:sz="8" w:space="0"/>
            </w:tcBorders>
            <w:noWrap w:val="0"/>
            <w:tcMar>
              <w:top w:w="15" w:type="dxa"/>
              <w:left w:w="15" w:type="dxa"/>
              <w:right w:w="15" w:type="dxa"/>
            </w:tcMar>
            <w:vAlign w:val="center"/>
          </w:tcPr>
          <w:p w14:paraId="6A8136A3">
            <w:pPr>
              <w:jc w:val="center"/>
              <w:rPr>
                <w:rFonts w:hint="default" w:ascii="仿宋_GB2312" w:hAnsi="宋体" w:eastAsia="仿宋_GB2312" w:cs="仿宋_GB2312"/>
                <w:i w:val="0"/>
                <w:color w:val="000000"/>
                <w:sz w:val="21"/>
                <w:szCs w:val="21"/>
                <w:u w:val="none"/>
              </w:rPr>
            </w:pPr>
          </w:p>
        </w:tc>
        <w:tc>
          <w:tcPr>
            <w:tcW w:w="2035" w:type="dxa"/>
            <w:tcBorders>
              <w:top w:val="nil"/>
              <w:left w:val="nil"/>
              <w:bottom w:val="single" w:color="000000" w:sz="8" w:space="0"/>
              <w:right w:val="single" w:color="000000" w:sz="8" w:space="0"/>
            </w:tcBorders>
            <w:noWrap w:val="0"/>
            <w:tcMar>
              <w:top w:w="15" w:type="dxa"/>
              <w:left w:w="15" w:type="dxa"/>
              <w:right w:w="15" w:type="dxa"/>
            </w:tcMar>
            <w:vAlign w:val="center"/>
          </w:tcPr>
          <w:p w14:paraId="0E9FE6D9">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村保卫</w:t>
            </w:r>
          </w:p>
        </w:tc>
        <w:tc>
          <w:tcPr>
            <w:tcW w:w="2518" w:type="dxa"/>
            <w:tcBorders>
              <w:top w:val="nil"/>
              <w:left w:val="nil"/>
              <w:bottom w:val="single" w:color="000000" w:sz="8" w:space="0"/>
              <w:right w:val="single" w:color="000000" w:sz="8" w:space="0"/>
            </w:tcBorders>
            <w:noWrap w:val="0"/>
            <w:tcMar>
              <w:top w:w="15" w:type="dxa"/>
              <w:left w:w="15" w:type="dxa"/>
              <w:right w:w="15" w:type="dxa"/>
            </w:tcMar>
            <w:vAlign w:val="center"/>
          </w:tcPr>
          <w:p w14:paraId="6F48FF2E">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224+000</w:t>
            </w:r>
            <w:r>
              <w:rPr>
                <w:rFonts w:hint="eastAsia" w:ascii="仿宋_GB2312" w:hAnsi="宋体" w:eastAsia="仿宋_GB2312" w:cs="仿宋_GB2312"/>
                <w:i w:val="0"/>
                <w:color w:val="000000"/>
                <w:kern w:val="0"/>
                <w:sz w:val="21"/>
                <w:szCs w:val="21"/>
                <w:u w:val="none"/>
                <w:lang w:val="en-US" w:eastAsia="zh-CN" w:bidi="ar"/>
              </w:rPr>
              <w:t>—</w:t>
            </w:r>
            <w:r>
              <w:rPr>
                <w:rFonts w:hint="default" w:ascii="仿宋_GB2312" w:hAnsi="宋体" w:eastAsia="仿宋_GB2312" w:cs="仿宋_GB2312"/>
                <w:i w:val="0"/>
                <w:color w:val="000000"/>
                <w:kern w:val="0"/>
                <w:sz w:val="21"/>
                <w:szCs w:val="21"/>
                <w:u w:val="none"/>
                <w:lang w:val="en-US" w:eastAsia="zh-CN" w:bidi="ar"/>
              </w:rPr>
              <w:t>226+000</w:t>
            </w:r>
          </w:p>
        </w:tc>
        <w:tc>
          <w:tcPr>
            <w:tcW w:w="915" w:type="dxa"/>
            <w:tcBorders>
              <w:top w:val="nil"/>
              <w:left w:val="nil"/>
              <w:bottom w:val="single" w:color="000000" w:sz="8" w:space="0"/>
              <w:right w:val="single" w:color="000000" w:sz="8" w:space="0"/>
            </w:tcBorders>
            <w:noWrap w:val="0"/>
            <w:tcMar>
              <w:top w:w="15" w:type="dxa"/>
              <w:left w:w="15" w:type="dxa"/>
              <w:right w:w="15" w:type="dxa"/>
            </w:tcMar>
            <w:vAlign w:val="center"/>
          </w:tcPr>
          <w:p w14:paraId="5F761AC7">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2000</w:t>
            </w:r>
          </w:p>
        </w:tc>
        <w:tc>
          <w:tcPr>
            <w:tcW w:w="619" w:type="dxa"/>
            <w:tcBorders>
              <w:top w:val="nil"/>
              <w:left w:val="nil"/>
              <w:bottom w:val="single" w:color="000000" w:sz="8" w:space="0"/>
              <w:right w:val="single" w:color="000000" w:sz="8" w:space="0"/>
            </w:tcBorders>
            <w:noWrap w:val="0"/>
            <w:tcMar>
              <w:top w:w="15" w:type="dxa"/>
              <w:left w:w="15" w:type="dxa"/>
              <w:right w:w="15" w:type="dxa"/>
            </w:tcMar>
            <w:vAlign w:val="center"/>
          </w:tcPr>
          <w:p w14:paraId="3ABEBE58">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28</w:t>
            </w:r>
          </w:p>
        </w:tc>
        <w:tc>
          <w:tcPr>
            <w:tcW w:w="611" w:type="dxa"/>
            <w:tcBorders>
              <w:top w:val="nil"/>
              <w:left w:val="nil"/>
              <w:bottom w:val="single" w:color="000000" w:sz="8" w:space="0"/>
              <w:right w:val="single" w:color="000000" w:sz="8" w:space="0"/>
            </w:tcBorders>
            <w:noWrap w:val="0"/>
            <w:tcMar>
              <w:top w:w="15" w:type="dxa"/>
              <w:left w:w="15" w:type="dxa"/>
              <w:right w:w="15" w:type="dxa"/>
            </w:tcMar>
            <w:vAlign w:val="center"/>
          </w:tcPr>
          <w:p w14:paraId="5F56C0B8">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27</w:t>
            </w:r>
          </w:p>
        </w:tc>
        <w:tc>
          <w:tcPr>
            <w:tcW w:w="587" w:type="dxa"/>
            <w:tcBorders>
              <w:top w:val="nil"/>
              <w:left w:val="nil"/>
              <w:bottom w:val="single" w:color="000000" w:sz="8" w:space="0"/>
              <w:right w:val="single" w:color="000000" w:sz="8" w:space="0"/>
            </w:tcBorders>
            <w:noWrap w:val="0"/>
            <w:tcMar>
              <w:top w:w="15" w:type="dxa"/>
              <w:left w:w="15" w:type="dxa"/>
              <w:right w:w="15" w:type="dxa"/>
            </w:tcMar>
            <w:vAlign w:val="center"/>
          </w:tcPr>
          <w:p w14:paraId="14FBCF72">
            <w:pPr>
              <w:jc w:val="center"/>
              <w:rPr>
                <w:rFonts w:hint="eastAsia" w:ascii="仿宋_GB2312" w:hAnsi="宋体" w:eastAsia="仿宋_GB2312" w:cs="仿宋_GB2312"/>
                <w:i w:val="0"/>
                <w:color w:val="000000"/>
                <w:sz w:val="21"/>
                <w:szCs w:val="21"/>
                <w:u w:val="none"/>
                <w:lang w:val="en-US" w:eastAsia="zh-CN"/>
              </w:rPr>
            </w:pPr>
            <w:r>
              <w:rPr>
                <w:rFonts w:hint="eastAsia" w:ascii="仿宋_GB2312" w:hAnsi="宋体" w:eastAsia="仿宋_GB2312" w:cs="仿宋_GB2312"/>
                <w:i w:val="0"/>
                <w:color w:val="000000"/>
                <w:sz w:val="21"/>
                <w:szCs w:val="21"/>
                <w:u w:val="none"/>
                <w:lang w:val="en-US" w:eastAsia="zh-CN"/>
              </w:rPr>
              <w:t>/</w:t>
            </w:r>
          </w:p>
        </w:tc>
      </w:tr>
      <w:tr w14:paraId="08CCB437">
        <w:tblPrEx>
          <w:tblCellMar>
            <w:top w:w="0" w:type="dxa"/>
            <w:left w:w="0" w:type="dxa"/>
            <w:bottom w:w="0" w:type="dxa"/>
            <w:right w:w="0" w:type="dxa"/>
          </w:tblCellMar>
        </w:tblPrEx>
        <w:trPr>
          <w:gridAfter w:val="1"/>
          <w:wAfter w:w="128" w:type="dxa"/>
          <w:trHeight w:val="440" w:hRule="atLeast"/>
        </w:trPr>
        <w:tc>
          <w:tcPr>
            <w:tcW w:w="689" w:type="dxa"/>
            <w:tcBorders>
              <w:top w:val="nil"/>
              <w:left w:val="single" w:color="000000" w:sz="8" w:space="0"/>
              <w:bottom w:val="single" w:color="000000" w:sz="8" w:space="0"/>
              <w:right w:val="single" w:color="000000" w:sz="8" w:space="0"/>
            </w:tcBorders>
            <w:noWrap w:val="0"/>
            <w:tcMar>
              <w:top w:w="15" w:type="dxa"/>
              <w:left w:w="15" w:type="dxa"/>
              <w:right w:w="15" w:type="dxa"/>
            </w:tcMar>
            <w:vAlign w:val="center"/>
          </w:tcPr>
          <w:p w14:paraId="1E80EBF3">
            <w:pPr>
              <w:jc w:val="center"/>
              <w:rPr>
                <w:rFonts w:hint="eastAsia" w:ascii="仿宋_GB2312" w:hAnsi="宋体" w:eastAsia="仿宋_GB2312" w:cs="仿宋_GB2312"/>
                <w:i w:val="0"/>
                <w:color w:val="000000"/>
                <w:sz w:val="21"/>
                <w:szCs w:val="21"/>
                <w:u w:val="none"/>
                <w:lang w:val="en-US" w:eastAsia="zh-CN"/>
              </w:rPr>
            </w:pPr>
            <w:r>
              <w:rPr>
                <w:rFonts w:hint="eastAsia" w:ascii="仿宋_GB2312" w:hAnsi="宋体" w:eastAsia="仿宋_GB2312" w:cs="仿宋_GB2312"/>
                <w:i w:val="0"/>
                <w:color w:val="000000"/>
                <w:sz w:val="21"/>
                <w:szCs w:val="21"/>
                <w:u w:val="none"/>
                <w:lang w:val="en-US" w:eastAsia="zh-CN"/>
              </w:rPr>
              <w:t>/</w:t>
            </w:r>
          </w:p>
        </w:tc>
        <w:tc>
          <w:tcPr>
            <w:tcW w:w="772" w:type="dxa"/>
            <w:tcBorders>
              <w:top w:val="nil"/>
              <w:left w:val="nil"/>
              <w:bottom w:val="single" w:color="000000" w:sz="8" w:space="0"/>
              <w:right w:val="single" w:color="000000" w:sz="8" w:space="0"/>
            </w:tcBorders>
            <w:noWrap w:val="0"/>
            <w:tcMar>
              <w:top w:w="15" w:type="dxa"/>
              <w:left w:w="15" w:type="dxa"/>
              <w:right w:w="15" w:type="dxa"/>
            </w:tcMar>
            <w:vAlign w:val="center"/>
          </w:tcPr>
          <w:p w14:paraId="4EF13F87">
            <w:pPr>
              <w:jc w:val="center"/>
              <w:rPr>
                <w:rFonts w:hint="eastAsia" w:ascii="仿宋_GB2312" w:hAnsi="宋体" w:eastAsia="仿宋_GB2312" w:cs="仿宋_GB2312"/>
                <w:i w:val="0"/>
                <w:color w:val="000000"/>
                <w:sz w:val="21"/>
                <w:szCs w:val="21"/>
                <w:u w:val="none"/>
                <w:lang w:val="en-US" w:eastAsia="zh-CN"/>
              </w:rPr>
            </w:pPr>
            <w:r>
              <w:rPr>
                <w:rFonts w:hint="eastAsia" w:ascii="仿宋_GB2312" w:hAnsi="宋体" w:eastAsia="仿宋_GB2312" w:cs="仿宋_GB2312"/>
                <w:i w:val="0"/>
                <w:color w:val="000000"/>
                <w:sz w:val="21"/>
                <w:szCs w:val="21"/>
                <w:u w:val="none"/>
                <w:lang w:val="en-US" w:eastAsia="zh-CN"/>
              </w:rPr>
              <w:t>/</w:t>
            </w:r>
          </w:p>
        </w:tc>
        <w:tc>
          <w:tcPr>
            <w:tcW w:w="2035" w:type="dxa"/>
            <w:tcBorders>
              <w:top w:val="nil"/>
              <w:left w:val="nil"/>
              <w:bottom w:val="single" w:color="000000" w:sz="8" w:space="0"/>
              <w:right w:val="single" w:color="000000" w:sz="8" w:space="0"/>
            </w:tcBorders>
            <w:noWrap w:val="0"/>
            <w:tcMar>
              <w:top w:w="15" w:type="dxa"/>
              <w:left w:w="15" w:type="dxa"/>
              <w:right w:w="15" w:type="dxa"/>
            </w:tcMar>
            <w:vAlign w:val="center"/>
          </w:tcPr>
          <w:p w14:paraId="60AA5E71">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合计</w:t>
            </w:r>
          </w:p>
        </w:tc>
        <w:tc>
          <w:tcPr>
            <w:tcW w:w="2518" w:type="dxa"/>
            <w:tcBorders>
              <w:top w:val="nil"/>
              <w:left w:val="nil"/>
              <w:bottom w:val="single" w:color="000000" w:sz="8" w:space="0"/>
              <w:right w:val="single" w:color="000000" w:sz="8" w:space="0"/>
            </w:tcBorders>
            <w:noWrap w:val="0"/>
            <w:tcMar>
              <w:top w:w="15" w:type="dxa"/>
              <w:left w:w="15" w:type="dxa"/>
              <w:right w:w="15" w:type="dxa"/>
            </w:tcMar>
            <w:vAlign w:val="center"/>
          </w:tcPr>
          <w:p w14:paraId="5FBF9AD0">
            <w:pPr>
              <w:jc w:val="center"/>
              <w:rPr>
                <w:rFonts w:hint="eastAsia" w:ascii="仿宋_GB2312" w:hAnsi="宋体" w:eastAsia="仿宋_GB2312" w:cs="仿宋_GB2312"/>
                <w:i w:val="0"/>
                <w:color w:val="000000"/>
                <w:sz w:val="21"/>
                <w:szCs w:val="21"/>
                <w:u w:val="none"/>
                <w:lang w:val="en-US" w:eastAsia="zh-CN"/>
              </w:rPr>
            </w:pPr>
            <w:r>
              <w:rPr>
                <w:rFonts w:hint="eastAsia" w:ascii="仿宋_GB2312" w:hAnsi="宋体" w:eastAsia="仿宋_GB2312" w:cs="仿宋_GB2312"/>
                <w:i w:val="0"/>
                <w:color w:val="000000"/>
                <w:sz w:val="21"/>
                <w:szCs w:val="21"/>
                <w:u w:val="none"/>
                <w:lang w:val="en-US" w:eastAsia="zh-CN"/>
              </w:rPr>
              <w:t>/</w:t>
            </w:r>
          </w:p>
        </w:tc>
        <w:tc>
          <w:tcPr>
            <w:tcW w:w="915" w:type="dxa"/>
            <w:tcBorders>
              <w:top w:val="nil"/>
              <w:left w:val="nil"/>
              <w:bottom w:val="single" w:color="000000" w:sz="8" w:space="0"/>
              <w:right w:val="single" w:color="000000" w:sz="8" w:space="0"/>
            </w:tcBorders>
            <w:noWrap w:val="0"/>
            <w:tcMar>
              <w:top w:w="15" w:type="dxa"/>
              <w:left w:w="15" w:type="dxa"/>
              <w:right w:w="15" w:type="dxa"/>
            </w:tcMar>
            <w:vAlign w:val="center"/>
          </w:tcPr>
          <w:p w14:paraId="22B3D57B">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lang w:val="en-US"/>
              </w:rPr>
            </w:pPr>
            <w:r>
              <w:rPr>
                <w:rFonts w:hint="eastAsia" w:ascii="仿宋_GB2312" w:hAnsi="宋体" w:eastAsia="仿宋_GB2312" w:cs="仿宋_GB2312"/>
                <w:i w:val="0"/>
                <w:color w:val="000000"/>
                <w:kern w:val="0"/>
                <w:sz w:val="21"/>
                <w:szCs w:val="21"/>
                <w:u w:val="none"/>
                <w:lang w:val="en-US" w:eastAsia="zh-CN" w:bidi="ar"/>
              </w:rPr>
              <w:t>61212</w:t>
            </w:r>
          </w:p>
        </w:tc>
        <w:tc>
          <w:tcPr>
            <w:tcW w:w="619" w:type="dxa"/>
            <w:tcBorders>
              <w:top w:val="nil"/>
              <w:left w:val="nil"/>
              <w:bottom w:val="single" w:color="000000" w:sz="8" w:space="0"/>
              <w:right w:val="single" w:color="000000" w:sz="8" w:space="0"/>
            </w:tcBorders>
            <w:noWrap w:val="0"/>
            <w:tcMar>
              <w:top w:w="15" w:type="dxa"/>
              <w:left w:w="15" w:type="dxa"/>
              <w:right w:w="15" w:type="dxa"/>
            </w:tcMar>
            <w:vAlign w:val="center"/>
          </w:tcPr>
          <w:p w14:paraId="18ADC94C">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lang w:val="en-US"/>
              </w:rPr>
            </w:pPr>
            <w:r>
              <w:rPr>
                <w:rFonts w:hint="eastAsia" w:ascii="仿宋_GB2312" w:hAnsi="宋体" w:eastAsia="仿宋_GB2312" w:cs="仿宋_GB2312"/>
                <w:i w:val="0"/>
                <w:color w:val="000000"/>
                <w:kern w:val="0"/>
                <w:sz w:val="21"/>
                <w:szCs w:val="21"/>
                <w:u w:val="none"/>
                <w:lang w:val="en-US" w:eastAsia="zh-CN" w:bidi="ar"/>
              </w:rPr>
              <w:t>816</w:t>
            </w:r>
          </w:p>
        </w:tc>
        <w:tc>
          <w:tcPr>
            <w:tcW w:w="611" w:type="dxa"/>
            <w:tcBorders>
              <w:top w:val="nil"/>
              <w:left w:val="nil"/>
              <w:bottom w:val="single" w:color="000000" w:sz="8" w:space="0"/>
              <w:right w:val="single" w:color="000000" w:sz="8" w:space="0"/>
            </w:tcBorders>
            <w:noWrap w:val="0"/>
            <w:tcMar>
              <w:top w:w="15" w:type="dxa"/>
              <w:left w:w="15" w:type="dxa"/>
              <w:right w:w="15" w:type="dxa"/>
            </w:tcMar>
            <w:vAlign w:val="center"/>
          </w:tcPr>
          <w:p w14:paraId="42EB4849">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lang w:val="en-US"/>
              </w:rPr>
            </w:pPr>
            <w:r>
              <w:rPr>
                <w:rFonts w:hint="eastAsia" w:ascii="仿宋_GB2312" w:hAnsi="宋体" w:eastAsia="仿宋_GB2312" w:cs="仿宋_GB2312"/>
                <w:i w:val="0"/>
                <w:color w:val="000000"/>
                <w:kern w:val="0"/>
                <w:sz w:val="21"/>
                <w:szCs w:val="21"/>
                <w:u w:val="none"/>
                <w:lang w:val="en-US" w:eastAsia="zh-CN" w:bidi="ar"/>
              </w:rPr>
              <w:t>795</w:t>
            </w:r>
          </w:p>
        </w:tc>
        <w:tc>
          <w:tcPr>
            <w:tcW w:w="587" w:type="dxa"/>
            <w:tcBorders>
              <w:top w:val="nil"/>
              <w:left w:val="nil"/>
              <w:bottom w:val="single" w:color="000000" w:sz="8" w:space="0"/>
              <w:right w:val="single" w:color="000000" w:sz="8" w:space="0"/>
            </w:tcBorders>
            <w:noWrap w:val="0"/>
            <w:tcMar>
              <w:top w:w="15" w:type="dxa"/>
              <w:left w:w="15" w:type="dxa"/>
              <w:right w:w="15" w:type="dxa"/>
            </w:tcMar>
            <w:vAlign w:val="center"/>
          </w:tcPr>
          <w:p w14:paraId="74810DBE">
            <w:pPr>
              <w:keepNext w:val="0"/>
              <w:keepLines w:val="0"/>
              <w:widowControl/>
              <w:suppressLineNumbers w:val="0"/>
              <w:jc w:val="center"/>
              <w:textAlignment w:val="center"/>
              <w:rPr>
                <w:rFonts w:hint="default" w:ascii="仿宋_GB2312" w:hAnsi="宋体" w:eastAsia="仿宋_GB2312" w:cs="仿宋_GB2312"/>
                <w:i w:val="0"/>
                <w:color w:val="000000"/>
                <w:sz w:val="21"/>
                <w:szCs w:val="21"/>
                <w:u w:val="none"/>
              </w:rPr>
            </w:pPr>
            <w:r>
              <w:rPr>
                <w:rFonts w:hint="default" w:ascii="仿宋_GB2312" w:hAnsi="宋体" w:eastAsia="仿宋_GB2312" w:cs="仿宋_GB2312"/>
                <w:i w:val="0"/>
                <w:color w:val="000000"/>
                <w:kern w:val="0"/>
                <w:sz w:val="21"/>
                <w:szCs w:val="21"/>
                <w:u w:val="none"/>
                <w:lang w:val="en-US" w:eastAsia="zh-CN" w:bidi="ar"/>
              </w:rPr>
              <w:t>4</w:t>
            </w:r>
          </w:p>
        </w:tc>
      </w:tr>
      <w:bookmarkEnd w:id="24"/>
    </w:tbl>
    <w:p w14:paraId="2B919DA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hint="eastAsia" w:ascii="仿宋_GB2312" w:hAnsi="Times New Roman" w:eastAsia="仿宋_GB2312" w:cs="Times New Roman"/>
          <w:b/>
          <w:bCs/>
          <w:sz w:val="32"/>
          <w:szCs w:val="32"/>
          <w:lang w:val="en-US" w:eastAsia="zh-CN"/>
        </w:rPr>
      </w:pPr>
      <w:r>
        <w:rPr>
          <w:rFonts w:hint="eastAsia" w:ascii="仿宋_GB2312" w:hAnsi="Times New Roman" w:eastAsia="仿宋_GB2312" w:cs="Times New Roman"/>
          <w:b/>
          <w:bCs/>
          <w:sz w:val="32"/>
          <w:szCs w:val="32"/>
          <w:lang w:val="en-US" w:eastAsia="zh-CN"/>
        </w:rPr>
        <w:t>2.防御方案</w:t>
      </w:r>
      <w:bookmarkEnd w:id="23"/>
    </w:p>
    <w:p w14:paraId="69DE9AE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Times New Roman" w:eastAsia="仿宋_GB2312" w:cs="Times New Roman"/>
          <w:sz w:val="32"/>
          <w:szCs w:val="32"/>
          <w:highlight w:val="none"/>
          <w:lang w:val="en-US" w:eastAsia="zh-CN"/>
        </w:rPr>
      </w:pPr>
      <w:r>
        <w:rPr>
          <w:rFonts w:hint="eastAsia" w:ascii="仿宋_GB2312" w:hAnsi="Times New Roman" w:eastAsia="仿宋_GB2312" w:cs="Times New Roman"/>
          <w:sz w:val="32"/>
          <w:szCs w:val="32"/>
          <w:highlight w:val="none"/>
          <w:lang w:eastAsia="zh-CN"/>
        </w:rPr>
        <w:t>根据黄河不同级别流量将黄河防汛工作分为四个阶段，</w:t>
      </w:r>
      <w:r>
        <w:rPr>
          <w:rFonts w:hint="eastAsia" w:ascii="仿宋_GB2312" w:hAnsi="Times New Roman" w:eastAsia="仿宋_GB2312" w:cs="Times New Roman"/>
          <w:sz w:val="32"/>
          <w:szCs w:val="32"/>
          <w:highlight w:val="none"/>
          <w:lang w:val="en-US" w:eastAsia="zh-CN"/>
        </w:rPr>
        <w:t>如发生险情及时采取有效措施进行抢险。</w:t>
      </w:r>
    </w:p>
    <w:p w14:paraId="78D2C497">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3"/>
        <w:rPr>
          <w:rFonts w:hint="eastAsia" w:ascii="楷体_GB2312" w:eastAsia="楷体_GB2312"/>
          <w:b/>
          <w:bCs/>
          <w:sz w:val="32"/>
          <w:szCs w:val="32"/>
        </w:rPr>
      </w:pPr>
      <w:r>
        <w:rPr>
          <w:rFonts w:hint="eastAsia" w:ascii="楷体_GB2312" w:eastAsia="楷体_GB2312"/>
          <w:b/>
          <w:bCs/>
          <w:sz w:val="32"/>
          <w:szCs w:val="32"/>
        </w:rPr>
        <w:t>（1）</w:t>
      </w:r>
      <w:r>
        <w:rPr>
          <w:rFonts w:hint="eastAsia" w:ascii="仿宋_GB2312" w:eastAsia="仿宋_GB2312"/>
          <w:b/>
          <w:bCs/>
          <w:sz w:val="32"/>
          <w:szCs w:val="32"/>
        </w:rPr>
        <w:t>黄河流量小于</w:t>
      </w:r>
      <w:r>
        <w:rPr>
          <w:rFonts w:hint="eastAsia" w:ascii="仿宋_GB2312" w:eastAsia="仿宋_GB2312"/>
          <w:b/>
          <w:bCs/>
          <w:sz w:val="32"/>
          <w:szCs w:val="32"/>
          <w:lang w:val="en-US" w:eastAsia="zh-CN"/>
        </w:rPr>
        <w:t>20</w:t>
      </w:r>
      <w:r>
        <w:rPr>
          <w:rFonts w:hint="eastAsia" w:ascii="仿宋_GB2312" w:eastAsia="仿宋_GB2312"/>
          <w:b/>
          <w:bCs/>
          <w:sz w:val="32"/>
          <w:szCs w:val="32"/>
        </w:rPr>
        <w:t>00立方米/秒</w:t>
      </w:r>
      <w:r>
        <w:rPr>
          <w:rFonts w:hint="eastAsia" w:ascii="仿宋_GB2312" w:eastAsia="仿宋_GB2312"/>
          <w:b/>
          <w:bCs/>
          <w:sz w:val="32"/>
          <w:szCs w:val="32"/>
          <w:lang w:val="en-US" w:eastAsia="zh-CN"/>
        </w:rPr>
        <w:t>时</w:t>
      </w:r>
    </w:p>
    <w:p w14:paraId="2E92C0E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eastAsia="仿宋_GB2312"/>
          <w:sz w:val="32"/>
          <w:szCs w:val="32"/>
          <w:lang w:val="en-US" w:eastAsia="zh-CN"/>
        </w:rPr>
      </w:pPr>
      <w:r>
        <w:rPr>
          <w:rFonts w:hint="eastAsia" w:ascii="仿宋_GB2312" w:eastAsia="仿宋_GB2312"/>
          <w:sz w:val="32"/>
          <w:szCs w:val="32"/>
        </w:rPr>
        <w:t>①</w:t>
      </w:r>
      <w:r>
        <w:rPr>
          <w:rFonts w:hint="eastAsia" w:ascii="仿宋_GB2312" w:eastAsia="仿宋_GB2312"/>
          <w:sz w:val="32"/>
          <w:szCs w:val="32"/>
          <w:highlight w:val="none"/>
        </w:rPr>
        <w:t>镇</w:t>
      </w:r>
      <w:r>
        <w:rPr>
          <w:rFonts w:hint="eastAsia" w:ascii="仿宋_GB2312" w:eastAsia="仿宋_GB2312"/>
          <w:sz w:val="32"/>
          <w:szCs w:val="32"/>
          <w:highlight w:val="none"/>
          <w:lang w:eastAsia="zh-CN"/>
        </w:rPr>
        <w:t>村两级责任人和河道管理段要做好巡查工作</w:t>
      </w:r>
      <w:r>
        <w:rPr>
          <w:rFonts w:hint="eastAsia" w:ascii="仿宋_GB2312" w:eastAsia="仿宋_GB2312"/>
          <w:sz w:val="32"/>
          <w:szCs w:val="32"/>
        </w:rPr>
        <w:t>，</w:t>
      </w:r>
      <w:r>
        <w:rPr>
          <w:rFonts w:hint="eastAsia" w:ascii="仿宋_GB2312" w:eastAsia="仿宋_GB2312"/>
          <w:sz w:val="32"/>
          <w:szCs w:val="32"/>
          <w:highlight w:val="none"/>
        </w:rPr>
        <w:t>特别是</w:t>
      </w:r>
      <w:r>
        <w:rPr>
          <w:rFonts w:hint="eastAsia" w:ascii="仿宋_GB2312" w:eastAsia="仿宋_GB2312"/>
          <w:sz w:val="32"/>
          <w:szCs w:val="32"/>
          <w:highlight w:val="none"/>
          <w:lang w:val="en-US" w:eastAsia="zh-CN"/>
        </w:rPr>
        <w:t>历史上多次出现冲淘的险工段落和距离堤防不足100米的段落</w:t>
      </w:r>
      <w:r>
        <w:rPr>
          <w:rFonts w:hint="eastAsia" w:ascii="仿宋_GB2312" w:eastAsia="仿宋_GB2312"/>
          <w:sz w:val="32"/>
          <w:szCs w:val="32"/>
          <w:highlight w:val="none"/>
        </w:rPr>
        <w:t>，</w:t>
      </w:r>
      <w:r>
        <w:rPr>
          <w:rFonts w:hint="eastAsia" w:ascii="仿宋_GB2312" w:eastAsia="仿宋_GB2312"/>
          <w:sz w:val="32"/>
          <w:szCs w:val="32"/>
        </w:rPr>
        <w:t>要密切监视</w:t>
      </w:r>
      <w:r>
        <w:rPr>
          <w:rFonts w:hint="eastAsia" w:ascii="仿宋_GB2312" w:eastAsia="仿宋_GB2312"/>
          <w:sz w:val="32"/>
          <w:szCs w:val="32"/>
          <w:lang w:eastAsia="zh-CN"/>
        </w:rPr>
        <w:t>，</w:t>
      </w:r>
      <w:r>
        <w:rPr>
          <w:rFonts w:hint="eastAsia" w:ascii="仿宋_GB2312" w:eastAsia="仿宋_GB2312"/>
          <w:sz w:val="32"/>
          <w:szCs w:val="32"/>
          <w:lang w:val="en-US" w:eastAsia="zh-CN"/>
        </w:rPr>
        <w:t>如发生严重冲淘险情，应及时组织应急抢护。</w:t>
      </w:r>
    </w:p>
    <w:p w14:paraId="6CCE12C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rPr>
      </w:pPr>
      <w:r>
        <w:rPr>
          <w:rFonts w:hint="eastAsia" w:ascii="仿宋_GB2312" w:eastAsia="仿宋_GB2312"/>
          <w:bCs/>
          <w:sz w:val="32"/>
          <w:szCs w:val="32"/>
        </w:rPr>
        <w:t>②旗水利局要</w:t>
      </w:r>
      <w:r>
        <w:rPr>
          <w:rFonts w:hint="eastAsia" w:ascii="仿宋_GB2312" w:eastAsia="仿宋_GB2312"/>
          <w:bCs/>
          <w:sz w:val="32"/>
          <w:szCs w:val="32"/>
          <w:lang w:eastAsia="zh-CN"/>
        </w:rPr>
        <w:t>加强与水文部门联系，</w:t>
      </w:r>
      <w:r>
        <w:rPr>
          <w:rFonts w:hint="eastAsia" w:ascii="仿宋_GB2312" w:eastAsia="仿宋_GB2312"/>
          <w:sz w:val="32"/>
          <w:szCs w:val="32"/>
        </w:rPr>
        <w:t>及时掌握黄河上游来水情况，认真做好上传下达，掌握重点防洪工程的运行情况，必要时向</w:t>
      </w:r>
      <w:r>
        <w:rPr>
          <w:rFonts w:hint="eastAsia" w:ascii="仿宋_GB2312" w:eastAsia="仿宋_GB2312"/>
          <w:sz w:val="32"/>
          <w:szCs w:val="32"/>
          <w:lang w:eastAsia="zh-CN"/>
        </w:rPr>
        <w:t>旗委、旗政府</w:t>
      </w:r>
      <w:r>
        <w:rPr>
          <w:rFonts w:hint="eastAsia" w:ascii="仿宋_GB2312" w:eastAsia="仿宋_GB2312"/>
          <w:sz w:val="32"/>
          <w:szCs w:val="32"/>
        </w:rPr>
        <w:t>、旗</w:t>
      </w:r>
      <w:r>
        <w:rPr>
          <w:rFonts w:hint="eastAsia" w:ascii="仿宋_GB2312" w:eastAsia="仿宋_GB2312"/>
          <w:sz w:val="32"/>
          <w:szCs w:val="32"/>
          <w:lang w:eastAsia="zh-CN"/>
        </w:rPr>
        <w:t>防汛抗旱指挥部</w:t>
      </w:r>
      <w:r>
        <w:rPr>
          <w:rFonts w:hint="eastAsia" w:ascii="仿宋_GB2312" w:eastAsia="仿宋_GB2312"/>
          <w:sz w:val="32"/>
          <w:szCs w:val="32"/>
        </w:rPr>
        <w:t>领导报告，</w:t>
      </w:r>
      <w:r>
        <w:rPr>
          <w:rFonts w:hint="eastAsia" w:ascii="仿宋_GB2312" w:eastAsia="仿宋_GB2312"/>
          <w:sz w:val="32"/>
          <w:szCs w:val="32"/>
          <w:lang w:eastAsia="zh-CN"/>
        </w:rPr>
        <w:t>并</w:t>
      </w:r>
      <w:r>
        <w:rPr>
          <w:rFonts w:hint="eastAsia" w:ascii="仿宋_GB2312" w:eastAsia="仿宋_GB2312"/>
          <w:sz w:val="32"/>
          <w:szCs w:val="32"/>
        </w:rPr>
        <w:t>督促各镇、各河道段做好防汛工作。</w:t>
      </w:r>
    </w:p>
    <w:p w14:paraId="24CBA6C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rPr>
      </w:pPr>
      <w:r>
        <w:rPr>
          <w:rFonts w:hint="eastAsia" w:ascii="仿宋_GB2312" w:eastAsia="仿宋_GB2312"/>
          <w:bCs/>
          <w:sz w:val="32"/>
          <w:szCs w:val="32"/>
        </w:rPr>
        <w:t>③旗气象局</w:t>
      </w:r>
      <w:r>
        <w:rPr>
          <w:rFonts w:hint="eastAsia" w:ascii="仿宋_GB2312" w:eastAsia="仿宋_GB2312"/>
          <w:sz w:val="32"/>
          <w:szCs w:val="32"/>
        </w:rPr>
        <w:t>要做好天气预报工作，掌握未来天气变化和可能出现的降雨</w:t>
      </w:r>
      <w:r>
        <w:rPr>
          <w:rFonts w:hint="eastAsia" w:ascii="仿宋_GB2312" w:eastAsia="仿宋_GB2312"/>
          <w:sz w:val="32"/>
          <w:szCs w:val="32"/>
          <w:lang w:val="en-US" w:eastAsia="zh-CN"/>
        </w:rPr>
        <w:t>情况</w:t>
      </w:r>
      <w:r>
        <w:rPr>
          <w:rFonts w:hint="eastAsia" w:ascii="仿宋_GB2312" w:eastAsia="仿宋_GB2312"/>
          <w:sz w:val="32"/>
          <w:szCs w:val="32"/>
        </w:rPr>
        <w:t>。</w:t>
      </w:r>
    </w:p>
    <w:p w14:paraId="4FDB498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rPr>
      </w:pPr>
      <w:r>
        <w:rPr>
          <w:rFonts w:hint="eastAsia" w:ascii="仿宋_GB2312" w:eastAsia="仿宋_GB2312"/>
          <w:bCs/>
          <w:sz w:val="32"/>
          <w:szCs w:val="32"/>
        </w:rPr>
        <w:t>④旗</w:t>
      </w:r>
      <w:r>
        <w:rPr>
          <w:rFonts w:hint="eastAsia" w:ascii="仿宋_GB2312" w:eastAsia="仿宋_GB2312"/>
          <w:bCs/>
          <w:sz w:val="32"/>
          <w:szCs w:val="32"/>
          <w:lang w:eastAsia="zh-CN"/>
        </w:rPr>
        <w:t>融媒体中心</w:t>
      </w:r>
      <w:r>
        <w:rPr>
          <w:rFonts w:hint="eastAsia" w:ascii="仿宋_GB2312" w:eastAsia="仿宋_GB2312"/>
          <w:sz w:val="32"/>
          <w:szCs w:val="32"/>
        </w:rPr>
        <w:t>要认真做好宣传工作，</w:t>
      </w:r>
      <w:r>
        <w:rPr>
          <w:rFonts w:hint="eastAsia" w:ascii="仿宋_GB2312" w:eastAsia="仿宋_GB2312"/>
          <w:sz w:val="32"/>
          <w:szCs w:val="32"/>
          <w:lang w:eastAsia="zh-CN"/>
        </w:rPr>
        <w:t>增强</w:t>
      </w:r>
      <w:r>
        <w:rPr>
          <w:rFonts w:hint="eastAsia" w:ascii="仿宋_GB2312" w:eastAsia="仿宋_GB2312"/>
          <w:sz w:val="32"/>
          <w:szCs w:val="32"/>
        </w:rPr>
        <w:t>广大人民群众的</w:t>
      </w:r>
      <w:r>
        <w:rPr>
          <w:rFonts w:hint="eastAsia" w:ascii="仿宋_GB2312" w:eastAsia="仿宋_GB2312"/>
          <w:sz w:val="32"/>
          <w:szCs w:val="32"/>
          <w:highlight w:val="none"/>
        </w:rPr>
        <w:t>水患</w:t>
      </w:r>
      <w:r>
        <w:rPr>
          <w:rFonts w:hint="eastAsia" w:ascii="仿宋_GB2312" w:eastAsia="仿宋_GB2312"/>
          <w:sz w:val="32"/>
          <w:szCs w:val="32"/>
          <w:highlight w:val="none"/>
          <w:lang w:val="en-US" w:eastAsia="zh-CN"/>
        </w:rPr>
        <w:t>风险</w:t>
      </w:r>
      <w:r>
        <w:rPr>
          <w:rFonts w:hint="eastAsia" w:ascii="仿宋_GB2312" w:eastAsia="仿宋_GB2312"/>
          <w:sz w:val="32"/>
          <w:szCs w:val="32"/>
          <w:highlight w:val="none"/>
        </w:rPr>
        <w:t>意识</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遇</w:t>
      </w:r>
      <w:r>
        <w:rPr>
          <w:rFonts w:hint="eastAsia" w:ascii="仿宋_GB2312" w:eastAsia="仿宋_GB2312"/>
          <w:sz w:val="32"/>
          <w:szCs w:val="32"/>
          <w:highlight w:val="none"/>
          <w:lang w:val="en-US" w:eastAsia="zh-CN"/>
        </w:rPr>
        <w:t>极端</w:t>
      </w:r>
      <w:r>
        <w:rPr>
          <w:rFonts w:hint="eastAsia" w:ascii="仿宋_GB2312" w:eastAsia="仿宋_GB2312"/>
          <w:sz w:val="32"/>
          <w:szCs w:val="32"/>
          <w:highlight w:val="none"/>
        </w:rPr>
        <w:t>天气</w:t>
      </w:r>
      <w:r>
        <w:rPr>
          <w:rFonts w:hint="eastAsia" w:ascii="仿宋_GB2312" w:eastAsia="仿宋_GB2312"/>
          <w:sz w:val="32"/>
          <w:szCs w:val="32"/>
          <w:highlight w:val="none"/>
          <w:lang w:val="en-US" w:eastAsia="zh-CN"/>
        </w:rPr>
        <w:t>时</w:t>
      </w:r>
      <w:r>
        <w:rPr>
          <w:rFonts w:hint="eastAsia" w:ascii="仿宋_GB2312" w:eastAsia="仿宋_GB2312"/>
          <w:sz w:val="32"/>
          <w:szCs w:val="32"/>
        </w:rPr>
        <w:t>，</w:t>
      </w:r>
      <w:r>
        <w:rPr>
          <w:rFonts w:hint="eastAsia" w:ascii="仿宋_GB2312" w:eastAsia="仿宋_GB2312"/>
          <w:sz w:val="32"/>
          <w:szCs w:val="32"/>
          <w:lang w:val="en-US" w:eastAsia="zh-CN"/>
        </w:rPr>
        <w:t>要</w:t>
      </w:r>
      <w:r>
        <w:rPr>
          <w:rFonts w:hint="eastAsia" w:ascii="仿宋_GB2312" w:eastAsia="仿宋_GB2312"/>
          <w:sz w:val="32"/>
          <w:szCs w:val="32"/>
        </w:rPr>
        <w:t>加大宣传力度，提高全社会对</w:t>
      </w:r>
      <w:r>
        <w:rPr>
          <w:rFonts w:hint="eastAsia" w:ascii="仿宋_GB2312" w:eastAsia="仿宋_GB2312"/>
          <w:sz w:val="32"/>
          <w:szCs w:val="32"/>
          <w:lang w:eastAsia="zh-CN"/>
        </w:rPr>
        <w:t>水情、</w:t>
      </w:r>
      <w:r>
        <w:rPr>
          <w:rFonts w:hint="eastAsia" w:ascii="仿宋_GB2312" w:eastAsia="仿宋_GB2312"/>
          <w:sz w:val="32"/>
          <w:szCs w:val="32"/>
        </w:rPr>
        <w:t>雨情的认识</w:t>
      </w:r>
      <w:r>
        <w:rPr>
          <w:rFonts w:hint="eastAsia" w:ascii="仿宋_GB2312" w:eastAsia="仿宋_GB2312"/>
          <w:sz w:val="32"/>
          <w:szCs w:val="32"/>
          <w:lang w:eastAsia="zh-CN"/>
        </w:rPr>
        <w:t>度</w:t>
      </w:r>
      <w:r>
        <w:rPr>
          <w:rFonts w:hint="eastAsia" w:ascii="仿宋_GB2312" w:eastAsia="仿宋_GB2312"/>
          <w:sz w:val="32"/>
          <w:szCs w:val="32"/>
        </w:rPr>
        <w:t>。</w:t>
      </w:r>
    </w:p>
    <w:p w14:paraId="52C9256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b/>
          <w:bCs/>
          <w:sz w:val="32"/>
          <w:szCs w:val="32"/>
        </w:rPr>
      </w:pPr>
      <w:r>
        <w:rPr>
          <w:rFonts w:hint="eastAsia" w:ascii="仿宋_GB2312" w:eastAsia="仿宋_GB2312"/>
          <w:bCs/>
          <w:sz w:val="32"/>
          <w:szCs w:val="32"/>
        </w:rPr>
        <w:t>⑤</w:t>
      </w:r>
      <w:r>
        <w:rPr>
          <w:rFonts w:hint="eastAsia" w:ascii="仿宋_GB2312" w:eastAsia="仿宋_GB2312"/>
          <w:bCs/>
          <w:sz w:val="32"/>
          <w:szCs w:val="32"/>
          <w:lang w:val="en-US" w:eastAsia="zh-CN"/>
        </w:rPr>
        <w:t>其他</w:t>
      </w:r>
      <w:r>
        <w:rPr>
          <w:rFonts w:hint="eastAsia" w:ascii="仿宋_GB2312" w:eastAsia="仿宋_GB2312"/>
          <w:bCs/>
          <w:sz w:val="32"/>
          <w:szCs w:val="32"/>
        </w:rPr>
        <w:t>部门</w:t>
      </w:r>
      <w:r>
        <w:rPr>
          <w:rFonts w:hint="eastAsia" w:ascii="仿宋_GB2312" w:eastAsia="仿宋_GB2312"/>
          <w:bCs/>
          <w:sz w:val="32"/>
          <w:szCs w:val="32"/>
          <w:lang w:val="en-US" w:eastAsia="zh-CN"/>
        </w:rPr>
        <w:t>按照职责做好相应</w:t>
      </w:r>
      <w:r>
        <w:rPr>
          <w:rFonts w:hint="eastAsia" w:ascii="仿宋_GB2312" w:eastAsia="仿宋_GB2312"/>
          <w:bCs/>
          <w:sz w:val="32"/>
          <w:szCs w:val="32"/>
        </w:rPr>
        <w:t>工作</w:t>
      </w:r>
      <w:r>
        <w:rPr>
          <w:rFonts w:hint="eastAsia" w:ascii="仿宋_GB2312" w:eastAsia="仿宋_GB2312"/>
          <w:b/>
          <w:bCs/>
          <w:sz w:val="32"/>
          <w:szCs w:val="32"/>
        </w:rPr>
        <w:t>。</w:t>
      </w:r>
    </w:p>
    <w:p w14:paraId="0324A18F">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3"/>
        <w:rPr>
          <w:rFonts w:hint="eastAsia" w:ascii="仿宋_GB2312" w:eastAsia="仿宋_GB2312"/>
          <w:b/>
          <w:bCs w:val="0"/>
          <w:sz w:val="32"/>
          <w:szCs w:val="32"/>
          <w:lang w:eastAsia="zh-CN"/>
        </w:rPr>
      </w:pPr>
      <w:r>
        <w:rPr>
          <w:rFonts w:hint="eastAsia" w:ascii="仿宋_GB2312" w:eastAsia="仿宋_GB2312"/>
          <w:b/>
          <w:bCs w:val="0"/>
          <w:sz w:val="32"/>
          <w:szCs w:val="32"/>
        </w:rPr>
        <w:t>（2）黄河流量在</w:t>
      </w:r>
      <w:r>
        <w:rPr>
          <w:rFonts w:hint="eastAsia" w:ascii="仿宋_GB2312" w:eastAsia="仿宋_GB2312"/>
          <w:b/>
          <w:bCs w:val="0"/>
          <w:sz w:val="32"/>
          <w:szCs w:val="32"/>
          <w:lang w:val="en-US" w:eastAsia="zh-CN"/>
        </w:rPr>
        <w:t>20</w:t>
      </w:r>
      <w:r>
        <w:rPr>
          <w:rFonts w:hint="eastAsia" w:ascii="仿宋_GB2312" w:eastAsia="仿宋_GB2312"/>
          <w:b/>
          <w:bCs w:val="0"/>
          <w:sz w:val="32"/>
          <w:szCs w:val="32"/>
        </w:rPr>
        <w:t>00-2</w:t>
      </w:r>
      <w:r>
        <w:rPr>
          <w:rFonts w:hint="eastAsia" w:ascii="仿宋_GB2312" w:eastAsia="仿宋_GB2312"/>
          <w:b/>
          <w:bCs w:val="0"/>
          <w:sz w:val="32"/>
          <w:szCs w:val="32"/>
          <w:lang w:val="en-US" w:eastAsia="zh-CN"/>
        </w:rPr>
        <w:t>5</w:t>
      </w:r>
      <w:r>
        <w:rPr>
          <w:rFonts w:hint="eastAsia" w:ascii="仿宋_GB2312" w:eastAsia="仿宋_GB2312"/>
          <w:b/>
          <w:bCs w:val="0"/>
          <w:sz w:val="32"/>
          <w:szCs w:val="32"/>
        </w:rPr>
        <w:t>00立方米/秒之间</w:t>
      </w:r>
      <w:r>
        <w:rPr>
          <w:rFonts w:hint="eastAsia" w:ascii="仿宋_GB2312" w:eastAsia="仿宋_GB2312"/>
          <w:b/>
          <w:bCs w:val="0"/>
          <w:sz w:val="32"/>
          <w:szCs w:val="32"/>
          <w:lang w:eastAsia="zh-CN"/>
        </w:rPr>
        <w:t>时</w:t>
      </w:r>
    </w:p>
    <w:p w14:paraId="594D61D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b/>
          <w:bCs/>
          <w:sz w:val="32"/>
          <w:szCs w:val="32"/>
        </w:rPr>
      </w:pPr>
      <w:r>
        <w:rPr>
          <w:rFonts w:hint="eastAsia" w:ascii="仿宋_GB2312" w:eastAsia="仿宋_GB2312"/>
          <w:sz w:val="32"/>
          <w:szCs w:val="32"/>
        </w:rPr>
        <w:t>我旗大部分河段河水出岸，堤防开始</w:t>
      </w:r>
      <w:r>
        <w:rPr>
          <w:rFonts w:hint="eastAsia" w:ascii="仿宋_GB2312" w:eastAsia="仿宋_GB2312"/>
          <w:sz w:val="32"/>
          <w:szCs w:val="32"/>
          <w:lang w:val="en-US" w:eastAsia="zh-CN"/>
        </w:rPr>
        <w:t>涉水</w:t>
      </w:r>
      <w:r>
        <w:rPr>
          <w:rFonts w:hint="eastAsia" w:ascii="仿宋_GB2312" w:eastAsia="仿宋_GB2312"/>
          <w:sz w:val="32"/>
          <w:szCs w:val="32"/>
        </w:rPr>
        <w:t>，各有关单位应按职责分工，在做好前述洪水</w:t>
      </w:r>
      <w:r>
        <w:rPr>
          <w:rFonts w:hint="eastAsia" w:ascii="仿宋_GB2312" w:eastAsia="仿宋_GB2312"/>
          <w:sz w:val="32"/>
          <w:szCs w:val="32"/>
          <w:lang w:eastAsia="zh-CN"/>
        </w:rPr>
        <w:t>防御工作的</w:t>
      </w:r>
      <w:r>
        <w:rPr>
          <w:rFonts w:hint="eastAsia" w:ascii="仿宋_GB2312" w:eastAsia="仿宋_GB2312"/>
          <w:sz w:val="32"/>
          <w:szCs w:val="32"/>
        </w:rPr>
        <w:t>同时，应做好下列工作：</w:t>
      </w:r>
    </w:p>
    <w:p w14:paraId="30B8961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rPr>
      </w:pPr>
      <w:r>
        <w:rPr>
          <w:rFonts w:hint="eastAsia" w:ascii="仿宋_GB2312" w:eastAsia="仿宋_GB2312"/>
          <w:bCs/>
          <w:sz w:val="32"/>
          <w:szCs w:val="32"/>
        </w:rPr>
        <w:t>①旗</w:t>
      </w:r>
      <w:r>
        <w:rPr>
          <w:rFonts w:hint="eastAsia" w:ascii="仿宋_GB2312" w:eastAsia="仿宋_GB2312"/>
          <w:bCs/>
          <w:sz w:val="32"/>
          <w:szCs w:val="32"/>
          <w:lang w:eastAsia="zh-CN"/>
        </w:rPr>
        <w:t>防汛抗旱指挥部</w:t>
      </w:r>
      <w:r>
        <w:rPr>
          <w:rFonts w:hint="eastAsia" w:ascii="仿宋_GB2312" w:eastAsia="仿宋_GB2312"/>
          <w:sz w:val="32"/>
          <w:szCs w:val="32"/>
          <w:lang w:val="en-US" w:eastAsia="zh-CN"/>
        </w:rPr>
        <w:t>副总指挥应密切关注汛情水情发展变化</w:t>
      </w:r>
      <w:r>
        <w:rPr>
          <w:rFonts w:hint="eastAsia" w:ascii="仿宋_GB2312" w:eastAsia="仿宋_GB2312"/>
          <w:sz w:val="32"/>
          <w:szCs w:val="32"/>
        </w:rPr>
        <w:t>，</w:t>
      </w:r>
      <w:r>
        <w:rPr>
          <w:rFonts w:hint="eastAsia" w:ascii="仿宋_GB2312" w:eastAsia="仿宋_GB2312"/>
          <w:sz w:val="32"/>
          <w:szCs w:val="32"/>
          <w:lang w:eastAsia="zh-CN"/>
        </w:rPr>
        <w:t>适时</w:t>
      </w:r>
      <w:r>
        <w:rPr>
          <w:rFonts w:hint="eastAsia" w:ascii="仿宋_GB2312" w:eastAsia="仿宋_GB2312"/>
          <w:sz w:val="32"/>
          <w:szCs w:val="32"/>
        </w:rPr>
        <w:t>召开防汛工作会议</w:t>
      </w:r>
      <w:r>
        <w:rPr>
          <w:rFonts w:hint="eastAsia" w:ascii="仿宋_GB2312" w:eastAsia="仿宋_GB2312"/>
          <w:sz w:val="32"/>
          <w:szCs w:val="32"/>
          <w:lang w:val="en-US" w:eastAsia="zh-CN"/>
        </w:rPr>
        <w:t>部署相关防汛工作。</w:t>
      </w:r>
    </w:p>
    <w:p w14:paraId="5315BE6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bCs/>
          <w:sz w:val="32"/>
          <w:szCs w:val="32"/>
          <w:lang w:eastAsia="zh-CN"/>
        </w:rPr>
      </w:pPr>
      <w:r>
        <w:rPr>
          <w:rFonts w:hint="eastAsia" w:ascii="仿宋_GB2312" w:eastAsia="仿宋_GB2312"/>
          <w:bCs/>
          <w:sz w:val="32"/>
          <w:szCs w:val="32"/>
        </w:rPr>
        <w:t>②</w:t>
      </w:r>
      <w:r>
        <w:rPr>
          <w:rFonts w:hint="eastAsia" w:ascii="仿宋_GB2312" w:eastAsia="仿宋_GB2312"/>
          <w:bCs/>
          <w:sz w:val="32"/>
          <w:szCs w:val="32"/>
          <w:lang w:eastAsia="zh-CN"/>
        </w:rPr>
        <w:t>旗水利、应急部门要及时到位，严密监视水情变化，</w:t>
      </w:r>
      <w:r>
        <w:rPr>
          <w:rFonts w:hint="eastAsia" w:ascii="仿宋_GB2312" w:eastAsia="仿宋_GB2312"/>
          <w:bCs/>
          <w:sz w:val="32"/>
          <w:szCs w:val="32"/>
          <w:lang w:val="en-US" w:eastAsia="zh-CN"/>
        </w:rPr>
        <w:t>发现问题及时处理、及时汇报</w:t>
      </w:r>
      <w:r>
        <w:rPr>
          <w:rFonts w:hint="eastAsia" w:ascii="仿宋_GB2312" w:eastAsia="仿宋_GB2312"/>
          <w:bCs/>
          <w:sz w:val="32"/>
          <w:szCs w:val="32"/>
          <w:lang w:eastAsia="zh-CN"/>
        </w:rPr>
        <w:t>。</w:t>
      </w:r>
    </w:p>
    <w:p w14:paraId="741F270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lang w:eastAsia="zh-CN"/>
        </w:rPr>
      </w:pPr>
      <w:r>
        <w:rPr>
          <w:rFonts w:hint="eastAsia" w:ascii="仿宋_GB2312" w:eastAsia="仿宋_GB2312"/>
          <w:bCs/>
          <w:sz w:val="32"/>
          <w:szCs w:val="32"/>
        </w:rPr>
        <w:t>③</w:t>
      </w:r>
      <w:r>
        <w:rPr>
          <w:rFonts w:hint="eastAsia" w:ascii="仿宋_GB2312" w:eastAsia="仿宋_GB2312"/>
          <w:sz w:val="32"/>
          <w:szCs w:val="32"/>
          <w:highlight w:val="none"/>
          <w:lang w:eastAsia="zh-CN"/>
        </w:rPr>
        <w:t>镇、村</w:t>
      </w:r>
      <w:r>
        <w:rPr>
          <w:rFonts w:hint="eastAsia" w:ascii="仿宋_GB2312" w:eastAsia="仿宋_GB2312"/>
          <w:sz w:val="32"/>
          <w:szCs w:val="32"/>
          <w:lang w:eastAsia="zh-CN"/>
        </w:rPr>
        <w:t>两级责任人</w:t>
      </w:r>
      <w:r>
        <w:rPr>
          <w:rFonts w:hint="eastAsia" w:ascii="仿宋_GB2312" w:eastAsia="仿宋_GB2312"/>
          <w:sz w:val="32"/>
          <w:szCs w:val="32"/>
        </w:rPr>
        <w:t>要</w:t>
      </w:r>
      <w:r>
        <w:rPr>
          <w:rFonts w:hint="eastAsia" w:ascii="仿宋_GB2312" w:eastAsia="仿宋_GB2312"/>
          <w:sz w:val="32"/>
          <w:szCs w:val="32"/>
          <w:lang w:eastAsia="zh-CN"/>
        </w:rPr>
        <w:t>组织人员加密巡查，每个</w:t>
      </w:r>
      <w:r>
        <w:rPr>
          <w:rFonts w:hint="eastAsia" w:ascii="仿宋_GB2312" w:eastAsia="仿宋_GB2312"/>
          <w:sz w:val="32"/>
          <w:szCs w:val="32"/>
        </w:rPr>
        <w:t>险工险段和穿堤口界都要委派专人</w:t>
      </w:r>
      <w:r>
        <w:rPr>
          <w:rFonts w:hint="eastAsia" w:ascii="仿宋_GB2312" w:eastAsia="仿宋_GB2312"/>
          <w:sz w:val="32"/>
          <w:szCs w:val="32"/>
          <w:lang w:eastAsia="zh-CN"/>
        </w:rPr>
        <w:t>负责</w:t>
      </w:r>
      <w:r>
        <w:rPr>
          <w:rFonts w:hint="eastAsia" w:ascii="仿宋_GB2312" w:eastAsia="仿宋_GB2312"/>
          <w:sz w:val="32"/>
          <w:szCs w:val="32"/>
        </w:rPr>
        <w:t>看护，及时准确传递汛情</w:t>
      </w:r>
      <w:r>
        <w:rPr>
          <w:rFonts w:hint="eastAsia" w:ascii="仿宋_GB2312" w:eastAsia="仿宋_GB2312"/>
          <w:sz w:val="32"/>
          <w:szCs w:val="32"/>
          <w:lang w:eastAsia="zh-CN"/>
        </w:rPr>
        <w:t>。</w:t>
      </w:r>
    </w:p>
    <w:p w14:paraId="162FBB4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rPr>
      </w:pPr>
      <w:r>
        <w:rPr>
          <w:rFonts w:hint="eastAsia" w:ascii="仿宋_GB2312" w:eastAsia="仿宋_GB2312"/>
          <w:bCs/>
          <w:sz w:val="32"/>
          <w:szCs w:val="32"/>
        </w:rPr>
        <w:t>④</w:t>
      </w:r>
      <w:r>
        <w:rPr>
          <w:rFonts w:hint="eastAsia" w:ascii="仿宋_GB2312" w:eastAsia="仿宋_GB2312"/>
          <w:bCs/>
          <w:color w:val="auto"/>
          <w:sz w:val="32"/>
          <w:szCs w:val="32"/>
          <w:highlight w:val="none"/>
        </w:rPr>
        <w:t>旗</w:t>
      </w:r>
      <w:r>
        <w:rPr>
          <w:rFonts w:hint="eastAsia" w:ascii="仿宋_GB2312" w:eastAsia="仿宋_GB2312"/>
          <w:bCs/>
          <w:color w:val="auto"/>
          <w:sz w:val="32"/>
          <w:szCs w:val="32"/>
          <w:highlight w:val="none"/>
          <w:lang w:eastAsia="zh-CN"/>
        </w:rPr>
        <w:t>防汛抗旱指挥部</w:t>
      </w:r>
      <w:r>
        <w:rPr>
          <w:rFonts w:hint="eastAsia" w:ascii="仿宋_GB2312" w:eastAsia="仿宋_GB2312"/>
          <w:bCs/>
          <w:color w:val="auto"/>
          <w:sz w:val="32"/>
          <w:szCs w:val="32"/>
          <w:highlight w:val="none"/>
          <w:lang w:val="en-US" w:eastAsia="zh-CN"/>
        </w:rPr>
        <w:t>办公室</w:t>
      </w:r>
      <w:r>
        <w:rPr>
          <w:rFonts w:hint="eastAsia" w:ascii="仿宋_GB2312" w:eastAsia="仿宋_GB2312"/>
          <w:sz w:val="32"/>
          <w:szCs w:val="32"/>
        </w:rPr>
        <w:t>要</w:t>
      </w:r>
      <w:r>
        <w:rPr>
          <w:rFonts w:hint="eastAsia" w:ascii="仿宋_GB2312" w:eastAsia="仿宋_GB2312"/>
          <w:sz w:val="32"/>
          <w:szCs w:val="32"/>
          <w:lang w:eastAsia="zh-CN"/>
        </w:rPr>
        <w:t>督查有关镇政府和有关部门的防汛工作情况，</w:t>
      </w:r>
      <w:r>
        <w:rPr>
          <w:rFonts w:hint="eastAsia" w:ascii="仿宋_GB2312" w:eastAsia="仿宋_GB2312"/>
          <w:sz w:val="32"/>
          <w:szCs w:val="32"/>
        </w:rPr>
        <w:t>收集</w:t>
      </w:r>
      <w:r>
        <w:rPr>
          <w:rFonts w:hint="eastAsia" w:ascii="仿宋_GB2312" w:eastAsia="仿宋_GB2312"/>
          <w:sz w:val="32"/>
          <w:szCs w:val="32"/>
          <w:lang w:eastAsia="zh-CN"/>
        </w:rPr>
        <w:t>防汛相关信息，并及时了解防汛动态，</w:t>
      </w:r>
      <w:r>
        <w:rPr>
          <w:rFonts w:hint="eastAsia" w:ascii="仿宋_GB2312" w:eastAsia="仿宋_GB2312"/>
          <w:sz w:val="32"/>
          <w:szCs w:val="32"/>
          <w:lang w:val="en-US" w:eastAsia="zh-CN"/>
        </w:rPr>
        <w:t>根据需要</w:t>
      </w:r>
      <w:r>
        <w:rPr>
          <w:rFonts w:hint="eastAsia" w:ascii="仿宋_GB2312" w:eastAsia="仿宋_GB2312"/>
          <w:sz w:val="32"/>
          <w:szCs w:val="32"/>
        </w:rPr>
        <w:t>向旗</w:t>
      </w:r>
      <w:r>
        <w:rPr>
          <w:rFonts w:hint="eastAsia" w:ascii="仿宋_GB2312" w:eastAsia="仿宋_GB2312"/>
          <w:sz w:val="32"/>
          <w:szCs w:val="32"/>
          <w:lang w:eastAsia="zh-CN"/>
        </w:rPr>
        <w:t>防汛抗旱指挥部</w:t>
      </w:r>
      <w:r>
        <w:rPr>
          <w:rFonts w:hint="eastAsia" w:ascii="仿宋_GB2312" w:eastAsia="仿宋_GB2312"/>
          <w:sz w:val="32"/>
          <w:szCs w:val="32"/>
        </w:rPr>
        <w:t>有关成员单位通报汛情</w:t>
      </w:r>
      <w:r>
        <w:rPr>
          <w:rFonts w:hint="eastAsia" w:ascii="仿宋_GB2312" w:eastAsia="仿宋_GB2312"/>
          <w:sz w:val="32"/>
          <w:szCs w:val="32"/>
          <w:lang w:eastAsia="zh-CN"/>
        </w:rPr>
        <w:t>、水情变化情况。</w:t>
      </w:r>
      <w:r>
        <w:rPr>
          <w:rFonts w:hint="eastAsia" w:ascii="仿宋_GB2312" w:eastAsia="仿宋_GB2312"/>
          <w:sz w:val="32"/>
          <w:szCs w:val="32"/>
        </w:rPr>
        <w:t>加强与旗人武部、</w:t>
      </w:r>
      <w:r>
        <w:rPr>
          <w:rFonts w:hint="eastAsia" w:ascii="仿宋_GB2312" w:eastAsia="仿宋_GB2312"/>
          <w:sz w:val="32"/>
          <w:szCs w:val="32"/>
          <w:lang w:eastAsia="zh-CN"/>
        </w:rPr>
        <w:t>旗</w:t>
      </w:r>
      <w:r>
        <w:rPr>
          <w:rFonts w:hint="eastAsia" w:ascii="仿宋_GB2312" w:eastAsia="仿宋_GB2312"/>
          <w:sz w:val="32"/>
          <w:szCs w:val="32"/>
        </w:rPr>
        <w:t>公安局的联系，做好防汛机动队伍投入防洪抢险的准备工作；经旗</w:t>
      </w:r>
      <w:r>
        <w:rPr>
          <w:rFonts w:hint="eastAsia" w:ascii="仿宋_GB2312" w:eastAsia="仿宋_GB2312"/>
          <w:sz w:val="32"/>
          <w:szCs w:val="32"/>
          <w:lang w:eastAsia="zh-CN"/>
        </w:rPr>
        <w:t>防汛抗旱指挥部</w:t>
      </w:r>
      <w:r>
        <w:rPr>
          <w:rFonts w:hint="eastAsia" w:ascii="仿宋_GB2312" w:eastAsia="仿宋_GB2312"/>
          <w:sz w:val="32"/>
          <w:szCs w:val="32"/>
        </w:rPr>
        <w:t>领导批准后，通过新闻媒体向社会发布</w:t>
      </w:r>
      <w:r>
        <w:rPr>
          <w:rFonts w:hint="eastAsia" w:ascii="仿宋_GB2312" w:eastAsia="仿宋_GB2312"/>
          <w:sz w:val="32"/>
          <w:szCs w:val="32"/>
          <w:lang w:eastAsia="zh-CN"/>
        </w:rPr>
        <w:t>防汛相关</w:t>
      </w:r>
      <w:r>
        <w:rPr>
          <w:rFonts w:hint="eastAsia" w:ascii="仿宋_GB2312" w:eastAsia="仿宋_GB2312"/>
          <w:sz w:val="32"/>
          <w:szCs w:val="32"/>
        </w:rPr>
        <w:t>信息</w:t>
      </w:r>
      <w:r>
        <w:rPr>
          <w:rFonts w:hint="eastAsia" w:ascii="仿宋_GB2312" w:eastAsia="仿宋_GB2312"/>
          <w:sz w:val="32"/>
          <w:szCs w:val="32"/>
          <w:highlight w:val="none"/>
        </w:rPr>
        <w:t>。</w:t>
      </w:r>
    </w:p>
    <w:p w14:paraId="6AD6405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rPr>
      </w:pPr>
      <w:r>
        <w:rPr>
          <w:rFonts w:hint="eastAsia" w:ascii="仿宋_GB2312" w:eastAsia="仿宋_GB2312"/>
          <w:bCs/>
          <w:sz w:val="32"/>
          <w:szCs w:val="32"/>
        </w:rPr>
        <w:t>⑤旗气象局</w:t>
      </w:r>
      <w:r>
        <w:rPr>
          <w:rFonts w:hint="eastAsia" w:ascii="仿宋_GB2312" w:eastAsia="仿宋_GB2312"/>
          <w:sz w:val="32"/>
          <w:szCs w:val="32"/>
        </w:rPr>
        <w:t>要分析预报未来</w:t>
      </w:r>
      <w:r>
        <w:rPr>
          <w:rFonts w:hint="eastAsia" w:ascii="仿宋_GB2312" w:eastAsia="仿宋_GB2312"/>
          <w:sz w:val="32"/>
          <w:szCs w:val="32"/>
          <w:lang w:eastAsia="zh-CN"/>
        </w:rPr>
        <w:t>一周的</w:t>
      </w:r>
      <w:r>
        <w:rPr>
          <w:rFonts w:hint="eastAsia" w:ascii="仿宋_GB2312" w:eastAsia="仿宋_GB2312"/>
          <w:sz w:val="32"/>
          <w:szCs w:val="32"/>
        </w:rPr>
        <w:t>天气发展趋势。</w:t>
      </w:r>
    </w:p>
    <w:p w14:paraId="71BF4FF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rPr>
      </w:pPr>
      <w:r>
        <w:rPr>
          <w:rFonts w:hint="eastAsia" w:ascii="仿宋_GB2312" w:eastAsia="仿宋_GB2312"/>
          <w:bCs/>
          <w:sz w:val="32"/>
          <w:szCs w:val="32"/>
        </w:rPr>
        <w:t>⑥旗</w:t>
      </w:r>
      <w:r>
        <w:rPr>
          <w:rFonts w:hint="eastAsia" w:ascii="仿宋_GB2312" w:eastAsia="仿宋_GB2312"/>
          <w:bCs/>
          <w:sz w:val="32"/>
          <w:szCs w:val="32"/>
          <w:lang w:eastAsia="zh-CN"/>
        </w:rPr>
        <w:t>融媒体中心要</w:t>
      </w:r>
      <w:r>
        <w:rPr>
          <w:rFonts w:hint="eastAsia" w:ascii="仿宋_GB2312" w:eastAsia="仿宋_GB2312"/>
          <w:sz w:val="32"/>
          <w:szCs w:val="32"/>
        </w:rPr>
        <w:t>加大宣传</w:t>
      </w:r>
      <w:r>
        <w:rPr>
          <w:rFonts w:hint="eastAsia" w:ascii="仿宋_GB2312" w:eastAsia="仿宋_GB2312"/>
          <w:sz w:val="32"/>
          <w:szCs w:val="32"/>
          <w:lang w:eastAsia="zh-CN"/>
        </w:rPr>
        <w:t>力度，</w:t>
      </w:r>
      <w:r>
        <w:rPr>
          <w:rFonts w:hint="eastAsia" w:ascii="仿宋_GB2312" w:eastAsia="仿宋_GB2312"/>
          <w:sz w:val="32"/>
          <w:szCs w:val="32"/>
        </w:rPr>
        <w:t>及时播报水情、雨情等信息及旗</w:t>
      </w:r>
      <w:r>
        <w:rPr>
          <w:rFonts w:hint="eastAsia" w:ascii="仿宋_GB2312" w:eastAsia="仿宋_GB2312"/>
          <w:sz w:val="32"/>
          <w:szCs w:val="32"/>
          <w:lang w:eastAsia="zh-CN"/>
        </w:rPr>
        <w:t>防汛抗旱指挥部</w:t>
      </w:r>
      <w:r>
        <w:rPr>
          <w:rFonts w:hint="eastAsia" w:ascii="仿宋_GB2312" w:eastAsia="仿宋_GB2312"/>
          <w:sz w:val="32"/>
          <w:szCs w:val="32"/>
        </w:rPr>
        <w:t>的有关</w:t>
      </w:r>
      <w:r>
        <w:rPr>
          <w:rFonts w:hint="eastAsia" w:ascii="仿宋_GB2312" w:eastAsia="仿宋_GB2312"/>
          <w:sz w:val="32"/>
          <w:szCs w:val="32"/>
          <w:lang w:eastAsia="zh-CN"/>
        </w:rPr>
        <w:t>安排</w:t>
      </w:r>
      <w:r>
        <w:rPr>
          <w:rFonts w:hint="eastAsia" w:ascii="仿宋_GB2312" w:eastAsia="仿宋_GB2312"/>
          <w:sz w:val="32"/>
          <w:szCs w:val="32"/>
        </w:rPr>
        <w:t>，</w:t>
      </w:r>
      <w:r>
        <w:rPr>
          <w:rFonts w:hint="eastAsia" w:ascii="仿宋_GB2312" w:eastAsia="仿宋_GB2312"/>
          <w:sz w:val="32"/>
          <w:szCs w:val="32"/>
          <w:lang w:eastAsia="zh-CN"/>
        </w:rPr>
        <w:t>增强</w:t>
      </w:r>
      <w:r>
        <w:rPr>
          <w:rFonts w:hint="eastAsia" w:ascii="仿宋_GB2312" w:eastAsia="仿宋_GB2312"/>
          <w:sz w:val="32"/>
          <w:szCs w:val="32"/>
        </w:rPr>
        <w:t>社会各界</w:t>
      </w:r>
      <w:r>
        <w:rPr>
          <w:rFonts w:hint="eastAsia" w:ascii="仿宋_GB2312" w:eastAsia="仿宋_GB2312"/>
          <w:sz w:val="32"/>
          <w:szCs w:val="32"/>
          <w:lang w:eastAsia="zh-CN"/>
        </w:rPr>
        <w:t>及群众的水患意识</w:t>
      </w:r>
      <w:r>
        <w:rPr>
          <w:rFonts w:hint="eastAsia" w:ascii="仿宋_GB2312" w:eastAsia="仿宋_GB2312"/>
          <w:sz w:val="32"/>
          <w:szCs w:val="32"/>
        </w:rPr>
        <w:t>。</w:t>
      </w:r>
    </w:p>
    <w:p w14:paraId="4642E36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rPr>
      </w:pPr>
      <w:r>
        <w:rPr>
          <w:rFonts w:hint="eastAsia" w:ascii="仿宋_GB2312" w:eastAsia="仿宋_GB2312"/>
          <w:bCs/>
          <w:sz w:val="32"/>
          <w:szCs w:val="32"/>
        </w:rPr>
        <w:t>⑦</w:t>
      </w:r>
      <w:r>
        <w:rPr>
          <w:rFonts w:hint="eastAsia" w:ascii="仿宋_GB2312" w:eastAsia="仿宋_GB2312"/>
          <w:bCs/>
          <w:sz w:val="32"/>
          <w:szCs w:val="32"/>
          <w:lang w:eastAsia="zh-CN"/>
        </w:rPr>
        <w:t>供电</w:t>
      </w:r>
      <w:r>
        <w:rPr>
          <w:rFonts w:hint="eastAsia" w:ascii="仿宋_GB2312" w:eastAsia="仿宋_GB2312"/>
          <w:sz w:val="32"/>
          <w:szCs w:val="32"/>
        </w:rPr>
        <w:t>部门要做好供电保障；通信部门要保证</w:t>
      </w:r>
      <w:r>
        <w:rPr>
          <w:rFonts w:hint="eastAsia" w:ascii="仿宋_GB2312" w:eastAsia="仿宋_GB2312"/>
          <w:sz w:val="32"/>
          <w:szCs w:val="32"/>
          <w:lang w:eastAsia="zh-CN"/>
        </w:rPr>
        <w:t>通信畅通</w:t>
      </w:r>
      <w:r>
        <w:rPr>
          <w:rFonts w:hint="eastAsia" w:ascii="仿宋_GB2312" w:eastAsia="仿宋_GB2312"/>
          <w:sz w:val="32"/>
          <w:szCs w:val="32"/>
        </w:rPr>
        <w:t>；卫生部门要做好</w:t>
      </w:r>
      <w:r>
        <w:rPr>
          <w:rFonts w:hint="eastAsia" w:ascii="仿宋_GB2312" w:eastAsia="仿宋_GB2312"/>
          <w:sz w:val="32"/>
          <w:szCs w:val="32"/>
          <w:lang w:val="en-US" w:eastAsia="zh-CN"/>
        </w:rPr>
        <w:t>医疗救护和</w:t>
      </w:r>
      <w:r>
        <w:rPr>
          <w:rFonts w:hint="eastAsia" w:ascii="仿宋_GB2312" w:eastAsia="仿宋_GB2312"/>
          <w:sz w:val="32"/>
          <w:szCs w:val="32"/>
        </w:rPr>
        <w:t>卫生防疫</w:t>
      </w:r>
      <w:r>
        <w:rPr>
          <w:rFonts w:hint="eastAsia" w:ascii="仿宋_GB2312" w:eastAsia="仿宋_GB2312"/>
          <w:sz w:val="32"/>
          <w:szCs w:val="32"/>
          <w:lang w:val="en-US" w:eastAsia="zh-CN"/>
        </w:rPr>
        <w:t>准备</w:t>
      </w:r>
      <w:r>
        <w:rPr>
          <w:rFonts w:hint="eastAsia" w:ascii="仿宋_GB2312" w:eastAsia="仿宋_GB2312"/>
          <w:sz w:val="32"/>
          <w:szCs w:val="32"/>
        </w:rPr>
        <w:t>工作；交通</w:t>
      </w:r>
      <w:r>
        <w:rPr>
          <w:rFonts w:hint="eastAsia" w:ascii="仿宋_GB2312" w:eastAsia="仿宋_GB2312"/>
          <w:bCs/>
          <w:sz w:val="32"/>
          <w:szCs w:val="32"/>
        </w:rPr>
        <w:t>运输</w:t>
      </w:r>
      <w:r>
        <w:rPr>
          <w:rFonts w:hint="eastAsia" w:ascii="仿宋_GB2312" w:eastAsia="仿宋_GB2312"/>
          <w:sz w:val="32"/>
          <w:szCs w:val="32"/>
        </w:rPr>
        <w:t>部门要保障道路畅通。</w:t>
      </w:r>
    </w:p>
    <w:p w14:paraId="56ECC7D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rPr>
      </w:pPr>
      <w:r>
        <w:rPr>
          <w:rFonts w:hint="eastAsia" w:ascii="仿宋_GB2312" w:eastAsia="仿宋_GB2312"/>
          <w:bCs/>
          <w:sz w:val="32"/>
          <w:szCs w:val="32"/>
          <w:lang w:val="en-US" w:eastAsia="zh-CN"/>
        </w:rPr>
        <w:t>⑧</w:t>
      </w:r>
      <w:r>
        <w:rPr>
          <w:rFonts w:hint="eastAsia" w:ascii="仿宋_GB2312" w:eastAsia="仿宋_GB2312"/>
          <w:bCs/>
          <w:sz w:val="32"/>
          <w:szCs w:val="32"/>
          <w:lang w:eastAsia="zh-CN"/>
        </w:rPr>
        <w:t>呼和木独镇政府负责做好</w:t>
      </w:r>
      <w:r>
        <w:rPr>
          <w:rFonts w:hint="eastAsia" w:ascii="仿宋_GB2312" w:eastAsia="仿宋_GB2312"/>
          <w:sz w:val="32"/>
          <w:szCs w:val="32"/>
        </w:rPr>
        <w:t>大套子村</w:t>
      </w:r>
      <w:r>
        <w:rPr>
          <w:rFonts w:hint="eastAsia" w:ascii="仿宋_GB2312" w:eastAsia="仿宋_GB2312"/>
          <w:sz w:val="32"/>
          <w:szCs w:val="32"/>
          <w:lang w:val="en-US" w:eastAsia="zh-CN"/>
        </w:rPr>
        <w:t>人员</w:t>
      </w:r>
      <w:r>
        <w:rPr>
          <w:rFonts w:hint="eastAsia" w:ascii="仿宋_GB2312" w:eastAsia="仿宋_GB2312"/>
          <w:sz w:val="32"/>
          <w:szCs w:val="32"/>
        </w:rPr>
        <w:t>转移</w:t>
      </w:r>
      <w:r>
        <w:rPr>
          <w:rFonts w:hint="eastAsia" w:ascii="仿宋_GB2312" w:eastAsia="仿宋_GB2312"/>
          <w:sz w:val="32"/>
          <w:szCs w:val="32"/>
          <w:lang w:eastAsia="zh-CN"/>
        </w:rPr>
        <w:t>准备</w:t>
      </w:r>
      <w:r>
        <w:rPr>
          <w:rFonts w:hint="eastAsia" w:ascii="仿宋_GB2312" w:eastAsia="仿宋_GB2312"/>
          <w:sz w:val="32"/>
          <w:szCs w:val="32"/>
        </w:rPr>
        <w:t>工作。接到旗</w:t>
      </w:r>
      <w:r>
        <w:rPr>
          <w:rFonts w:hint="eastAsia" w:ascii="仿宋_GB2312" w:eastAsia="仿宋_GB2312"/>
          <w:sz w:val="32"/>
          <w:szCs w:val="32"/>
          <w:lang w:eastAsia="zh-CN"/>
        </w:rPr>
        <w:t>防汛抗旱指挥部</w:t>
      </w:r>
      <w:r>
        <w:rPr>
          <w:rFonts w:hint="eastAsia" w:ascii="仿宋_GB2312" w:eastAsia="仿宋_GB2312"/>
          <w:sz w:val="32"/>
          <w:szCs w:val="32"/>
        </w:rPr>
        <w:t>的</w:t>
      </w:r>
      <w:r>
        <w:rPr>
          <w:rFonts w:hint="eastAsia" w:ascii="仿宋_GB2312" w:eastAsia="仿宋_GB2312"/>
          <w:sz w:val="32"/>
          <w:szCs w:val="32"/>
          <w:lang w:eastAsia="zh-CN"/>
        </w:rPr>
        <w:t>命令</w:t>
      </w:r>
      <w:r>
        <w:rPr>
          <w:rFonts w:hint="eastAsia" w:ascii="仿宋_GB2312" w:eastAsia="仿宋_GB2312"/>
          <w:sz w:val="32"/>
          <w:szCs w:val="32"/>
        </w:rPr>
        <w:t>后，要立即组织老弱病残、妇女儿童</w:t>
      </w:r>
      <w:r>
        <w:rPr>
          <w:rFonts w:hint="eastAsia" w:ascii="仿宋_GB2312" w:eastAsia="仿宋_GB2312"/>
          <w:sz w:val="32"/>
          <w:szCs w:val="32"/>
          <w:lang w:eastAsia="zh-CN"/>
        </w:rPr>
        <w:t>按既定路线</w:t>
      </w:r>
      <w:r>
        <w:rPr>
          <w:rFonts w:hint="eastAsia" w:ascii="仿宋_GB2312" w:eastAsia="仿宋_GB2312"/>
          <w:sz w:val="32"/>
          <w:szCs w:val="32"/>
        </w:rPr>
        <w:t>提前撤离；</w:t>
      </w:r>
      <w:r>
        <w:rPr>
          <w:rFonts w:hint="eastAsia" w:ascii="仿宋_GB2312" w:eastAsia="仿宋_GB2312"/>
          <w:sz w:val="32"/>
          <w:szCs w:val="32"/>
          <w:lang w:eastAsia="zh-CN"/>
        </w:rPr>
        <w:t>撤离转移时必须</w:t>
      </w:r>
      <w:r>
        <w:rPr>
          <w:rFonts w:hint="eastAsia" w:ascii="仿宋_GB2312" w:eastAsia="仿宋_GB2312"/>
          <w:sz w:val="32"/>
          <w:szCs w:val="32"/>
        </w:rPr>
        <w:t>无条件服从旗</w:t>
      </w:r>
      <w:r>
        <w:rPr>
          <w:rFonts w:hint="eastAsia" w:ascii="仿宋_GB2312" w:eastAsia="仿宋_GB2312"/>
          <w:sz w:val="32"/>
          <w:szCs w:val="32"/>
          <w:lang w:eastAsia="zh-CN"/>
        </w:rPr>
        <w:t>防汛抗旱指挥部</w:t>
      </w:r>
      <w:r>
        <w:rPr>
          <w:rFonts w:hint="eastAsia" w:ascii="仿宋_GB2312" w:eastAsia="仿宋_GB2312"/>
          <w:sz w:val="32"/>
          <w:szCs w:val="32"/>
        </w:rPr>
        <w:t>的各项决策部署</w:t>
      </w:r>
      <w:r>
        <w:rPr>
          <w:rFonts w:hint="eastAsia" w:ascii="仿宋_GB2312" w:eastAsia="仿宋_GB2312"/>
          <w:sz w:val="32"/>
          <w:szCs w:val="32"/>
          <w:lang w:eastAsia="zh-CN"/>
        </w:rPr>
        <w:t>；旗</w:t>
      </w:r>
      <w:r>
        <w:rPr>
          <w:rFonts w:hint="eastAsia" w:ascii="仿宋_GB2312" w:eastAsia="仿宋_GB2312"/>
          <w:sz w:val="32"/>
          <w:szCs w:val="32"/>
        </w:rPr>
        <w:t>公安部门要对危险地区实行交通管制，不得让外来人员进入。</w:t>
      </w:r>
    </w:p>
    <w:p w14:paraId="0FC6CF79">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3"/>
        <w:rPr>
          <w:rFonts w:hint="eastAsia" w:ascii="仿宋_GB2312" w:eastAsia="仿宋_GB2312"/>
          <w:b/>
          <w:bCs w:val="0"/>
          <w:sz w:val="36"/>
          <w:szCs w:val="36"/>
        </w:rPr>
      </w:pPr>
      <w:r>
        <w:rPr>
          <w:rFonts w:hint="eastAsia" w:ascii="仿宋_GB2312" w:eastAsia="仿宋_GB2312"/>
          <w:b/>
          <w:bCs w:val="0"/>
          <w:sz w:val="32"/>
          <w:szCs w:val="32"/>
        </w:rPr>
        <w:t>（3）</w:t>
      </w:r>
      <w:r>
        <w:rPr>
          <w:rFonts w:hint="eastAsia" w:ascii="仿宋_GB2312" w:eastAsia="仿宋_GB2312"/>
          <w:b/>
          <w:bCs w:val="0"/>
          <w:sz w:val="32"/>
          <w:szCs w:val="36"/>
        </w:rPr>
        <w:t>黄河流量在2</w:t>
      </w:r>
      <w:r>
        <w:rPr>
          <w:rFonts w:hint="eastAsia" w:ascii="仿宋_GB2312" w:eastAsia="仿宋_GB2312"/>
          <w:b/>
          <w:bCs w:val="0"/>
          <w:sz w:val="32"/>
          <w:szCs w:val="36"/>
          <w:lang w:val="en-US" w:eastAsia="zh-CN"/>
        </w:rPr>
        <w:t>5</w:t>
      </w:r>
      <w:r>
        <w:rPr>
          <w:rFonts w:hint="eastAsia" w:ascii="仿宋_GB2312" w:eastAsia="仿宋_GB2312"/>
          <w:b/>
          <w:bCs w:val="0"/>
          <w:sz w:val="32"/>
          <w:szCs w:val="36"/>
        </w:rPr>
        <w:t>00-</w:t>
      </w:r>
      <w:r>
        <w:rPr>
          <w:rFonts w:hint="eastAsia" w:ascii="仿宋_GB2312" w:eastAsia="仿宋_GB2312"/>
          <w:b/>
          <w:bCs w:val="0"/>
          <w:sz w:val="32"/>
          <w:szCs w:val="36"/>
          <w:lang w:val="en-US" w:eastAsia="zh-CN"/>
        </w:rPr>
        <w:t>30</w:t>
      </w:r>
      <w:r>
        <w:rPr>
          <w:rFonts w:hint="eastAsia" w:ascii="仿宋_GB2312" w:eastAsia="仿宋_GB2312"/>
          <w:b/>
          <w:bCs w:val="0"/>
          <w:sz w:val="32"/>
          <w:szCs w:val="36"/>
        </w:rPr>
        <w:t>00立方米/秒</w:t>
      </w:r>
      <w:r>
        <w:rPr>
          <w:rFonts w:hint="eastAsia" w:ascii="仿宋_GB2312" w:eastAsia="仿宋_GB2312"/>
          <w:b/>
          <w:bCs w:val="0"/>
          <w:sz w:val="32"/>
          <w:szCs w:val="36"/>
          <w:lang w:eastAsia="zh-CN"/>
        </w:rPr>
        <w:t>之间时</w:t>
      </w:r>
    </w:p>
    <w:p w14:paraId="346A9C6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b/>
          <w:bCs/>
          <w:sz w:val="32"/>
          <w:szCs w:val="32"/>
        </w:rPr>
      </w:pPr>
      <w:r>
        <w:rPr>
          <w:rFonts w:hint="eastAsia" w:ascii="仿宋_GB2312" w:eastAsia="仿宋_GB2312"/>
          <w:sz w:val="32"/>
          <w:szCs w:val="32"/>
        </w:rPr>
        <w:t>当发生此级别流量时，</w:t>
      </w:r>
      <w:r>
        <w:rPr>
          <w:rFonts w:hint="eastAsia" w:ascii="仿宋_GB2312" w:eastAsia="仿宋_GB2312"/>
          <w:sz w:val="32"/>
          <w:szCs w:val="32"/>
          <w:lang w:eastAsia="zh-CN"/>
        </w:rPr>
        <w:t>防汛工作进入重要防御期。要在做好前述防汛工作的同时做好下列重点工作：</w:t>
      </w:r>
    </w:p>
    <w:p w14:paraId="0942C42A">
      <w:pPr>
        <w:keepNext w:val="0"/>
        <w:keepLines w:val="0"/>
        <w:pageBreakBefore w:val="0"/>
        <w:widowControl w:val="0"/>
        <w:kinsoku/>
        <w:wordWrap/>
        <w:overflowPunct/>
        <w:topLinePunct w:val="0"/>
        <w:autoSpaceDE/>
        <w:autoSpaceDN/>
        <w:bidi w:val="0"/>
        <w:adjustRightInd/>
        <w:snapToGrid/>
        <w:spacing w:line="560" w:lineRule="exact"/>
        <w:ind w:firstLine="614" w:firstLineChars="200"/>
        <w:jc w:val="both"/>
        <w:textAlignment w:val="auto"/>
        <w:rPr>
          <w:rFonts w:hint="eastAsia" w:ascii="仿宋_GB2312" w:eastAsia="仿宋_GB2312"/>
          <w:w w:val="96"/>
          <w:sz w:val="32"/>
          <w:szCs w:val="32"/>
          <w:lang w:eastAsia="zh-CN"/>
        </w:rPr>
      </w:pPr>
      <w:r>
        <w:rPr>
          <w:rFonts w:hint="eastAsia" w:ascii="仿宋_GB2312" w:eastAsia="仿宋_GB2312"/>
          <w:bCs/>
          <w:w w:val="96"/>
          <w:sz w:val="32"/>
          <w:szCs w:val="32"/>
        </w:rPr>
        <w:t>①旗</w:t>
      </w:r>
      <w:r>
        <w:rPr>
          <w:rFonts w:hint="eastAsia" w:ascii="仿宋_GB2312" w:eastAsia="仿宋_GB2312"/>
          <w:bCs/>
          <w:w w:val="96"/>
          <w:sz w:val="32"/>
          <w:szCs w:val="32"/>
          <w:lang w:eastAsia="zh-CN"/>
        </w:rPr>
        <w:t>防汛抗旱指挥部</w:t>
      </w:r>
      <w:r>
        <w:rPr>
          <w:rFonts w:hint="eastAsia" w:ascii="仿宋_GB2312" w:eastAsia="仿宋_GB2312"/>
          <w:bCs/>
          <w:w w:val="96"/>
          <w:sz w:val="32"/>
          <w:szCs w:val="32"/>
          <w:lang w:val="en-US" w:eastAsia="zh-CN"/>
        </w:rPr>
        <w:t>常务副</w:t>
      </w:r>
      <w:r>
        <w:rPr>
          <w:rFonts w:hint="eastAsia" w:ascii="仿宋_GB2312" w:eastAsia="仿宋_GB2312"/>
          <w:w w:val="96"/>
          <w:sz w:val="32"/>
          <w:szCs w:val="32"/>
        </w:rPr>
        <w:t>总指挥</w:t>
      </w:r>
      <w:r>
        <w:rPr>
          <w:rFonts w:hint="eastAsia" w:ascii="仿宋_GB2312" w:eastAsia="仿宋_GB2312"/>
          <w:w w:val="96"/>
          <w:sz w:val="32"/>
          <w:szCs w:val="32"/>
          <w:lang w:eastAsia="zh-CN"/>
        </w:rPr>
        <w:t>主持</w:t>
      </w:r>
      <w:r>
        <w:rPr>
          <w:rFonts w:hint="eastAsia" w:ascii="仿宋_GB2312" w:eastAsia="仿宋_GB2312"/>
          <w:w w:val="96"/>
          <w:sz w:val="32"/>
          <w:szCs w:val="32"/>
        </w:rPr>
        <w:t>召开</w:t>
      </w:r>
      <w:r>
        <w:rPr>
          <w:rFonts w:hint="eastAsia" w:ascii="仿宋_GB2312" w:eastAsia="仿宋_GB2312"/>
          <w:w w:val="96"/>
          <w:sz w:val="32"/>
          <w:szCs w:val="32"/>
          <w:lang w:eastAsia="zh-CN"/>
        </w:rPr>
        <w:t>旗防汛抗旱指挥部</w:t>
      </w:r>
      <w:r>
        <w:rPr>
          <w:rFonts w:hint="eastAsia" w:ascii="仿宋_GB2312" w:eastAsia="仿宋_GB2312"/>
          <w:w w:val="96"/>
          <w:sz w:val="32"/>
          <w:szCs w:val="32"/>
        </w:rPr>
        <w:t>成员单位会议，</w:t>
      </w:r>
      <w:r>
        <w:rPr>
          <w:rFonts w:hint="eastAsia" w:ascii="仿宋_GB2312" w:eastAsia="仿宋_GB2312"/>
          <w:w w:val="96"/>
          <w:sz w:val="32"/>
          <w:szCs w:val="32"/>
          <w:lang w:eastAsia="zh-CN"/>
        </w:rPr>
        <w:t>研究部</w:t>
      </w:r>
      <w:r>
        <w:rPr>
          <w:rFonts w:hint="eastAsia" w:ascii="仿宋_GB2312" w:eastAsia="仿宋_GB2312"/>
          <w:w w:val="96"/>
          <w:sz w:val="32"/>
          <w:szCs w:val="32"/>
        </w:rPr>
        <w:t>署</w:t>
      </w:r>
      <w:r>
        <w:rPr>
          <w:rFonts w:hint="eastAsia" w:ascii="仿宋_GB2312" w:eastAsia="仿宋_GB2312"/>
          <w:w w:val="96"/>
          <w:sz w:val="32"/>
          <w:szCs w:val="32"/>
          <w:lang w:eastAsia="zh-CN"/>
        </w:rPr>
        <w:t>防汛抗</w:t>
      </w:r>
      <w:r>
        <w:rPr>
          <w:rFonts w:hint="eastAsia" w:ascii="仿宋_GB2312" w:eastAsia="仿宋_GB2312"/>
          <w:w w:val="96"/>
          <w:sz w:val="32"/>
          <w:szCs w:val="32"/>
        </w:rPr>
        <w:t>洪工作</w:t>
      </w:r>
      <w:r>
        <w:rPr>
          <w:rFonts w:hint="eastAsia" w:ascii="仿宋_GB2312" w:eastAsia="仿宋_GB2312"/>
          <w:w w:val="96"/>
          <w:sz w:val="32"/>
          <w:szCs w:val="32"/>
          <w:lang w:eastAsia="zh-CN"/>
        </w:rPr>
        <w:t>，并及时向总指挥报告。</w:t>
      </w:r>
    </w:p>
    <w:p w14:paraId="7357285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eastAsia="仿宋_GB2312"/>
          <w:bCs/>
          <w:sz w:val="32"/>
          <w:szCs w:val="32"/>
          <w:lang w:val="en-US" w:eastAsia="zh-CN"/>
        </w:rPr>
      </w:pPr>
      <w:r>
        <w:rPr>
          <w:rFonts w:hint="eastAsia" w:ascii="仿宋_GB2312" w:eastAsia="仿宋_GB2312"/>
          <w:bCs/>
          <w:sz w:val="32"/>
          <w:szCs w:val="32"/>
        </w:rPr>
        <w:t>②</w:t>
      </w:r>
      <w:r>
        <w:rPr>
          <w:rFonts w:hint="eastAsia" w:ascii="仿宋_GB2312" w:eastAsia="仿宋_GB2312"/>
          <w:bCs/>
          <w:sz w:val="32"/>
          <w:szCs w:val="32"/>
          <w:lang w:eastAsia="zh-CN"/>
        </w:rPr>
        <w:t>旗水利局、应急管理局、镇政府主要领导要靠前指挥，组织人员</w:t>
      </w:r>
      <w:r>
        <w:rPr>
          <w:rFonts w:hint="eastAsia" w:ascii="仿宋_GB2312" w:eastAsia="仿宋_GB2312"/>
          <w:bCs/>
          <w:sz w:val="32"/>
          <w:szCs w:val="32"/>
          <w:lang w:val="en-US" w:eastAsia="zh-CN"/>
        </w:rPr>
        <w:t>24小时巡查。锁定的抢险人员、机械进入24小时待命状态。</w:t>
      </w:r>
    </w:p>
    <w:p w14:paraId="5B2E78C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bCs/>
          <w:sz w:val="32"/>
          <w:szCs w:val="32"/>
          <w:lang w:eastAsia="zh-CN"/>
        </w:rPr>
      </w:pPr>
      <w:r>
        <w:rPr>
          <w:rFonts w:hint="eastAsia" w:ascii="仿宋_GB2312" w:eastAsia="仿宋_GB2312"/>
          <w:bCs/>
          <w:sz w:val="32"/>
          <w:szCs w:val="32"/>
        </w:rPr>
        <w:t>③</w:t>
      </w:r>
      <w:r>
        <w:rPr>
          <w:rFonts w:hint="eastAsia" w:ascii="仿宋_GB2312" w:eastAsia="仿宋_GB2312"/>
          <w:bCs/>
          <w:sz w:val="32"/>
          <w:szCs w:val="32"/>
          <w:lang w:eastAsia="zh-CN"/>
        </w:rPr>
        <w:t>分管防汛的副总指挥、沿黄各镇包联县级领导要深入一线，安排落实防汛工作，并不定期进行调度。</w:t>
      </w:r>
    </w:p>
    <w:p w14:paraId="7C9A21C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rPr>
      </w:pPr>
      <w:r>
        <w:rPr>
          <w:rFonts w:hint="eastAsia" w:ascii="仿宋_GB2312" w:eastAsia="仿宋_GB2312"/>
          <w:bCs/>
          <w:sz w:val="32"/>
          <w:szCs w:val="32"/>
        </w:rPr>
        <w:t>④</w:t>
      </w:r>
      <w:r>
        <w:rPr>
          <w:rFonts w:hint="eastAsia" w:ascii="仿宋_GB2312" w:eastAsia="仿宋_GB2312"/>
          <w:bCs/>
          <w:sz w:val="32"/>
          <w:szCs w:val="32"/>
          <w:highlight w:val="none"/>
        </w:rPr>
        <w:t>旗</w:t>
      </w:r>
      <w:r>
        <w:rPr>
          <w:rFonts w:hint="eastAsia" w:ascii="仿宋_GB2312" w:eastAsia="仿宋_GB2312"/>
          <w:bCs/>
          <w:sz w:val="32"/>
          <w:szCs w:val="32"/>
          <w:highlight w:val="none"/>
          <w:lang w:eastAsia="zh-CN"/>
        </w:rPr>
        <w:t>防汛抗旱指挥部</w:t>
      </w:r>
      <w:r>
        <w:rPr>
          <w:rFonts w:hint="eastAsia" w:ascii="仿宋_GB2312" w:eastAsia="仿宋_GB2312"/>
          <w:bCs/>
          <w:sz w:val="32"/>
          <w:szCs w:val="32"/>
          <w:highlight w:val="none"/>
          <w:lang w:val="en-US" w:eastAsia="zh-CN"/>
        </w:rPr>
        <w:t>办公室</w:t>
      </w:r>
      <w:r>
        <w:rPr>
          <w:rFonts w:hint="eastAsia" w:ascii="仿宋_GB2312" w:eastAsia="仿宋_GB2312"/>
          <w:sz w:val="32"/>
          <w:szCs w:val="32"/>
        </w:rPr>
        <w:t>要积极沟通指挥部成员单位，及时了解和通报情况；多方面了解情况，为</w:t>
      </w:r>
      <w:r>
        <w:rPr>
          <w:rFonts w:hint="eastAsia" w:ascii="仿宋_GB2312" w:eastAsia="仿宋_GB2312"/>
          <w:sz w:val="32"/>
          <w:szCs w:val="32"/>
          <w:lang w:eastAsia="zh-CN"/>
        </w:rPr>
        <w:t>指挥部</w:t>
      </w:r>
      <w:r>
        <w:rPr>
          <w:rFonts w:hint="eastAsia" w:ascii="仿宋_GB2312" w:eastAsia="仿宋_GB2312"/>
          <w:sz w:val="32"/>
          <w:szCs w:val="32"/>
        </w:rPr>
        <w:t>提出决策指挥的参谋意见；与有防汛任务的各单位随时保持联系，督促各单位做好相关工作；</w:t>
      </w:r>
      <w:r>
        <w:rPr>
          <w:rFonts w:hint="eastAsia" w:ascii="仿宋_GB2312" w:eastAsia="仿宋_GB2312"/>
          <w:sz w:val="32"/>
          <w:szCs w:val="32"/>
          <w:lang w:eastAsia="zh-CN"/>
        </w:rPr>
        <w:t>随时</w:t>
      </w:r>
      <w:r>
        <w:rPr>
          <w:rFonts w:hint="eastAsia" w:ascii="仿宋_GB2312" w:eastAsia="仿宋_GB2312"/>
          <w:sz w:val="32"/>
          <w:szCs w:val="32"/>
        </w:rPr>
        <w:t>向市</w:t>
      </w:r>
      <w:r>
        <w:rPr>
          <w:rFonts w:hint="eastAsia" w:ascii="仿宋_GB2312" w:eastAsia="仿宋_GB2312"/>
          <w:sz w:val="32"/>
          <w:szCs w:val="32"/>
          <w:lang w:eastAsia="zh-CN"/>
        </w:rPr>
        <w:t>防汛抗旱指挥部</w:t>
      </w:r>
      <w:r>
        <w:rPr>
          <w:rFonts w:hint="eastAsia" w:ascii="仿宋_GB2312" w:eastAsia="仿宋_GB2312"/>
          <w:sz w:val="32"/>
          <w:szCs w:val="32"/>
        </w:rPr>
        <w:t>报告有关情况。</w:t>
      </w:r>
    </w:p>
    <w:p w14:paraId="3C191F6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rPr>
      </w:pPr>
      <w:r>
        <w:rPr>
          <w:rFonts w:hint="eastAsia" w:ascii="仿宋_GB2312" w:eastAsia="仿宋_GB2312"/>
          <w:bCs/>
          <w:sz w:val="32"/>
          <w:szCs w:val="32"/>
        </w:rPr>
        <w:t>⑤旗政府办</w:t>
      </w:r>
      <w:r>
        <w:rPr>
          <w:rFonts w:hint="eastAsia" w:ascii="仿宋_GB2312" w:eastAsia="仿宋_GB2312"/>
          <w:bCs/>
          <w:sz w:val="32"/>
          <w:szCs w:val="32"/>
          <w:lang w:eastAsia="zh-CN"/>
        </w:rPr>
        <w:t>公室</w:t>
      </w:r>
      <w:r>
        <w:rPr>
          <w:rFonts w:hint="eastAsia" w:ascii="仿宋_GB2312" w:eastAsia="仿宋_GB2312"/>
          <w:bCs/>
          <w:sz w:val="32"/>
          <w:szCs w:val="32"/>
        </w:rPr>
        <w:t>要</w:t>
      </w:r>
      <w:r>
        <w:rPr>
          <w:rFonts w:hint="eastAsia" w:ascii="仿宋_GB2312" w:eastAsia="仿宋_GB2312"/>
          <w:sz w:val="32"/>
          <w:szCs w:val="32"/>
        </w:rPr>
        <w:t>收集了解各地</w:t>
      </w:r>
      <w:r>
        <w:rPr>
          <w:rFonts w:hint="eastAsia" w:ascii="仿宋_GB2312" w:eastAsia="仿宋_GB2312"/>
          <w:sz w:val="32"/>
          <w:szCs w:val="32"/>
          <w:lang w:eastAsia="zh-CN"/>
        </w:rPr>
        <w:t>、各部门的防汛</w:t>
      </w:r>
      <w:r>
        <w:rPr>
          <w:rFonts w:hint="eastAsia" w:ascii="仿宋_GB2312" w:eastAsia="仿宋_GB2312"/>
          <w:sz w:val="32"/>
          <w:szCs w:val="32"/>
        </w:rPr>
        <w:t>动态，向</w:t>
      </w:r>
      <w:r>
        <w:rPr>
          <w:rFonts w:hint="eastAsia" w:ascii="仿宋_GB2312" w:eastAsia="仿宋_GB2312"/>
          <w:sz w:val="32"/>
          <w:szCs w:val="32"/>
          <w:lang w:eastAsia="zh-CN"/>
        </w:rPr>
        <w:t>旗委、旗政府</w:t>
      </w:r>
      <w:r>
        <w:rPr>
          <w:rFonts w:hint="eastAsia" w:ascii="仿宋_GB2312" w:eastAsia="仿宋_GB2312"/>
          <w:sz w:val="32"/>
          <w:szCs w:val="32"/>
        </w:rPr>
        <w:t>领导报告有关情况，必要时向市政府报告；督</w:t>
      </w:r>
      <w:r>
        <w:rPr>
          <w:rFonts w:hint="eastAsia" w:ascii="仿宋_GB2312" w:eastAsia="仿宋_GB2312"/>
          <w:sz w:val="32"/>
          <w:szCs w:val="32"/>
          <w:lang w:eastAsia="zh-CN"/>
        </w:rPr>
        <w:t>导</w:t>
      </w:r>
      <w:r>
        <w:rPr>
          <w:rFonts w:hint="eastAsia" w:ascii="仿宋_GB2312" w:eastAsia="仿宋_GB2312"/>
          <w:sz w:val="32"/>
          <w:szCs w:val="32"/>
        </w:rPr>
        <w:t>各地做好重点区域的防御工作，协调解决有关困难。</w:t>
      </w:r>
    </w:p>
    <w:p w14:paraId="2C1360C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rPr>
      </w:pPr>
      <w:r>
        <w:rPr>
          <w:rFonts w:hint="eastAsia" w:ascii="仿宋_GB2312" w:hAnsi="仿宋_GB2312" w:eastAsia="仿宋_GB2312" w:cs="仿宋_GB2312"/>
          <w:bCs/>
          <w:sz w:val="32"/>
          <w:szCs w:val="32"/>
        </w:rPr>
        <w:t>⑥</w:t>
      </w:r>
      <w:r>
        <w:rPr>
          <w:rFonts w:hint="eastAsia" w:ascii="仿宋_GB2312" w:eastAsia="仿宋_GB2312"/>
          <w:bCs/>
          <w:sz w:val="32"/>
          <w:szCs w:val="32"/>
          <w:lang w:eastAsia="zh-CN"/>
        </w:rPr>
        <w:t>其他</w:t>
      </w:r>
      <w:r>
        <w:rPr>
          <w:rFonts w:hint="eastAsia" w:ascii="仿宋_GB2312" w:eastAsia="仿宋_GB2312"/>
          <w:bCs/>
          <w:sz w:val="32"/>
          <w:szCs w:val="32"/>
        </w:rPr>
        <w:t>部门</w:t>
      </w:r>
      <w:r>
        <w:rPr>
          <w:rFonts w:hint="eastAsia" w:ascii="仿宋_GB2312" w:eastAsia="仿宋_GB2312"/>
          <w:sz w:val="32"/>
          <w:szCs w:val="32"/>
        </w:rPr>
        <w:t>要在指挥部的统一指挥下，</w:t>
      </w:r>
      <w:r>
        <w:rPr>
          <w:rFonts w:hint="eastAsia" w:ascii="仿宋_GB2312" w:eastAsia="仿宋_GB2312"/>
          <w:sz w:val="32"/>
          <w:szCs w:val="32"/>
          <w:lang w:eastAsia="zh-CN"/>
        </w:rPr>
        <w:t>按照职能职责，各负其责，做好防汛相关工作。</w:t>
      </w:r>
    </w:p>
    <w:p w14:paraId="41A7E528">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3"/>
        <w:rPr>
          <w:rFonts w:hint="eastAsia" w:ascii="仿宋_GB2312" w:eastAsia="仿宋_GB2312"/>
          <w:b/>
          <w:bCs w:val="0"/>
          <w:sz w:val="32"/>
          <w:szCs w:val="32"/>
        </w:rPr>
      </w:pPr>
      <w:r>
        <w:rPr>
          <w:rFonts w:hint="eastAsia" w:ascii="仿宋_GB2312" w:eastAsia="仿宋_GB2312"/>
          <w:b/>
          <w:bCs w:val="0"/>
          <w:sz w:val="32"/>
          <w:szCs w:val="32"/>
        </w:rPr>
        <w:t>（4）黄河流量超过</w:t>
      </w:r>
      <w:r>
        <w:rPr>
          <w:rFonts w:hint="eastAsia" w:ascii="仿宋_GB2312" w:eastAsia="仿宋_GB2312"/>
          <w:b/>
          <w:bCs w:val="0"/>
          <w:sz w:val="32"/>
          <w:szCs w:val="32"/>
          <w:lang w:val="en-US" w:eastAsia="zh-CN"/>
        </w:rPr>
        <w:t>30</w:t>
      </w:r>
      <w:r>
        <w:rPr>
          <w:rFonts w:hint="eastAsia" w:ascii="仿宋_GB2312" w:eastAsia="仿宋_GB2312"/>
          <w:b/>
          <w:bCs w:val="0"/>
          <w:sz w:val="32"/>
          <w:szCs w:val="32"/>
        </w:rPr>
        <w:t>00立方米/秒</w:t>
      </w:r>
      <w:r>
        <w:rPr>
          <w:rFonts w:hint="eastAsia" w:ascii="仿宋_GB2312" w:eastAsia="仿宋_GB2312"/>
          <w:b/>
          <w:bCs w:val="0"/>
          <w:sz w:val="32"/>
          <w:szCs w:val="32"/>
          <w:lang w:eastAsia="zh-CN"/>
        </w:rPr>
        <w:t>时</w:t>
      </w:r>
    </w:p>
    <w:p w14:paraId="070104C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rPr>
        <w:t>发生此级别洪水时，</w:t>
      </w:r>
      <w:r>
        <w:rPr>
          <w:rFonts w:hint="eastAsia" w:ascii="仿宋_GB2312" w:eastAsia="仿宋_GB2312"/>
          <w:sz w:val="32"/>
          <w:szCs w:val="32"/>
          <w:lang w:eastAsia="zh-CN"/>
        </w:rPr>
        <w:t>防汛工作实行统一指挥，</w:t>
      </w:r>
      <w:r>
        <w:rPr>
          <w:rFonts w:hint="eastAsia" w:ascii="仿宋_GB2312" w:eastAsia="仿宋_GB2312"/>
          <w:sz w:val="32"/>
          <w:szCs w:val="32"/>
        </w:rPr>
        <w:t>各部门</w:t>
      </w:r>
      <w:r>
        <w:rPr>
          <w:rFonts w:hint="eastAsia" w:ascii="仿宋_GB2312" w:eastAsia="仿宋_GB2312"/>
          <w:sz w:val="32"/>
          <w:szCs w:val="32"/>
          <w:lang w:eastAsia="zh-CN"/>
        </w:rPr>
        <w:t>、</w:t>
      </w:r>
      <w:r>
        <w:rPr>
          <w:rFonts w:hint="eastAsia" w:ascii="仿宋_GB2312" w:eastAsia="仿宋_GB2312"/>
          <w:sz w:val="32"/>
          <w:szCs w:val="32"/>
        </w:rPr>
        <w:t>各单位都要</w:t>
      </w:r>
      <w:r>
        <w:rPr>
          <w:rFonts w:hint="eastAsia" w:ascii="仿宋_GB2312" w:eastAsia="仿宋_GB2312"/>
          <w:sz w:val="32"/>
          <w:szCs w:val="32"/>
          <w:lang w:eastAsia="zh-CN"/>
        </w:rPr>
        <w:t>服</w:t>
      </w:r>
      <w:r>
        <w:rPr>
          <w:rFonts w:hint="eastAsia" w:ascii="仿宋_GB2312" w:eastAsia="仿宋_GB2312"/>
          <w:sz w:val="32"/>
          <w:szCs w:val="32"/>
        </w:rPr>
        <w:t>从</w:t>
      </w:r>
      <w:r>
        <w:rPr>
          <w:rFonts w:hint="eastAsia" w:ascii="仿宋_GB2312" w:eastAsia="仿宋_GB2312"/>
          <w:sz w:val="32"/>
          <w:szCs w:val="32"/>
          <w:lang w:eastAsia="zh-CN"/>
        </w:rPr>
        <w:t>防汛抗旱指挥部</w:t>
      </w:r>
      <w:r>
        <w:rPr>
          <w:rFonts w:hint="eastAsia" w:ascii="仿宋_GB2312" w:eastAsia="仿宋_GB2312"/>
          <w:sz w:val="32"/>
          <w:szCs w:val="32"/>
        </w:rPr>
        <w:t>的统一调度，一经发布命令，必须无条件服从。</w:t>
      </w:r>
    </w:p>
    <w:p w14:paraId="717717F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lang w:eastAsia="zh-CN"/>
        </w:rPr>
      </w:pPr>
      <w:r>
        <w:rPr>
          <w:rFonts w:hint="eastAsia" w:ascii="仿宋_GB2312" w:eastAsia="仿宋_GB2312"/>
          <w:bCs/>
          <w:sz w:val="32"/>
          <w:szCs w:val="32"/>
        </w:rPr>
        <w:t>①旗</w:t>
      </w:r>
      <w:r>
        <w:rPr>
          <w:rFonts w:hint="eastAsia" w:ascii="仿宋_GB2312" w:eastAsia="仿宋_GB2312"/>
          <w:bCs/>
          <w:sz w:val="32"/>
          <w:szCs w:val="32"/>
          <w:lang w:eastAsia="zh-CN"/>
        </w:rPr>
        <w:t>防汛抗旱指挥部</w:t>
      </w:r>
      <w:r>
        <w:rPr>
          <w:rFonts w:hint="eastAsia" w:ascii="仿宋_GB2312" w:eastAsia="仿宋_GB2312"/>
          <w:sz w:val="32"/>
          <w:szCs w:val="32"/>
        </w:rPr>
        <w:t>总指挥</w:t>
      </w:r>
      <w:r>
        <w:rPr>
          <w:rFonts w:hint="eastAsia" w:ascii="仿宋_GB2312" w:eastAsia="仿宋_GB2312"/>
          <w:sz w:val="32"/>
          <w:szCs w:val="32"/>
          <w:lang w:eastAsia="zh-CN"/>
        </w:rPr>
        <w:t>主持</w:t>
      </w:r>
      <w:r>
        <w:rPr>
          <w:rFonts w:hint="eastAsia" w:ascii="仿宋_GB2312" w:eastAsia="仿宋_GB2312"/>
          <w:sz w:val="32"/>
          <w:szCs w:val="32"/>
        </w:rPr>
        <w:t>召开</w:t>
      </w:r>
      <w:r>
        <w:rPr>
          <w:rFonts w:hint="eastAsia" w:ascii="仿宋_GB2312" w:eastAsia="仿宋_GB2312"/>
          <w:sz w:val="32"/>
          <w:szCs w:val="32"/>
          <w:lang w:eastAsia="zh-CN"/>
        </w:rPr>
        <w:t>防汛会商会议</w:t>
      </w:r>
      <w:r>
        <w:rPr>
          <w:rFonts w:hint="eastAsia" w:ascii="仿宋_GB2312" w:eastAsia="仿宋_GB2312"/>
          <w:sz w:val="32"/>
          <w:szCs w:val="32"/>
        </w:rPr>
        <w:t>，</w:t>
      </w:r>
      <w:r>
        <w:rPr>
          <w:rFonts w:hint="eastAsia" w:ascii="仿宋_GB2312" w:eastAsia="仿宋_GB2312"/>
          <w:sz w:val="32"/>
          <w:szCs w:val="32"/>
          <w:lang w:eastAsia="zh-CN"/>
        </w:rPr>
        <w:t>研究部</w:t>
      </w:r>
      <w:r>
        <w:rPr>
          <w:rFonts w:hint="eastAsia" w:ascii="仿宋_GB2312" w:eastAsia="仿宋_GB2312"/>
          <w:sz w:val="32"/>
          <w:szCs w:val="32"/>
        </w:rPr>
        <w:t>署</w:t>
      </w:r>
      <w:r>
        <w:rPr>
          <w:rFonts w:hint="eastAsia" w:ascii="仿宋_GB2312" w:eastAsia="仿宋_GB2312"/>
          <w:sz w:val="32"/>
          <w:szCs w:val="32"/>
          <w:lang w:eastAsia="zh-CN"/>
        </w:rPr>
        <w:t>防汛抗</w:t>
      </w:r>
      <w:r>
        <w:rPr>
          <w:rFonts w:hint="eastAsia" w:ascii="仿宋_GB2312" w:eastAsia="仿宋_GB2312"/>
          <w:sz w:val="32"/>
          <w:szCs w:val="32"/>
        </w:rPr>
        <w:t>洪工作</w:t>
      </w:r>
      <w:r>
        <w:rPr>
          <w:rFonts w:hint="eastAsia" w:ascii="仿宋_GB2312" w:eastAsia="仿宋_GB2312"/>
          <w:sz w:val="32"/>
          <w:szCs w:val="32"/>
          <w:lang w:eastAsia="zh-CN"/>
        </w:rPr>
        <w:t>，并不定期进行巡查、调度，必要时成立防汛前线指挥部。</w:t>
      </w:r>
    </w:p>
    <w:p w14:paraId="0D32D4E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bCs/>
          <w:sz w:val="32"/>
          <w:szCs w:val="32"/>
          <w:lang w:eastAsia="zh-CN"/>
        </w:rPr>
      </w:pPr>
      <w:r>
        <w:rPr>
          <w:rFonts w:hint="eastAsia" w:ascii="仿宋_GB2312" w:eastAsia="仿宋_GB2312"/>
          <w:bCs/>
          <w:sz w:val="32"/>
          <w:szCs w:val="32"/>
        </w:rPr>
        <w:t>②</w:t>
      </w:r>
      <w:r>
        <w:rPr>
          <w:rFonts w:hint="eastAsia" w:ascii="仿宋_GB2312" w:eastAsia="仿宋_GB2312"/>
          <w:bCs/>
          <w:sz w:val="32"/>
          <w:szCs w:val="32"/>
          <w:lang w:eastAsia="zh-CN"/>
        </w:rPr>
        <w:t>旗防汛抗旱指挥部相关副总指挥要坐镇一线，指挥沿黄各镇开展防汛工作。</w:t>
      </w:r>
    </w:p>
    <w:p w14:paraId="2E4CDAF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bCs/>
          <w:sz w:val="32"/>
          <w:szCs w:val="32"/>
          <w:lang w:eastAsia="zh-CN"/>
        </w:rPr>
      </w:pPr>
      <w:r>
        <w:rPr>
          <w:rFonts w:hint="eastAsia" w:ascii="仿宋_GB2312" w:eastAsia="仿宋_GB2312"/>
          <w:bCs/>
          <w:sz w:val="32"/>
          <w:szCs w:val="32"/>
        </w:rPr>
        <w:t>③</w:t>
      </w:r>
      <w:r>
        <w:rPr>
          <w:rFonts w:hint="eastAsia" w:ascii="仿宋_GB2312" w:eastAsia="仿宋_GB2312"/>
          <w:bCs/>
          <w:sz w:val="32"/>
          <w:szCs w:val="32"/>
          <w:highlight w:val="none"/>
          <w:lang w:eastAsia="zh-CN"/>
        </w:rPr>
        <w:t>沿黄各镇包联</w:t>
      </w:r>
      <w:r>
        <w:rPr>
          <w:rFonts w:hint="eastAsia" w:ascii="仿宋_GB2312" w:eastAsia="仿宋_GB2312"/>
          <w:bCs/>
          <w:sz w:val="32"/>
          <w:szCs w:val="32"/>
          <w:highlight w:val="none"/>
          <w:lang w:val="en-US" w:eastAsia="zh-CN"/>
        </w:rPr>
        <w:t>领导</w:t>
      </w:r>
      <w:r>
        <w:rPr>
          <w:rFonts w:hint="eastAsia" w:ascii="仿宋_GB2312" w:eastAsia="仿宋_GB2312"/>
          <w:bCs/>
          <w:sz w:val="32"/>
          <w:szCs w:val="32"/>
          <w:highlight w:val="none"/>
          <w:lang w:eastAsia="zh-CN"/>
        </w:rPr>
        <w:t>要上岗到位</w:t>
      </w:r>
      <w:r>
        <w:rPr>
          <w:rFonts w:hint="eastAsia" w:ascii="仿宋_GB2312" w:eastAsia="仿宋_GB2312"/>
          <w:bCs/>
          <w:sz w:val="32"/>
          <w:szCs w:val="32"/>
          <w:lang w:eastAsia="zh-CN"/>
        </w:rPr>
        <w:t>，指挥包联镇的防汛工作，并不定期进行调度。</w:t>
      </w:r>
    </w:p>
    <w:p w14:paraId="65AB373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bCs/>
          <w:sz w:val="32"/>
          <w:szCs w:val="32"/>
          <w:lang w:eastAsia="zh-CN"/>
        </w:rPr>
      </w:pPr>
      <w:r>
        <w:rPr>
          <w:rFonts w:hint="eastAsia" w:ascii="仿宋_GB2312" w:hAnsi="仿宋_GB2312" w:eastAsia="仿宋_GB2312" w:cs="仿宋_GB2312"/>
          <w:bCs/>
          <w:sz w:val="32"/>
          <w:szCs w:val="32"/>
        </w:rPr>
        <w:t>④</w:t>
      </w:r>
      <w:r>
        <w:rPr>
          <w:rFonts w:hint="eastAsia" w:ascii="仿宋_GB2312" w:eastAsia="仿宋_GB2312"/>
          <w:bCs/>
          <w:sz w:val="32"/>
          <w:szCs w:val="32"/>
        </w:rPr>
        <w:t>旗</w:t>
      </w:r>
      <w:r>
        <w:rPr>
          <w:rFonts w:hint="eastAsia" w:ascii="仿宋_GB2312" w:eastAsia="仿宋_GB2312"/>
          <w:bCs/>
          <w:sz w:val="32"/>
          <w:szCs w:val="32"/>
          <w:lang w:eastAsia="zh-CN"/>
        </w:rPr>
        <w:t>防汛抗旱指挥部办公室要抽调精兵强</w:t>
      </w:r>
      <w:r>
        <w:rPr>
          <w:rFonts w:hint="eastAsia" w:ascii="仿宋_GB2312" w:eastAsia="仿宋_GB2312"/>
          <w:bCs/>
          <w:sz w:val="32"/>
          <w:szCs w:val="32"/>
          <w:lang w:val="en-US" w:eastAsia="zh-CN"/>
        </w:rPr>
        <w:t>将</w:t>
      </w:r>
      <w:r>
        <w:rPr>
          <w:rFonts w:hint="eastAsia" w:ascii="仿宋_GB2312" w:eastAsia="仿宋_GB2312"/>
          <w:bCs/>
          <w:sz w:val="32"/>
          <w:szCs w:val="32"/>
          <w:lang w:eastAsia="zh-CN"/>
        </w:rPr>
        <w:t>驻守防汛一线，随时了解黄河防汛工作动态，及时向总指挥和市防指报告，起草发布指挥部的决策命令。</w:t>
      </w:r>
    </w:p>
    <w:p w14:paraId="21618C8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rPr>
        <w:t>⑤</w:t>
      </w:r>
      <w:r>
        <w:rPr>
          <w:rFonts w:hint="eastAsia" w:ascii="仿宋_GB2312" w:hAnsi="仿宋_GB2312" w:eastAsia="仿宋_GB2312" w:cs="仿宋_GB2312"/>
          <w:bCs/>
          <w:sz w:val="32"/>
          <w:szCs w:val="32"/>
          <w:lang w:eastAsia="zh-CN"/>
        </w:rPr>
        <w:t>人武部要组织预备役、武警等常备防汛抢险队伍，进入</w:t>
      </w:r>
      <w:r>
        <w:rPr>
          <w:rFonts w:hint="eastAsia" w:ascii="仿宋_GB2312" w:hAnsi="仿宋_GB2312" w:eastAsia="仿宋_GB2312" w:cs="仿宋_GB2312"/>
          <w:bCs/>
          <w:sz w:val="32"/>
          <w:szCs w:val="32"/>
          <w:lang w:val="en-US" w:eastAsia="zh-CN"/>
        </w:rPr>
        <w:t>24小时待命状态。</w:t>
      </w:r>
    </w:p>
    <w:p w14:paraId="300DEF1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Cs/>
          <w:sz w:val="32"/>
          <w:szCs w:val="32"/>
          <w:lang w:eastAsia="zh-CN"/>
        </w:rPr>
      </w:pPr>
      <w:r>
        <w:rPr>
          <w:rFonts w:hint="eastAsia" w:ascii="仿宋_GB2312" w:hAnsi="仿宋_GB2312" w:eastAsia="仿宋_GB2312" w:cs="仿宋_GB2312"/>
          <w:sz w:val="32"/>
          <w:szCs w:val="32"/>
        </w:rPr>
        <w:t>⑥</w:t>
      </w:r>
      <w:r>
        <w:rPr>
          <w:rFonts w:hint="eastAsia" w:ascii="仿宋_GB2312" w:hAnsi="仿宋_GB2312" w:eastAsia="仿宋_GB2312" w:cs="仿宋_GB2312"/>
          <w:bCs/>
          <w:sz w:val="32"/>
          <w:szCs w:val="32"/>
          <w:lang w:eastAsia="zh-CN"/>
        </w:rPr>
        <w:t>交管、交通部门要抽调专门力量，驻守防汛一线，保证道路畅通，优先保障防汛车辆通行。</w:t>
      </w:r>
    </w:p>
    <w:p w14:paraId="790C3EC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rPr>
      </w:pPr>
      <w:r>
        <w:rPr>
          <w:rFonts w:hint="eastAsia" w:ascii="仿宋_GB2312" w:hAnsi="仿宋_GB2312" w:eastAsia="仿宋_GB2312" w:cs="仿宋_GB2312"/>
          <w:bCs/>
          <w:sz w:val="32"/>
          <w:szCs w:val="32"/>
          <w:lang w:eastAsia="zh-CN"/>
        </w:rPr>
        <w:t>⑦</w:t>
      </w:r>
      <w:r>
        <w:rPr>
          <w:rFonts w:hint="eastAsia" w:ascii="仿宋_GB2312" w:eastAsia="仿宋_GB2312"/>
          <w:bCs/>
          <w:sz w:val="32"/>
          <w:szCs w:val="32"/>
          <w:lang w:eastAsia="zh-CN"/>
        </w:rPr>
        <w:t>沿黄各镇要做好受威胁区群众的</w:t>
      </w:r>
      <w:r>
        <w:rPr>
          <w:rFonts w:hint="eastAsia" w:ascii="仿宋_GB2312" w:eastAsia="仿宋_GB2312"/>
          <w:sz w:val="32"/>
          <w:szCs w:val="32"/>
        </w:rPr>
        <w:t>转移</w:t>
      </w:r>
      <w:r>
        <w:rPr>
          <w:rFonts w:hint="eastAsia" w:ascii="仿宋_GB2312" w:eastAsia="仿宋_GB2312"/>
          <w:sz w:val="32"/>
          <w:szCs w:val="32"/>
          <w:lang w:eastAsia="zh-CN"/>
        </w:rPr>
        <w:t>准备</w:t>
      </w:r>
      <w:r>
        <w:rPr>
          <w:rFonts w:hint="eastAsia" w:ascii="仿宋_GB2312" w:eastAsia="仿宋_GB2312"/>
          <w:sz w:val="32"/>
          <w:szCs w:val="32"/>
        </w:rPr>
        <w:t>工作</w:t>
      </w:r>
      <w:r>
        <w:rPr>
          <w:rFonts w:hint="eastAsia" w:ascii="仿宋_GB2312" w:eastAsia="仿宋_GB2312"/>
          <w:sz w:val="32"/>
          <w:szCs w:val="32"/>
          <w:lang w:eastAsia="zh-CN"/>
        </w:rPr>
        <w:t>，</w:t>
      </w:r>
      <w:r>
        <w:rPr>
          <w:rFonts w:hint="eastAsia" w:ascii="仿宋_GB2312" w:eastAsia="仿宋_GB2312"/>
          <w:sz w:val="32"/>
          <w:szCs w:val="32"/>
        </w:rPr>
        <w:t>接到旗</w:t>
      </w:r>
      <w:r>
        <w:rPr>
          <w:rFonts w:hint="eastAsia" w:ascii="仿宋_GB2312" w:eastAsia="仿宋_GB2312"/>
          <w:sz w:val="32"/>
          <w:szCs w:val="32"/>
          <w:lang w:eastAsia="zh-CN"/>
        </w:rPr>
        <w:t>防汛抗旱指挥部</w:t>
      </w:r>
      <w:r>
        <w:rPr>
          <w:rFonts w:hint="eastAsia" w:ascii="仿宋_GB2312" w:eastAsia="仿宋_GB2312"/>
          <w:sz w:val="32"/>
          <w:szCs w:val="32"/>
        </w:rPr>
        <w:t>的</w:t>
      </w:r>
      <w:r>
        <w:rPr>
          <w:rFonts w:hint="eastAsia" w:ascii="仿宋_GB2312" w:eastAsia="仿宋_GB2312"/>
          <w:sz w:val="32"/>
          <w:szCs w:val="32"/>
          <w:lang w:eastAsia="zh-CN"/>
        </w:rPr>
        <w:t>命令</w:t>
      </w:r>
      <w:r>
        <w:rPr>
          <w:rFonts w:hint="eastAsia" w:ascii="仿宋_GB2312" w:eastAsia="仿宋_GB2312"/>
          <w:sz w:val="32"/>
          <w:szCs w:val="32"/>
        </w:rPr>
        <w:t>后，要立即组织老弱病残、妇女儿童</w:t>
      </w:r>
      <w:r>
        <w:rPr>
          <w:rFonts w:hint="eastAsia" w:ascii="仿宋_GB2312" w:eastAsia="仿宋_GB2312"/>
          <w:sz w:val="32"/>
          <w:szCs w:val="32"/>
          <w:lang w:eastAsia="zh-CN"/>
        </w:rPr>
        <w:t>按既定路线</w:t>
      </w:r>
      <w:r>
        <w:rPr>
          <w:rFonts w:hint="eastAsia" w:ascii="仿宋_GB2312" w:eastAsia="仿宋_GB2312"/>
          <w:sz w:val="32"/>
          <w:szCs w:val="32"/>
        </w:rPr>
        <w:t>提前撤离；</w:t>
      </w:r>
      <w:r>
        <w:rPr>
          <w:rFonts w:hint="eastAsia" w:ascii="仿宋_GB2312" w:eastAsia="仿宋_GB2312"/>
          <w:sz w:val="32"/>
          <w:szCs w:val="32"/>
          <w:lang w:eastAsia="zh-CN"/>
        </w:rPr>
        <w:t>撤离转移时必须</w:t>
      </w:r>
      <w:r>
        <w:rPr>
          <w:rFonts w:hint="eastAsia" w:ascii="仿宋_GB2312" w:eastAsia="仿宋_GB2312"/>
          <w:sz w:val="32"/>
          <w:szCs w:val="32"/>
        </w:rPr>
        <w:t>无条件服从旗</w:t>
      </w:r>
      <w:r>
        <w:rPr>
          <w:rFonts w:hint="eastAsia" w:ascii="仿宋_GB2312" w:eastAsia="仿宋_GB2312"/>
          <w:sz w:val="32"/>
          <w:szCs w:val="32"/>
          <w:lang w:eastAsia="zh-CN"/>
        </w:rPr>
        <w:t>防汛抗旱指挥部</w:t>
      </w:r>
      <w:r>
        <w:rPr>
          <w:rFonts w:hint="eastAsia" w:ascii="仿宋_GB2312" w:eastAsia="仿宋_GB2312"/>
          <w:sz w:val="32"/>
          <w:szCs w:val="32"/>
        </w:rPr>
        <w:t>的各项决策部署。</w:t>
      </w:r>
      <w:r>
        <w:rPr>
          <w:rFonts w:hint="eastAsia" w:ascii="仿宋_GB2312" w:eastAsia="仿宋_GB2312"/>
          <w:sz w:val="32"/>
          <w:szCs w:val="32"/>
          <w:lang w:eastAsia="zh-CN"/>
        </w:rPr>
        <w:t>群众的撤离转移工作由镇政府负责，学校师生的转移工作由旗教体局负责。转移时</w:t>
      </w:r>
      <w:r>
        <w:rPr>
          <w:rFonts w:hint="eastAsia" w:ascii="仿宋_GB2312" w:eastAsia="仿宋_GB2312"/>
          <w:sz w:val="32"/>
          <w:szCs w:val="32"/>
        </w:rPr>
        <w:t>公安</w:t>
      </w:r>
      <w:r>
        <w:rPr>
          <w:rFonts w:hint="eastAsia" w:ascii="仿宋_GB2312" w:eastAsia="仿宋_GB2312"/>
          <w:sz w:val="32"/>
          <w:szCs w:val="32"/>
          <w:lang w:eastAsia="zh-CN"/>
        </w:rPr>
        <w:t>交管</w:t>
      </w:r>
      <w:r>
        <w:rPr>
          <w:rFonts w:hint="eastAsia" w:ascii="仿宋_GB2312" w:eastAsia="仿宋_GB2312"/>
          <w:sz w:val="32"/>
          <w:szCs w:val="32"/>
        </w:rPr>
        <w:t>部门要对危险地区实行交通管制</w:t>
      </w:r>
      <w:r>
        <w:rPr>
          <w:rFonts w:hint="eastAsia" w:ascii="仿宋_GB2312" w:eastAsia="仿宋_GB2312"/>
          <w:sz w:val="32"/>
          <w:szCs w:val="32"/>
          <w:lang w:eastAsia="zh-CN"/>
        </w:rPr>
        <w:t>，保证转移车辆正常通行</w:t>
      </w:r>
      <w:r>
        <w:rPr>
          <w:rFonts w:hint="eastAsia" w:ascii="仿宋_GB2312" w:eastAsia="仿宋_GB2312"/>
          <w:sz w:val="32"/>
          <w:szCs w:val="32"/>
        </w:rPr>
        <w:t>。</w:t>
      </w:r>
      <w:r>
        <w:rPr>
          <w:rFonts w:hint="eastAsia" w:ascii="仿宋_GB2312" w:eastAsia="仿宋_GB2312"/>
          <w:sz w:val="32"/>
          <w:szCs w:val="32"/>
          <w:lang w:eastAsia="zh-CN"/>
        </w:rPr>
        <w:t>其他各</w:t>
      </w:r>
      <w:r>
        <w:rPr>
          <w:rFonts w:hint="eastAsia" w:ascii="仿宋_GB2312" w:eastAsia="仿宋_GB2312"/>
          <w:bCs/>
          <w:sz w:val="32"/>
          <w:szCs w:val="32"/>
        </w:rPr>
        <w:t>有关部门要</w:t>
      </w:r>
      <w:r>
        <w:rPr>
          <w:rFonts w:hint="eastAsia" w:ascii="仿宋_GB2312" w:eastAsia="仿宋_GB2312"/>
          <w:sz w:val="32"/>
          <w:szCs w:val="32"/>
        </w:rPr>
        <w:t>全力配合共同做好群众的撤离转移安置工作。</w:t>
      </w:r>
    </w:p>
    <w:p w14:paraId="52555C0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楷体_GB2312" w:eastAsia="楷体_GB2312"/>
          <w:sz w:val="32"/>
          <w:szCs w:val="44"/>
          <w:highlight w:val="none"/>
          <w:lang w:val="en-US" w:eastAsia="zh-CN"/>
        </w:rPr>
      </w:pPr>
      <w:bookmarkStart w:id="25" w:name="_Toc20516"/>
      <w:r>
        <w:rPr>
          <w:rFonts w:hint="eastAsia" w:ascii="楷体_GB2312" w:eastAsia="楷体_GB2312"/>
          <w:sz w:val="32"/>
          <w:szCs w:val="44"/>
          <w:highlight w:val="none"/>
          <w:lang w:val="en-US" w:eastAsia="zh-CN"/>
        </w:rPr>
        <w:t>（二）水库</w:t>
      </w:r>
      <w:bookmarkEnd w:id="25"/>
    </w:p>
    <w:p w14:paraId="789E687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2"/>
        <w:rPr>
          <w:rFonts w:hint="eastAsia" w:ascii="仿宋_GB2312" w:eastAsia="仿宋_GB2312"/>
          <w:b w:val="0"/>
          <w:bCs w:val="0"/>
          <w:sz w:val="32"/>
          <w:szCs w:val="32"/>
          <w:lang w:val="en-US" w:eastAsia="zh-CN"/>
        </w:rPr>
      </w:pPr>
      <w:bookmarkStart w:id="26" w:name="_Toc137"/>
      <w:r>
        <w:rPr>
          <w:rFonts w:hint="eastAsia" w:ascii="仿宋_GB2312" w:eastAsia="仿宋_GB2312"/>
          <w:b w:val="0"/>
          <w:bCs w:val="0"/>
          <w:sz w:val="32"/>
          <w:szCs w:val="32"/>
          <w:lang w:val="en-US" w:eastAsia="zh-CN"/>
        </w:rPr>
        <w:t>1.基本情况</w:t>
      </w:r>
      <w:bookmarkEnd w:id="26"/>
    </w:p>
    <w:p w14:paraId="2A1F8A2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全旗共有小</w:t>
      </w:r>
      <w:r>
        <w:rPr>
          <w:rFonts w:hint="eastAsia" w:ascii="仿宋_GB2312" w:eastAsia="仿宋_GB2312"/>
          <w:sz w:val="32"/>
          <w:szCs w:val="32"/>
          <w:highlight w:val="none"/>
          <w:lang w:val="en-US" w:eastAsia="zh-CN"/>
        </w:rPr>
        <w:t>（一）</w:t>
      </w:r>
      <w:r>
        <w:rPr>
          <w:rFonts w:hint="eastAsia" w:ascii="仿宋_GB2312" w:eastAsia="仿宋_GB2312"/>
          <w:sz w:val="32"/>
          <w:szCs w:val="32"/>
          <w:lang w:val="en-US" w:eastAsia="zh-CN"/>
        </w:rPr>
        <w:t>型水库5座，水库功能主要以防洪、灌溉为主。</w:t>
      </w:r>
    </w:p>
    <w:tbl>
      <w:tblPr>
        <w:tblStyle w:val="14"/>
        <w:tblW w:w="0" w:type="auto"/>
        <w:tblInd w:w="0" w:type="dxa"/>
        <w:tblLayout w:type="fixed"/>
        <w:tblCellMar>
          <w:top w:w="0" w:type="dxa"/>
          <w:left w:w="0" w:type="dxa"/>
          <w:bottom w:w="0" w:type="dxa"/>
          <w:right w:w="0" w:type="dxa"/>
        </w:tblCellMar>
      </w:tblPr>
      <w:tblGrid>
        <w:gridCol w:w="808"/>
        <w:gridCol w:w="1968"/>
        <w:gridCol w:w="1174"/>
        <w:gridCol w:w="1174"/>
        <w:gridCol w:w="587"/>
        <w:gridCol w:w="587"/>
        <w:gridCol w:w="1174"/>
        <w:gridCol w:w="1402"/>
      </w:tblGrid>
      <w:tr w14:paraId="274CDF36">
        <w:tblPrEx>
          <w:tblCellMar>
            <w:top w:w="0" w:type="dxa"/>
            <w:left w:w="0" w:type="dxa"/>
            <w:bottom w:w="0" w:type="dxa"/>
            <w:right w:w="0" w:type="dxa"/>
          </w:tblCellMar>
        </w:tblPrEx>
        <w:trPr>
          <w:trHeight w:val="640" w:hRule="atLeast"/>
        </w:trPr>
        <w:tc>
          <w:tcPr>
            <w:tcW w:w="8874" w:type="dxa"/>
            <w:gridSpan w:val="8"/>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8D926E">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杭锦旗水库基本情况表</w:t>
            </w:r>
          </w:p>
        </w:tc>
      </w:tr>
      <w:tr w14:paraId="041E6AD4">
        <w:tblPrEx>
          <w:tblCellMar>
            <w:top w:w="0" w:type="dxa"/>
            <w:left w:w="0" w:type="dxa"/>
            <w:bottom w:w="0" w:type="dxa"/>
            <w:right w:w="0" w:type="dxa"/>
          </w:tblCellMar>
        </w:tblPrEx>
        <w:trPr>
          <w:trHeight w:val="380" w:hRule="atLeast"/>
        </w:trPr>
        <w:tc>
          <w:tcPr>
            <w:tcW w:w="2776" w:type="dxa"/>
            <w:gridSpan w:val="2"/>
            <w:tcBorders>
              <w:top w:val="single" w:color="000000" w:sz="4" w:space="0"/>
              <w:left w:val="single" w:color="000000" w:sz="4" w:space="0"/>
              <w:bottom w:val="nil"/>
              <w:right w:val="single" w:color="000000" w:sz="4" w:space="0"/>
            </w:tcBorders>
            <w:noWrap/>
            <w:tcMar>
              <w:top w:w="15" w:type="dxa"/>
              <w:left w:w="15" w:type="dxa"/>
              <w:right w:w="15" w:type="dxa"/>
            </w:tcMar>
            <w:vAlign w:val="center"/>
          </w:tcPr>
          <w:p w14:paraId="770EB01E">
            <w:pPr>
              <w:keepNext w:val="0"/>
              <w:keepLines w:val="0"/>
              <w:widowControl/>
              <w:suppressLineNumbers w:val="0"/>
              <w:jc w:val="right"/>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9525</wp:posOffset>
                  </wp:positionH>
                  <wp:positionV relativeFrom="paragraph">
                    <wp:posOffset>1905</wp:posOffset>
                  </wp:positionV>
                  <wp:extent cx="1724660" cy="474345"/>
                  <wp:effectExtent l="0" t="0" r="8890" b="1905"/>
                  <wp:wrapNone/>
                  <wp:docPr id="11" name="Line_2"/>
                  <wp:cNvGraphicFramePr/>
                  <a:graphic xmlns:a="http://schemas.openxmlformats.org/drawingml/2006/main">
                    <a:graphicData uri="http://schemas.openxmlformats.org/drawingml/2006/picture">
                      <pic:pic xmlns:pic="http://schemas.openxmlformats.org/drawingml/2006/picture">
                        <pic:nvPicPr>
                          <pic:cNvPr id="11" name="Line_2"/>
                          <pic:cNvPicPr/>
                        </pic:nvPicPr>
                        <pic:blipFill>
                          <a:blip r:embed="rId18"/>
                          <a:stretch>
                            <a:fillRect/>
                          </a:stretch>
                        </pic:blipFill>
                        <pic:spPr>
                          <a:xfrm>
                            <a:off x="0" y="0"/>
                            <a:ext cx="1724660" cy="474345"/>
                          </a:xfrm>
                          <a:prstGeom prst="rect">
                            <a:avLst/>
                          </a:prstGeom>
                          <a:noFill/>
                          <a:ln>
                            <a:noFill/>
                          </a:ln>
                        </pic:spPr>
                      </pic:pic>
                    </a:graphicData>
                  </a:graphic>
                </wp:anchor>
              </w:drawing>
            </w:r>
            <w:r>
              <w:rPr>
                <w:rFonts w:hint="eastAsia" w:ascii="宋体" w:hAnsi="宋体" w:eastAsia="宋体" w:cs="宋体"/>
                <w:b/>
                <w:i w:val="0"/>
                <w:color w:val="000000"/>
                <w:kern w:val="0"/>
                <w:sz w:val="24"/>
                <w:szCs w:val="24"/>
                <w:u w:val="none"/>
                <w:lang w:val="en-US" w:eastAsia="zh-CN" w:bidi="ar"/>
              </w:rPr>
              <w:t>水库名称</w:t>
            </w:r>
          </w:p>
        </w:tc>
        <w:tc>
          <w:tcPr>
            <w:tcW w:w="1174" w:type="dxa"/>
            <w:vMerge w:val="restart"/>
            <w:tcBorders>
              <w:top w:val="single" w:color="000000" w:sz="4" w:space="0"/>
              <w:left w:val="nil"/>
              <w:bottom w:val="single" w:color="000000" w:sz="4" w:space="0"/>
              <w:right w:val="single" w:color="000000" w:sz="4" w:space="0"/>
            </w:tcBorders>
            <w:noWrap/>
            <w:tcMar>
              <w:top w:w="15" w:type="dxa"/>
              <w:left w:w="15" w:type="dxa"/>
              <w:right w:w="15" w:type="dxa"/>
            </w:tcMar>
            <w:vAlign w:val="center"/>
          </w:tcPr>
          <w:p w14:paraId="7DABEBE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摩林河水库</w:t>
            </w:r>
          </w:p>
        </w:tc>
        <w:tc>
          <w:tcPr>
            <w:tcW w:w="1174"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F3B0F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摩林河二库</w:t>
            </w:r>
          </w:p>
        </w:tc>
        <w:tc>
          <w:tcPr>
            <w:tcW w:w="1174" w:type="dxa"/>
            <w:gridSpan w:val="2"/>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8EB84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狼嚎沟水库</w:t>
            </w:r>
          </w:p>
        </w:tc>
        <w:tc>
          <w:tcPr>
            <w:tcW w:w="1174"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8E287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陶来沟水库</w:t>
            </w:r>
          </w:p>
        </w:tc>
        <w:tc>
          <w:tcPr>
            <w:tcW w:w="1402"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E830C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巴音门肯水库</w:t>
            </w:r>
          </w:p>
        </w:tc>
      </w:tr>
      <w:tr w14:paraId="73E131A8">
        <w:tblPrEx>
          <w:tblCellMar>
            <w:top w:w="0" w:type="dxa"/>
            <w:left w:w="0" w:type="dxa"/>
            <w:bottom w:w="0" w:type="dxa"/>
            <w:right w:w="0" w:type="dxa"/>
          </w:tblCellMar>
        </w:tblPrEx>
        <w:trPr>
          <w:trHeight w:val="380" w:hRule="atLeast"/>
        </w:trPr>
        <w:tc>
          <w:tcPr>
            <w:tcW w:w="2776" w:type="dxa"/>
            <w:gridSpan w:val="2"/>
            <w:tcBorders>
              <w:top w:val="nil"/>
              <w:left w:val="single" w:color="000000" w:sz="4" w:space="0"/>
              <w:bottom w:val="single" w:color="000000" w:sz="4" w:space="0"/>
              <w:right w:val="single" w:color="000000" w:sz="4" w:space="0"/>
            </w:tcBorders>
            <w:noWrap w:val="0"/>
            <w:tcMar>
              <w:top w:w="15" w:type="dxa"/>
              <w:left w:w="15" w:type="dxa"/>
              <w:right w:w="15" w:type="dxa"/>
            </w:tcMar>
            <w:vAlign w:val="center"/>
          </w:tcPr>
          <w:p w14:paraId="0046721B">
            <w:pPr>
              <w:keepNext w:val="0"/>
              <w:keepLines w:val="0"/>
              <w:widowControl/>
              <w:suppressLineNumbers w:val="0"/>
              <w:jc w:val="left"/>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特性</w:t>
            </w:r>
          </w:p>
        </w:tc>
        <w:tc>
          <w:tcPr>
            <w:tcW w:w="1174" w:type="dxa"/>
            <w:vMerge w:val="continue"/>
            <w:tcBorders>
              <w:top w:val="single" w:color="000000" w:sz="4" w:space="0"/>
              <w:left w:val="nil"/>
              <w:bottom w:val="single" w:color="000000" w:sz="4" w:space="0"/>
              <w:right w:val="single" w:color="000000" w:sz="4" w:space="0"/>
            </w:tcBorders>
            <w:noWrap/>
            <w:tcMar>
              <w:top w:w="15" w:type="dxa"/>
              <w:left w:w="15" w:type="dxa"/>
              <w:right w:w="15" w:type="dxa"/>
            </w:tcMar>
            <w:vAlign w:val="center"/>
          </w:tcPr>
          <w:p w14:paraId="620C14C3">
            <w:pPr>
              <w:jc w:val="center"/>
              <w:rPr>
                <w:rFonts w:hint="eastAsia" w:ascii="宋体" w:hAnsi="宋体" w:eastAsia="宋体" w:cs="宋体"/>
                <w:i w:val="0"/>
                <w:color w:val="000000"/>
                <w:sz w:val="24"/>
                <w:szCs w:val="24"/>
                <w:u w:val="none"/>
              </w:rPr>
            </w:pPr>
          </w:p>
        </w:tc>
        <w:tc>
          <w:tcPr>
            <w:tcW w:w="1174"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6A0B79">
            <w:pPr>
              <w:jc w:val="center"/>
              <w:rPr>
                <w:rFonts w:hint="eastAsia" w:ascii="宋体" w:hAnsi="宋体" w:eastAsia="宋体" w:cs="宋体"/>
                <w:i w:val="0"/>
                <w:color w:val="000000"/>
                <w:sz w:val="24"/>
                <w:szCs w:val="24"/>
                <w:u w:val="none"/>
              </w:rPr>
            </w:pPr>
          </w:p>
        </w:tc>
        <w:tc>
          <w:tcPr>
            <w:tcW w:w="1174" w:type="dxa"/>
            <w:gridSpan w:val="2"/>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CB9457">
            <w:pPr>
              <w:jc w:val="center"/>
              <w:rPr>
                <w:rFonts w:hint="eastAsia" w:ascii="宋体" w:hAnsi="宋体" w:eastAsia="宋体" w:cs="宋体"/>
                <w:i w:val="0"/>
                <w:color w:val="000000"/>
                <w:sz w:val="24"/>
                <w:szCs w:val="24"/>
                <w:u w:val="none"/>
              </w:rPr>
            </w:pPr>
          </w:p>
        </w:tc>
        <w:tc>
          <w:tcPr>
            <w:tcW w:w="1174"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D44AE9">
            <w:pPr>
              <w:jc w:val="center"/>
              <w:rPr>
                <w:rFonts w:hint="eastAsia" w:ascii="宋体" w:hAnsi="宋体" w:eastAsia="宋体" w:cs="宋体"/>
                <w:i w:val="0"/>
                <w:color w:val="000000"/>
                <w:sz w:val="24"/>
                <w:szCs w:val="24"/>
                <w:u w:val="none"/>
              </w:rPr>
            </w:pPr>
          </w:p>
        </w:tc>
        <w:tc>
          <w:tcPr>
            <w:tcW w:w="1402"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DADFB5">
            <w:pPr>
              <w:jc w:val="center"/>
              <w:rPr>
                <w:rFonts w:hint="eastAsia" w:ascii="宋体" w:hAnsi="宋体" w:eastAsia="宋体" w:cs="宋体"/>
                <w:i w:val="0"/>
                <w:color w:val="000000"/>
                <w:sz w:val="24"/>
                <w:szCs w:val="24"/>
                <w:u w:val="none"/>
              </w:rPr>
            </w:pPr>
          </w:p>
        </w:tc>
      </w:tr>
      <w:tr w14:paraId="5E8F9130">
        <w:tblPrEx>
          <w:tblCellMar>
            <w:top w:w="0" w:type="dxa"/>
            <w:left w:w="0" w:type="dxa"/>
            <w:bottom w:w="0" w:type="dxa"/>
            <w:right w:w="0" w:type="dxa"/>
          </w:tblCellMar>
        </w:tblPrEx>
        <w:trPr>
          <w:trHeight w:val="380" w:hRule="atLeast"/>
        </w:trPr>
        <w:tc>
          <w:tcPr>
            <w:tcW w:w="2776"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B89A8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总库容（万立方米）</w:t>
            </w:r>
          </w:p>
        </w:tc>
        <w:tc>
          <w:tcPr>
            <w:tcW w:w="11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DD55A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965</w:t>
            </w:r>
          </w:p>
        </w:tc>
        <w:tc>
          <w:tcPr>
            <w:tcW w:w="11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B9CC4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116.7</w:t>
            </w:r>
          </w:p>
        </w:tc>
        <w:tc>
          <w:tcPr>
            <w:tcW w:w="1174"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B2102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106.5</w:t>
            </w:r>
          </w:p>
        </w:tc>
        <w:tc>
          <w:tcPr>
            <w:tcW w:w="11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5961E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115</w:t>
            </w:r>
          </w:p>
        </w:tc>
        <w:tc>
          <w:tcPr>
            <w:tcW w:w="140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CF2B0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192.5</w:t>
            </w:r>
          </w:p>
        </w:tc>
      </w:tr>
      <w:tr w14:paraId="1ED796D7">
        <w:tblPrEx>
          <w:tblCellMar>
            <w:top w:w="0" w:type="dxa"/>
            <w:left w:w="0" w:type="dxa"/>
            <w:bottom w:w="0" w:type="dxa"/>
            <w:right w:w="0" w:type="dxa"/>
          </w:tblCellMar>
        </w:tblPrEx>
        <w:trPr>
          <w:trHeight w:val="380" w:hRule="atLeast"/>
        </w:trPr>
        <w:tc>
          <w:tcPr>
            <w:tcW w:w="2776"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9C088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死水位（米）</w:t>
            </w:r>
          </w:p>
        </w:tc>
        <w:tc>
          <w:tcPr>
            <w:tcW w:w="11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B967E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1181.7</w:t>
            </w:r>
          </w:p>
        </w:tc>
        <w:tc>
          <w:tcPr>
            <w:tcW w:w="11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AF298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1153</w:t>
            </w:r>
          </w:p>
        </w:tc>
        <w:tc>
          <w:tcPr>
            <w:tcW w:w="1174"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D77DD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1084.8</w:t>
            </w:r>
          </w:p>
        </w:tc>
        <w:tc>
          <w:tcPr>
            <w:tcW w:w="11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B81D2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1370</w:t>
            </w:r>
          </w:p>
        </w:tc>
        <w:tc>
          <w:tcPr>
            <w:tcW w:w="140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D557D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1152</w:t>
            </w:r>
          </w:p>
        </w:tc>
      </w:tr>
      <w:tr w14:paraId="7059BCD9">
        <w:tblPrEx>
          <w:tblCellMar>
            <w:top w:w="0" w:type="dxa"/>
            <w:left w:w="0" w:type="dxa"/>
            <w:bottom w:w="0" w:type="dxa"/>
            <w:right w:w="0" w:type="dxa"/>
          </w:tblCellMar>
        </w:tblPrEx>
        <w:trPr>
          <w:trHeight w:val="380" w:hRule="atLeast"/>
        </w:trPr>
        <w:tc>
          <w:tcPr>
            <w:tcW w:w="2776"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64ABA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正常蓄水位（米）</w:t>
            </w:r>
          </w:p>
        </w:tc>
        <w:tc>
          <w:tcPr>
            <w:tcW w:w="11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2E0ED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1184.6</w:t>
            </w:r>
          </w:p>
        </w:tc>
        <w:tc>
          <w:tcPr>
            <w:tcW w:w="11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3D83C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1154</w:t>
            </w:r>
          </w:p>
        </w:tc>
        <w:tc>
          <w:tcPr>
            <w:tcW w:w="1174"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0100D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1085.88</w:t>
            </w:r>
          </w:p>
        </w:tc>
        <w:tc>
          <w:tcPr>
            <w:tcW w:w="11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A787B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1371.5</w:t>
            </w:r>
          </w:p>
        </w:tc>
        <w:tc>
          <w:tcPr>
            <w:tcW w:w="140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B738D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1152.9</w:t>
            </w:r>
          </w:p>
        </w:tc>
      </w:tr>
      <w:tr w14:paraId="26F9D7AF">
        <w:tblPrEx>
          <w:tblCellMar>
            <w:top w:w="0" w:type="dxa"/>
            <w:left w:w="0" w:type="dxa"/>
            <w:bottom w:w="0" w:type="dxa"/>
            <w:right w:w="0" w:type="dxa"/>
          </w:tblCellMar>
        </w:tblPrEx>
        <w:trPr>
          <w:trHeight w:val="380" w:hRule="atLeast"/>
        </w:trPr>
        <w:tc>
          <w:tcPr>
            <w:tcW w:w="2776"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1C8A3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兴利调节库容（万立方米）</w:t>
            </w:r>
          </w:p>
        </w:tc>
        <w:tc>
          <w:tcPr>
            <w:tcW w:w="11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02A6D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307</w:t>
            </w:r>
          </w:p>
        </w:tc>
        <w:tc>
          <w:tcPr>
            <w:tcW w:w="11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BDF28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15.2</w:t>
            </w:r>
          </w:p>
        </w:tc>
        <w:tc>
          <w:tcPr>
            <w:tcW w:w="1174"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EC575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7.26</w:t>
            </w:r>
          </w:p>
        </w:tc>
        <w:tc>
          <w:tcPr>
            <w:tcW w:w="11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F021B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31.2</w:t>
            </w:r>
          </w:p>
        </w:tc>
        <w:tc>
          <w:tcPr>
            <w:tcW w:w="140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99B2F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23</w:t>
            </w:r>
          </w:p>
        </w:tc>
      </w:tr>
      <w:tr w14:paraId="118716FC">
        <w:tblPrEx>
          <w:tblCellMar>
            <w:top w:w="0" w:type="dxa"/>
            <w:left w:w="0" w:type="dxa"/>
            <w:bottom w:w="0" w:type="dxa"/>
            <w:right w:w="0" w:type="dxa"/>
          </w:tblCellMar>
        </w:tblPrEx>
        <w:trPr>
          <w:trHeight w:val="380" w:hRule="atLeast"/>
        </w:trPr>
        <w:tc>
          <w:tcPr>
            <w:tcW w:w="2776"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DD0AD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汛限水位（米）</w:t>
            </w:r>
          </w:p>
        </w:tc>
        <w:tc>
          <w:tcPr>
            <w:tcW w:w="11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A01C4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1184.6</w:t>
            </w:r>
          </w:p>
        </w:tc>
        <w:tc>
          <w:tcPr>
            <w:tcW w:w="11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58B07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1154</w:t>
            </w:r>
          </w:p>
        </w:tc>
        <w:tc>
          <w:tcPr>
            <w:tcW w:w="1174"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E0547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1085.88</w:t>
            </w:r>
          </w:p>
        </w:tc>
        <w:tc>
          <w:tcPr>
            <w:tcW w:w="11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54183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1371.5</w:t>
            </w:r>
          </w:p>
        </w:tc>
        <w:tc>
          <w:tcPr>
            <w:tcW w:w="140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9C844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1152.9</w:t>
            </w:r>
          </w:p>
        </w:tc>
      </w:tr>
      <w:tr w14:paraId="19050803">
        <w:tblPrEx>
          <w:tblCellMar>
            <w:top w:w="0" w:type="dxa"/>
            <w:left w:w="0" w:type="dxa"/>
            <w:bottom w:w="0" w:type="dxa"/>
            <w:right w:w="0" w:type="dxa"/>
          </w:tblCellMar>
        </w:tblPrEx>
        <w:trPr>
          <w:trHeight w:val="380" w:hRule="atLeast"/>
        </w:trPr>
        <w:tc>
          <w:tcPr>
            <w:tcW w:w="2776"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B923D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设计洪水位（米）</w:t>
            </w:r>
          </w:p>
        </w:tc>
        <w:tc>
          <w:tcPr>
            <w:tcW w:w="11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89FEF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1186.36</w:t>
            </w:r>
          </w:p>
        </w:tc>
        <w:tc>
          <w:tcPr>
            <w:tcW w:w="11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F2F54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1155.01</w:t>
            </w:r>
          </w:p>
        </w:tc>
        <w:tc>
          <w:tcPr>
            <w:tcW w:w="1174"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9076A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1087.71</w:t>
            </w:r>
          </w:p>
        </w:tc>
        <w:tc>
          <w:tcPr>
            <w:tcW w:w="11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4FB1E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1372.6</w:t>
            </w:r>
          </w:p>
        </w:tc>
        <w:tc>
          <w:tcPr>
            <w:tcW w:w="140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871E1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1154.09</w:t>
            </w:r>
          </w:p>
        </w:tc>
      </w:tr>
      <w:tr w14:paraId="20951098">
        <w:tblPrEx>
          <w:tblCellMar>
            <w:top w:w="0" w:type="dxa"/>
            <w:left w:w="0" w:type="dxa"/>
            <w:bottom w:w="0" w:type="dxa"/>
            <w:right w:w="0" w:type="dxa"/>
          </w:tblCellMar>
        </w:tblPrEx>
        <w:trPr>
          <w:trHeight w:val="380" w:hRule="atLeast"/>
        </w:trPr>
        <w:tc>
          <w:tcPr>
            <w:tcW w:w="2776"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663C2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校核水位（米）</w:t>
            </w:r>
          </w:p>
        </w:tc>
        <w:tc>
          <w:tcPr>
            <w:tcW w:w="11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9DBE6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1187.3</w:t>
            </w:r>
          </w:p>
        </w:tc>
        <w:tc>
          <w:tcPr>
            <w:tcW w:w="11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BC04F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1155.41</w:t>
            </w:r>
          </w:p>
        </w:tc>
        <w:tc>
          <w:tcPr>
            <w:tcW w:w="1174"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D3669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1088.8</w:t>
            </w:r>
          </w:p>
        </w:tc>
        <w:tc>
          <w:tcPr>
            <w:tcW w:w="11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02BE8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1372.96</w:t>
            </w:r>
          </w:p>
        </w:tc>
        <w:tc>
          <w:tcPr>
            <w:tcW w:w="140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3B73E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1154.89</w:t>
            </w:r>
          </w:p>
        </w:tc>
      </w:tr>
      <w:tr w14:paraId="7911FFAB">
        <w:tblPrEx>
          <w:tblCellMar>
            <w:top w:w="0" w:type="dxa"/>
            <w:left w:w="0" w:type="dxa"/>
            <w:bottom w:w="0" w:type="dxa"/>
            <w:right w:w="0" w:type="dxa"/>
          </w:tblCellMar>
        </w:tblPrEx>
        <w:trPr>
          <w:trHeight w:val="380" w:hRule="atLeast"/>
        </w:trPr>
        <w:tc>
          <w:tcPr>
            <w:tcW w:w="2776"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03AE2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调洪库容（万立方米）</w:t>
            </w:r>
          </w:p>
        </w:tc>
        <w:tc>
          <w:tcPr>
            <w:tcW w:w="11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0F65D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568</w:t>
            </w:r>
          </w:p>
        </w:tc>
        <w:tc>
          <w:tcPr>
            <w:tcW w:w="11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67B00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81.8</w:t>
            </w:r>
          </w:p>
        </w:tc>
        <w:tc>
          <w:tcPr>
            <w:tcW w:w="1174"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52205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45.24</w:t>
            </w:r>
          </w:p>
        </w:tc>
        <w:tc>
          <w:tcPr>
            <w:tcW w:w="11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79D81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62.5</w:t>
            </w:r>
          </w:p>
        </w:tc>
        <w:tc>
          <w:tcPr>
            <w:tcW w:w="140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E5058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147.4</w:t>
            </w:r>
          </w:p>
        </w:tc>
      </w:tr>
      <w:tr w14:paraId="14383820">
        <w:tblPrEx>
          <w:tblCellMar>
            <w:top w:w="0" w:type="dxa"/>
            <w:left w:w="0" w:type="dxa"/>
            <w:bottom w:w="0" w:type="dxa"/>
            <w:right w:w="0" w:type="dxa"/>
          </w:tblCellMar>
        </w:tblPrEx>
        <w:trPr>
          <w:trHeight w:val="380" w:hRule="atLeast"/>
        </w:trPr>
        <w:tc>
          <w:tcPr>
            <w:tcW w:w="2776"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97A73E">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主要建筑物</w:t>
            </w:r>
          </w:p>
        </w:tc>
        <w:tc>
          <w:tcPr>
            <w:tcW w:w="6098"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14BC27">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r>
      <w:tr w14:paraId="72B3EC58">
        <w:tblPrEx>
          <w:tblCellMar>
            <w:top w:w="0" w:type="dxa"/>
            <w:left w:w="0" w:type="dxa"/>
            <w:bottom w:w="0" w:type="dxa"/>
            <w:right w:w="0" w:type="dxa"/>
          </w:tblCellMar>
        </w:tblPrEx>
        <w:trPr>
          <w:trHeight w:val="380" w:hRule="atLeast"/>
        </w:trPr>
        <w:tc>
          <w:tcPr>
            <w:tcW w:w="808"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3AA2D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主坝</w:t>
            </w:r>
          </w:p>
        </w:tc>
        <w:tc>
          <w:tcPr>
            <w:tcW w:w="196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9BE35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坝长（米）</w:t>
            </w:r>
          </w:p>
        </w:tc>
        <w:tc>
          <w:tcPr>
            <w:tcW w:w="11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AB6FE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1706</w:t>
            </w:r>
          </w:p>
        </w:tc>
        <w:tc>
          <w:tcPr>
            <w:tcW w:w="11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81261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820.6</w:t>
            </w:r>
          </w:p>
        </w:tc>
        <w:tc>
          <w:tcPr>
            <w:tcW w:w="1174"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CD8C7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285</w:t>
            </w:r>
          </w:p>
        </w:tc>
        <w:tc>
          <w:tcPr>
            <w:tcW w:w="11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D04BC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732.6</w:t>
            </w:r>
          </w:p>
        </w:tc>
        <w:tc>
          <w:tcPr>
            <w:tcW w:w="140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26C73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1309</w:t>
            </w:r>
          </w:p>
        </w:tc>
      </w:tr>
      <w:tr w14:paraId="038DF405">
        <w:tblPrEx>
          <w:tblCellMar>
            <w:top w:w="0" w:type="dxa"/>
            <w:left w:w="0" w:type="dxa"/>
            <w:bottom w:w="0" w:type="dxa"/>
            <w:right w:w="0" w:type="dxa"/>
          </w:tblCellMar>
        </w:tblPrEx>
        <w:trPr>
          <w:trHeight w:val="380" w:hRule="atLeast"/>
        </w:trPr>
        <w:tc>
          <w:tcPr>
            <w:tcW w:w="808"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8D66E5">
            <w:pPr>
              <w:jc w:val="center"/>
              <w:rPr>
                <w:rFonts w:hint="eastAsia" w:ascii="宋体" w:hAnsi="宋体" w:eastAsia="宋体" w:cs="宋体"/>
                <w:i w:val="0"/>
                <w:color w:val="000000"/>
                <w:sz w:val="24"/>
                <w:szCs w:val="24"/>
                <w:u w:val="none"/>
              </w:rPr>
            </w:pPr>
          </w:p>
        </w:tc>
        <w:tc>
          <w:tcPr>
            <w:tcW w:w="196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D44B2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坝宽（米）</w:t>
            </w:r>
          </w:p>
        </w:tc>
        <w:tc>
          <w:tcPr>
            <w:tcW w:w="11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6433E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4.5</w:t>
            </w:r>
          </w:p>
        </w:tc>
        <w:tc>
          <w:tcPr>
            <w:tcW w:w="11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BFDC4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1174"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EC56E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11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A8469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140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C6D66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3.5</w:t>
            </w:r>
          </w:p>
        </w:tc>
      </w:tr>
      <w:tr w14:paraId="23DA05BD">
        <w:tblPrEx>
          <w:tblCellMar>
            <w:top w:w="0" w:type="dxa"/>
            <w:left w:w="0" w:type="dxa"/>
            <w:bottom w:w="0" w:type="dxa"/>
            <w:right w:w="0" w:type="dxa"/>
          </w:tblCellMar>
        </w:tblPrEx>
        <w:trPr>
          <w:trHeight w:val="380" w:hRule="atLeast"/>
        </w:trPr>
        <w:tc>
          <w:tcPr>
            <w:tcW w:w="808"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27FC68">
            <w:pPr>
              <w:jc w:val="center"/>
              <w:rPr>
                <w:rFonts w:hint="eastAsia" w:ascii="宋体" w:hAnsi="宋体" w:eastAsia="宋体" w:cs="宋体"/>
                <w:i w:val="0"/>
                <w:color w:val="000000"/>
                <w:sz w:val="24"/>
                <w:szCs w:val="24"/>
                <w:u w:val="none"/>
              </w:rPr>
            </w:pPr>
          </w:p>
        </w:tc>
        <w:tc>
          <w:tcPr>
            <w:tcW w:w="196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86942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坝高（米）</w:t>
            </w:r>
          </w:p>
        </w:tc>
        <w:tc>
          <w:tcPr>
            <w:tcW w:w="11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4174F5">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color w:val="000000"/>
                <w:kern w:val="0"/>
                <w:sz w:val="24"/>
                <w:szCs w:val="24"/>
                <w:u w:val="none"/>
                <w:lang w:val="en-US" w:eastAsia="zh-CN" w:bidi="ar"/>
              </w:rPr>
              <w:t>9.6</w:t>
            </w:r>
          </w:p>
        </w:tc>
        <w:tc>
          <w:tcPr>
            <w:tcW w:w="11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E174C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5.42</w:t>
            </w:r>
          </w:p>
        </w:tc>
        <w:tc>
          <w:tcPr>
            <w:tcW w:w="1174"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79E2A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13.1</w:t>
            </w:r>
          </w:p>
        </w:tc>
        <w:tc>
          <w:tcPr>
            <w:tcW w:w="11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6BF63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7.02</w:t>
            </w:r>
          </w:p>
        </w:tc>
        <w:tc>
          <w:tcPr>
            <w:tcW w:w="140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F8017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6.11</w:t>
            </w:r>
          </w:p>
        </w:tc>
      </w:tr>
      <w:tr w14:paraId="7F7949FA">
        <w:tblPrEx>
          <w:tblCellMar>
            <w:top w:w="0" w:type="dxa"/>
            <w:left w:w="0" w:type="dxa"/>
            <w:bottom w:w="0" w:type="dxa"/>
            <w:right w:w="0" w:type="dxa"/>
          </w:tblCellMar>
        </w:tblPrEx>
        <w:trPr>
          <w:trHeight w:val="380" w:hRule="atLeast"/>
        </w:trPr>
        <w:tc>
          <w:tcPr>
            <w:tcW w:w="808"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BC833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副坝</w:t>
            </w:r>
          </w:p>
        </w:tc>
        <w:tc>
          <w:tcPr>
            <w:tcW w:w="196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6633C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坝长（米）</w:t>
            </w:r>
          </w:p>
        </w:tc>
        <w:tc>
          <w:tcPr>
            <w:tcW w:w="11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E6200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392</w:t>
            </w:r>
          </w:p>
        </w:tc>
        <w:tc>
          <w:tcPr>
            <w:tcW w:w="11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91D78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409</w:t>
            </w:r>
          </w:p>
        </w:tc>
        <w:tc>
          <w:tcPr>
            <w:tcW w:w="5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69A92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282</w:t>
            </w:r>
          </w:p>
        </w:tc>
        <w:tc>
          <w:tcPr>
            <w:tcW w:w="5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2F1D3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122</w:t>
            </w:r>
          </w:p>
        </w:tc>
        <w:tc>
          <w:tcPr>
            <w:tcW w:w="11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5B6ECF">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140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D15A0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267</w:t>
            </w:r>
          </w:p>
        </w:tc>
      </w:tr>
      <w:tr w14:paraId="2B7A617A">
        <w:tblPrEx>
          <w:tblCellMar>
            <w:top w:w="0" w:type="dxa"/>
            <w:left w:w="0" w:type="dxa"/>
            <w:bottom w:w="0" w:type="dxa"/>
            <w:right w:w="0" w:type="dxa"/>
          </w:tblCellMar>
        </w:tblPrEx>
        <w:trPr>
          <w:trHeight w:val="380" w:hRule="atLeast"/>
        </w:trPr>
        <w:tc>
          <w:tcPr>
            <w:tcW w:w="808"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7328F7">
            <w:pPr>
              <w:jc w:val="center"/>
              <w:rPr>
                <w:rFonts w:hint="eastAsia" w:ascii="宋体" w:hAnsi="宋体" w:eastAsia="宋体" w:cs="宋体"/>
                <w:i w:val="0"/>
                <w:color w:val="000000"/>
                <w:sz w:val="24"/>
                <w:szCs w:val="24"/>
                <w:u w:val="none"/>
              </w:rPr>
            </w:pPr>
          </w:p>
        </w:tc>
        <w:tc>
          <w:tcPr>
            <w:tcW w:w="196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5B061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坝宽（米）</w:t>
            </w:r>
          </w:p>
        </w:tc>
        <w:tc>
          <w:tcPr>
            <w:tcW w:w="11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0D5B3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1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73E46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71722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318B4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11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B34EE2">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140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BBF21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3.5</w:t>
            </w:r>
          </w:p>
        </w:tc>
      </w:tr>
      <w:tr w14:paraId="0517FC3A">
        <w:tblPrEx>
          <w:tblCellMar>
            <w:top w:w="0" w:type="dxa"/>
            <w:left w:w="0" w:type="dxa"/>
            <w:bottom w:w="0" w:type="dxa"/>
            <w:right w:w="0" w:type="dxa"/>
          </w:tblCellMar>
        </w:tblPrEx>
        <w:trPr>
          <w:trHeight w:val="380" w:hRule="atLeast"/>
        </w:trPr>
        <w:tc>
          <w:tcPr>
            <w:tcW w:w="808"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163F8D">
            <w:pPr>
              <w:jc w:val="center"/>
              <w:rPr>
                <w:rFonts w:hint="eastAsia" w:ascii="宋体" w:hAnsi="宋体" w:eastAsia="宋体" w:cs="宋体"/>
                <w:i w:val="0"/>
                <w:color w:val="000000"/>
                <w:sz w:val="24"/>
                <w:szCs w:val="24"/>
                <w:u w:val="none"/>
              </w:rPr>
            </w:pPr>
          </w:p>
        </w:tc>
        <w:tc>
          <w:tcPr>
            <w:tcW w:w="196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2BAD9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坝高（米）</w:t>
            </w:r>
          </w:p>
        </w:tc>
        <w:tc>
          <w:tcPr>
            <w:tcW w:w="11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61155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4.5</w:t>
            </w:r>
          </w:p>
        </w:tc>
        <w:tc>
          <w:tcPr>
            <w:tcW w:w="11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4873F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3.62</w:t>
            </w:r>
          </w:p>
        </w:tc>
        <w:tc>
          <w:tcPr>
            <w:tcW w:w="5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65371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6.98</w:t>
            </w:r>
          </w:p>
        </w:tc>
        <w:tc>
          <w:tcPr>
            <w:tcW w:w="5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DD594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4.98</w:t>
            </w:r>
          </w:p>
        </w:tc>
        <w:tc>
          <w:tcPr>
            <w:tcW w:w="11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720557">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140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6BDB2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0.61</w:t>
            </w:r>
          </w:p>
        </w:tc>
      </w:tr>
      <w:tr w14:paraId="661F7622">
        <w:tblPrEx>
          <w:tblCellMar>
            <w:top w:w="0" w:type="dxa"/>
            <w:left w:w="0" w:type="dxa"/>
            <w:bottom w:w="0" w:type="dxa"/>
            <w:right w:w="0" w:type="dxa"/>
          </w:tblCellMar>
        </w:tblPrEx>
        <w:trPr>
          <w:trHeight w:val="380" w:hRule="atLeast"/>
        </w:trPr>
        <w:tc>
          <w:tcPr>
            <w:tcW w:w="808"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D6DCD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溢洪道</w:t>
            </w:r>
          </w:p>
        </w:tc>
        <w:tc>
          <w:tcPr>
            <w:tcW w:w="196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DF65A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堰顶高程（米）</w:t>
            </w:r>
          </w:p>
        </w:tc>
        <w:tc>
          <w:tcPr>
            <w:tcW w:w="11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E97D8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1184.6</w:t>
            </w:r>
          </w:p>
        </w:tc>
        <w:tc>
          <w:tcPr>
            <w:tcW w:w="11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01265B">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1174"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8CF7EC">
            <w:pPr>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1085.88</w:t>
            </w:r>
          </w:p>
        </w:tc>
        <w:tc>
          <w:tcPr>
            <w:tcW w:w="11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BFBF5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1371.5</w:t>
            </w:r>
          </w:p>
        </w:tc>
        <w:tc>
          <w:tcPr>
            <w:tcW w:w="140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52F05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1152.9</w:t>
            </w:r>
          </w:p>
        </w:tc>
      </w:tr>
      <w:tr w14:paraId="054A77C0">
        <w:tblPrEx>
          <w:tblCellMar>
            <w:top w:w="0" w:type="dxa"/>
            <w:left w:w="0" w:type="dxa"/>
            <w:bottom w:w="0" w:type="dxa"/>
            <w:right w:w="0" w:type="dxa"/>
          </w:tblCellMar>
        </w:tblPrEx>
        <w:trPr>
          <w:trHeight w:val="380" w:hRule="atLeast"/>
        </w:trPr>
        <w:tc>
          <w:tcPr>
            <w:tcW w:w="808"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DE4AC9">
            <w:pPr>
              <w:jc w:val="center"/>
              <w:rPr>
                <w:rFonts w:hint="eastAsia" w:ascii="宋体" w:hAnsi="宋体" w:eastAsia="宋体" w:cs="宋体"/>
                <w:i w:val="0"/>
                <w:color w:val="000000"/>
                <w:sz w:val="24"/>
                <w:szCs w:val="24"/>
                <w:u w:val="none"/>
              </w:rPr>
            </w:pPr>
          </w:p>
        </w:tc>
        <w:tc>
          <w:tcPr>
            <w:tcW w:w="196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2DB8F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设计洪水位下泄流量</w:t>
            </w:r>
          </w:p>
        </w:tc>
        <w:tc>
          <w:tcPr>
            <w:tcW w:w="11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8413B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270m³/s</w:t>
            </w:r>
          </w:p>
        </w:tc>
        <w:tc>
          <w:tcPr>
            <w:tcW w:w="11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2229B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8.90m³/s</w:t>
            </w:r>
          </w:p>
        </w:tc>
        <w:tc>
          <w:tcPr>
            <w:tcW w:w="1174"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112EF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7.77m³/s</w:t>
            </w:r>
          </w:p>
        </w:tc>
        <w:tc>
          <w:tcPr>
            <w:tcW w:w="11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148C6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288.9m³/s</w:t>
            </w:r>
          </w:p>
        </w:tc>
        <w:tc>
          <w:tcPr>
            <w:tcW w:w="140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59E86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196m³/s</w:t>
            </w:r>
          </w:p>
        </w:tc>
      </w:tr>
      <w:tr w14:paraId="0E1F73BC">
        <w:tblPrEx>
          <w:tblCellMar>
            <w:top w:w="0" w:type="dxa"/>
            <w:left w:w="0" w:type="dxa"/>
            <w:bottom w:w="0" w:type="dxa"/>
            <w:right w:w="0" w:type="dxa"/>
          </w:tblCellMar>
        </w:tblPrEx>
        <w:trPr>
          <w:trHeight w:val="380" w:hRule="atLeast"/>
        </w:trPr>
        <w:tc>
          <w:tcPr>
            <w:tcW w:w="808"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FBCC58">
            <w:pPr>
              <w:jc w:val="center"/>
              <w:rPr>
                <w:rFonts w:hint="eastAsia" w:ascii="宋体" w:hAnsi="宋体" w:eastAsia="宋体" w:cs="宋体"/>
                <w:i w:val="0"/>
                <w:color w:val="000000"/>
                <w:sz w:val="24"/>
                <w:szCs w:val="24"/>
                <w:u w:val="none"/>
              </w:rPr>
            </w:pPr>
          </w:p>
        </w:tc>
        <w:tc>
          <w:tcPr>
            <w:tcW w:w="196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41806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校核洪水位下泄流量</w:t>
            </w:r>
          </w:p>
        </w:tc>
        <w:tc>
          <w:tcPr>
            <w:tcW w:w="11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1B323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522m³/s</w:t>
            </w:r>
          </w:p>
        </w:tc>
        <w:tc>
          <w:tcPr>
            <w:tcW w:w="11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EEA0B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12.00m³/s</w:t>
            </w:r>
          </w:p>
        </w:tc>
        <w:tc>
          <w:tcPr>
            <w:tcW w:w="1174"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EC2F3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15.6m³/s</w:t>
            </w:r>
          </w:p>
        </w:tc>
        <w:tc>
          <w:tcPr>
            <w:tcW w:w="11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EC644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434.0m³/s</w:t>
            </w:r>
          </w:p>
        </w:tc>
        <w:tc>
          <w:tcPr>
            <w:tcW w:w="140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0967B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420.4m³/s</w:t>
            </w:r>
          </w:p>
        </w:tc>
      </w:tr>
    </w:tbl>
    <w:p w14:paraId="6C91ACE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仿宋_GB2312" w:hAnsi="仿宋_GB2312" w:eastAsia="仿宋_GB2312"/>
          <w:b/>
          <w:bCs w:val="0"/>
          <w:sz w:val="32"/>
          <w:szCs w:val="32"/>
          <w:highlight w:val="none"/>
          <w:lang w:val="en-US" w:eastAsia="zh-CN"/>
        </w:rPr>
      </w:pPr>
      <w:bookmarkStart w:id="27" w:name="_Toc20120"/>
      <w:r>
        <w:rPr>
          <w:rFonts w:hint="eastAsia" w:ascii="仿宋_GB2312" w:hAnsi="仿宋_GB2312" w:eastAsia="仿宋_GB2312"/>
          <w:b w:val="0"/>
          <w:bCs/>
          <w:sz w:val="32"/>
          <w:szCs w:val="32"/>
          <w:highlight w:val="none"/>
          <w:lang w:val="en-US" w:eastAsia="zh-CN"/>
        </w:rPr>
        <w:t>2.防御方案</w:t>
      </w:r>
      <w:bookmarkEnd w:id="27"/>
    </w:p>
    <w:p w14:paraId="6654F77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bCs/>
          <w:sz w:val="32"/>
          <w:szCs w:val="32"/>
          <w:highlight w:val="none"/>
          <w:lang w:val="en-US"/>
        </w:rPr>
      </w:pPr>
      <w:r>
        <w:rPr>
          <w:rFonts w:hint="eastAsia" w:ascii="仿宋_GB2312" w:hAnsi="仿宋_GB2312" w:eastAsia="仿宋_GB2312"/>
          <w:bCs/>
          <w:sz w:val="32"/>
          <w:szCs w:val="32"/>
          <w:highlight w:val="none"/>
          <w:lang w:eastAsia="zh-CN"/>
        </w:rPr>
        <w:t>（</w:t>
      </w:r>
      <w:r>
        <w:rPr>
          <w:rFonts w:hint="eastAsia" w:ascii="仿宋_GB2312" w:hAnsi="仿宋_GB2312" w:eastAsia="仿宋_GB2312"/>
          <w:bCs/>
          <w:sz w:val="32"/>
          <w:szCs w:val="32"/>
          <w:highlight w:val="none"/>
          <w:lang w:val="en-US" w:eastAsia="zh-CN"/>
        </w:rPr>
        <w:t>1</w:t>
      </w:r>
      <w:r>
        <w:rPr>
          <w:rFonts w:hint="eastAsia" w:ascii="仿宋_GB2312" w:hAnsi="仿宋_GB2312" w:eastAsia="仿宋_GB2312"/>
          <w:bCs/>
          <w:sz w:val="32"/>
          <w:szCs w:val="32"/>
          <w:highlight w:val="none"/>
          <w:lang w:eastAsia="zh-CN"/>
        </w:rPr>
        <w:t>）</w:t>
      </w:r>
      <w:r>
        <w:rPr>
          <w:rFonts w:hint="eastAsia" w:ascii="仿宋_GB2312" w:hAnsi="仿宋_GB2312" w:eastAsia="仿宋_GB2312"/>
          <w:bCs/>
          <w:sz w:val="32"/>
          <w:szCs w:val="32"/>
          <w:highlight w:val="none"/>
        </w:rPr>
        <w:t>在汛期（6月15日）到来前，</w:t>
      </w:r>
      <w:r>
        <w:rPr>
          <w:rFonts w:hint="eastAsia" w:ascii="仿宋_GB2312" w:hAnsi="仿宋_GB2312" w:eastAsia="仿宋_GB2312"/>
          <w:bCs/>
          <w:sz w:val="32"/>
          <w:szCs w:val="32"/>
          <w:highlight w:val="none"/>
          <w:lang w:val="en-US" w:eastAsia="zh-CN"/>
        </w:rPr>
        <w:t>水库主管部门会同当地政府组织进行全面的安全检查，保证水库在汛限水位以下运行。</w:t>
      </w:r>
    </w:p>
    <w:p w14:paraId="3C55F31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bCs/>
          <w:sz w:val="32"/>
          <w:szCs w:val="32"/>
          <w:highlight w:val="yellow"/>
          <w:lang w:val="en-US" w:eastAsia="zh-CN"/>
        </w:rPr>
      </w:pPr>
      <w:r>
        <w:rPr>
          <w:rFonts w:hint="eastAsia" w:ascii="仿宋_GB2312" w:hAnsi="仿宋_GB2312" w:eastAsia="仿宋_GB2312"/>
          <w:bCs/>
          <w:sz w:val="32"/>
          <w:szCs w:val="32"/>
          <w:highlight w:val="none"/>
          <w:lang w:eastAsia="zh-CN"/>
        </w:rPr>
        <w:t>（</w:t>
      </w:r>
      <w:r>
        <w:rPr>
          <w:rFonts w:hint="eastAsia" w:ascii="仿宋_GB2312" w:hAnsi="仿宋_GB2312" w:eastAsia="仿宋_GB2312"/>
          <w:bCs/>
          <w:sz w:val="32"/>
          <w:szCs w:val="32"/>
          <w:highlight w:val="none"/>
          <w:lang w:val="en-US" w:eastAsia="zh-CN"/>
        </w:rPr>
        <w:t>2</w:t>
      </w:r>
      <w:r>
        <w:rPr>
          <w:rFonts w:hint="eastAsia" w:ascii="仿宋_GB2312" w:hAnsi="仿宋_GB2312" w:eastAsia="仿宋_GB2312"/>
          <w:bCs/>
          <w:sz w:val="32"/>
          <w:szCs w:val="32"/>
          <w:highlight w:val="none"/>
          <w:lang w:eastAsia="zh-CN"/>
        </w:rPr>
        <w:t>）</w:t>
      </w:r>
      <w:r>
        <w:rPr>
          <w:rFonts w:hint="eastAsia" w:ascii="仿宋_GB2312" w:hAnsi="仿宋_GB2312" w:eastAsia="仿宋_GB2312"/>
          <w:bCs/>
          <w:sz w:val="32"/>
          <w:szCs w:val="32"/>
          <w:highlight w:val="none"/>
          <w:lang w:val="en-US" w:eastAsia="zh-CN"/>
        </w:rPr>
        <w:t>汛期，水库管理单位要加密巡查，严密监视大坝运行情况，发现蚁穴、鼠洞、坍塌、管涌、渗漏等险情，及时向</w:t>
      </w:r>
      <w:r>
        <w:rPr>
          <w:rFonts w:hint="eastAsia" w:ascii="仿宋_GB2312" w:hAnsi="仿宋_GB2312" w:eastAsia="仿宋_GB2312"/>
          <w:bCs/>
          <w:sz w:val="32"/>
          <w:szCs w:val="32"/>
          <w:highlight w:val="none"/>
        </w:rPr>
        <w:t>上级主管部门和属地政府</w:t>
      </w:r>
      <w:r>
        <w:rPr>
          <w:rFonts w:hint="eastAsia" w:ascii="仿宋_GB2312" w:hAnsi="仿宋_GB2312" w:eastAsia="仿宋_GB2312"/>
          <w:bCs/>
          <w:sz w:val="32"/>
          <w:szCs w:val="32"/>
          <w:highlight w:val="none"/>
          <w:lang w:eastAsia="zh-CN"/>
        </w:rPr>
        <w:t>防汛领导机构报告</w:t>
      </w:r>
      <w:r>
        <w:rPr>
          <w:rFonts w:hint="eastAsia" w:ascii="仿宋_GB2312" w:hAnsi="仿宋_GB2312" w:eastAsia="仿宋_GB2312"/>
          <w:bCs/>
          <w:sz w:val="32"/>
          <w:szCs w:val="32"/>
          <w:highlight w:val="none"/>
        </w:rPr>
        <w:t>出险位置、险情种类、抢护方案</w:t>
      </w:r>
      <w:r>
        <w:rPr>
          <w:rFonts w:hint="eastAsia" w:ascii="仿宋_GB2312" w:hAnsi="仿宋_GB2312" w:eastAsia="仿宋_GB2312"/>
          <w:bCs/>
          <w:sz w:val="32"/>
          <w:szCs w:val="32"/>
          <w:highlight w:val="none"/>
          <w:lang w:val="en-US" w:eastAsia="zh-CN"/>
        </w:rPr>
        <w:t>，并及时处置。属地政府和水库管理单位要提前测定水库下游洪水威胁区域。</w:t>
      </w:r>
    </w:p>
    <w:p w14:paraId="30D8F56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bCs/>
          <w:sz w:val="32"/>
          <w:szCs w:val="32"/>
          <w:highlight w:val="none"/>
          <w:lang w:val="en-US" w:eastAsia="zh-CN"/>
        </w:rPr>
      </w:pPr>
      <w:r>
        <w:rPr>
          <w:rFonts w:hint="eastAsia" w:ascii="仿宋_GB2312" w:hAnsi="仿宋_GB2312" w:eastAsia="仿宋_GB2312"/>
          <w:bCs/>
          <w:sz w:val="32"/>
          <w:szCs w:val="32"/>
          <w:highlight w:val="none"/>
          <w:lang w:eastAsia="zh-CN"/>
        </w:rPr>
        <w:t>（</w:t>
      </w:r>
      <w:r>
        <w:rPr>
          <w:rFonts w:hint="eastAsia" w:ascii="仿宋_GB2312" w:hAnsi="仿宋_GB2312" w:eastAsia="仿宋_GB2312"/>
          <w:bCs/>
          <w:sz w:val="32"/>
          <w:szCs w:val="32"/>
          <w:highlight w:val="none"/>
          <w:lang w:val="en-US" w:eastAsia="zh-CN"/>
        </w:rPr>
        <w:t>3</w:t>
      </w:r>
      <w:r>
        <w:rPr>
          <w:rFonts w:hint="eastAsia" w:ascii="仿宋_GB2312" w:hAnsi="仿宋_GB2312" w:eastAsia="仿宋_GB2312"/>
          <w:bCs/>
          <w:sz w:val="32"/>
          <w:szCs w:val="32"/>
          <w:highlight w:val="none"/>
          <w:lang w:eastAsia="zh-CN"/>
        </w:rPr>
        <w:t>）</w:t>
      </w:r>
      <w:r>
        <w:rPr>
          <w:rFonts w:hint="eastAsia" w:ascii="仿宋_GB2312" w:hAnsi="仿宋_GB2312" w:eastAsia="仿宋_GB2312"/>
          <w:bCs/>
          <w:sz w:val="32"/>
          <w:szCs w:val="32"/>
          <w:highlight w:val="none"/>
        </w:rPr>
        <w:t>当水库水位</w:t>
      </w:r>
      <w:r>
        <w:rPr>
          <w:rFonts w:hint="eastAsia" w:ascii="仿宋_GB2312" w:hAnsi="仿宋_GB2312" w:eastAsia="仿宋_GB2312"/>
          <w:bCs/>
          <w:sz w:val="32"/>
          <w:szCs w:val="32"/>
          <w:highlight w:val="none"/>
          <w:lang w:val="en-US" w:eastAsia="zh-CN"/>
        </w:rPr>
        <w:t>超过汛限水位时，泄洪设施开始泄洪，要严密监测并随时报告水库水位变化情况。</w:t>
      </w:r>
    </w:p>
    <w:p w14:paraId="7602FA3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楷体_GB2312" w:eastAsia="楷体_GB2312"/>
          <w:sz w:val="32"/>
          <w:szCs w:val="44"/>
          <w:highlight w:val="none"/>
          <w:lang w:val="en-US" w:eastAsia="zh-CN"/>
        </w:rPr>
      </w:pPr>
      <w:r>
        <w:rPr>
          <w:rFonts w:hint="eastAsia" w:ascii="仿宋_GB2312" w:hAnsi="仿宋_GB2312" w:eastAsia="仿宋_GB2312"/>
          <w:bCs/>
          <w:sz w:val="32"/>
          <w:szCs w:val="32"/>
          <w:highlight w:val="none"/>
          <w:lang w:eastAsia="zh-CN"/>
        </w:rPr>
        <w:t>（</w:t>
      </w:r>
      <w:r>
        <w:rPr>
          <w:rFonts w:hint="eastAsia" w:ascii="仿宋_GB2312" w:hAnsi="仿宋_GB2312" w:eastAsia="仿宋_GB2312"/>
          <w:bCs/>
          <w:sz w:val="32"/>
          <w:szCs w:val="32"/>
          <w:highlight w:val="none"/>
          <w:lang w:val="en-US" w:eastAsia="zh-CN"/>
        </w:rPr>
        <w:t>4</w:t>
      </w:r>
      <w:r>
        <w:rPr>
          <w:rFonts w:hint="eastAsia" w:ascii="仿宋_GB2312" w:hAnsi="仿宋_GB2312" w:eastAsia="仿宋_GB2312"/>
          <w:bCs/>
          <w:sz w:val="32"/>
          <w:szCs w:val="32"/>
          <w:highlight w:val="none"/>
          <w:lang w:eastAsia="zh-CN"/>
        </w:rPr>
        <w:t>）</w:t>
      </w:r>
      <w:r>
        <w:rPr>
          <w:rFonts w:hint="eastAsia" w:ascii="仿宋_GB2312" w:hAnsi="仿宋_GB2312" w:eastAsia="仿宋_GB2312"/>
          <w:bCs/>
          <w:sz w:val="32"/>
          <w:szCs w:val="32"/>
          <w:highlight w:val="none"/>
          <w:lang w:val="en-US" w:eastAsia="zh-CN"/>
        </w:rPr>
        <w:t>当水库上游来水量持续增加，超出水库泄洪能力时，库区水位将会出现上涨情况，</w:t>
      </w:r>
      <w:r>
        <w:rPr>
          <w:rFonts w:hint="eastAsia" w:ascii="仿宋_GB2312" w:hAnsi="仿宋_GB2312" w:eastAsia="仿宋_GB2312"/>
          <w:bCs/>
          <w:sz w:val="32"/>
          <w:szCs w:val="32"/>
          <w:highlight w:val="none"/>
        </w:rPr>
        <w:t>水库</w:t>
      </w:r>
      <w:r>
        <w:rPr>
          <w:rFonts w:hint="eastAsia" w:ascii="仿宋_GB2312" w:hAnsi="仿宋_GB2312" w:eastAsia="仿宋_GB2312"/>
          <w:bCs/>
          <w:sz w:val="32"/>
          <w:szCs w:val="32"/>
          <w:highlight w:val="none"/>
          <w:lang w:val="en-US" w:eastAsia="zh-CN"/>
        </w:rPr>
        <w:t>相关责任人要迅速到位，如果水库水位达到设计洪水位且呈持续上涨态势，</w:t>
      </w:r>
      <w:r>
        <w:rPr>
          <w:rFonts w:hint="eastAsia" w:ascii="仿宋_GB2312" w:hAnsi="仿宋_GB2312" w:eastAsia="仿宋_GB2312"/>
          <w:bCs/>
          <w:sz w:val="32"/>
          <w:szCs w:val="32"/>
          <w:highlight w:val="none"/>
        </w:rPr>
        <w:t>水库管理单位</w:t>
      </w:r>
      <w:r>
        <w:rPr>
          <w:rFonts w:hint="eastAsia" w:ascii="仿宋_GB2312" w:hAnsi="仿宋_GB2312" w:eastAsia="仿宋_GB2312"/>
          <w:bCs/>
          <w:sz w:val="32"/>
          <w:szCs w:val="32"/>
          <w:highlight w:val="none"/>
          <w:lang w:val="en-US" w:eastAsia="zh-CN"/>
        </w:rPr>
        <w:t>第一时间</w:t>
      </w:r>
      <w:r>
        <w:rPr>
          <w:rFonts w:hint="eastAsia" w:ascii="仿宋_GB2312" w:hAnsi="仿宋_GB2312" w:eastAsia="仿宋_GB2312"/>
          <w:bCs/>
          <w:sz w:val="32"/>
          <w:szCs w:val="32"/>
          <w:highlight w:val="none"/>
        </w:rPr>
        <w:t>向上级主管部门和属地政府</w:t>
      </w:r>
      <w:r>
        <w:rPr>
          <w:rFonts w:hint="eastAsia" w:ascii="仿宋_GB2312" w:hAnsi="仿宋_GB2312" w:eastAsia="仿宋_GB2312"/>
          <w:bCs/>
          <w:sz w:val="32"/>
          <w:szCs w:val="32"/>
          <w:highlight w:val="none"/>
          <w:lang w:eastAsia="zh-CN"/>
        </w:rPr>
        <w:t>防汛领导机构</w:t>
      </w:r>
      <w:r>
        <w:rPr>
          <w:rFonts w:hint="eastAsia" w:ascii="仿宋_GB2312" w:hAnsi="仿宋_GB2312" w:eastAsia="仿宋_GB2312"/>
          <w:bCs/>
          <w:sz w:val="32"/>
          <w:szCs w:val="32"/>
          <w:highlight w:val="none"/>
        </w:rPr>
        <w:t>报告</w:t>
      </w:r>
      <w:r>
        <w:rPr>
          <w:rFonts w:hint="eastAsia" w:ascii="仿宋_GB2312" w:hAnsi="仿宋_GB2312" w:eastAsia="仿宋_GB2312"/>
          <w:bCs/>
          <w:sz w:val="32"/>
          <w:szCs w:val="32"/>
          <w:highlight w:val="none"/>
          <w:lang w:eastAsia="zh-CN"/>
        </w:rPr>
        <w:t>，</w:t>
      </w:r>
      <w:r>
        <w:rPr>
          <w:rFonts w:hint="eastAsia" w:ascii="仿宋_GB2312" w:hAnsi="仿宋_GB2312" w:eastAsia="仿宋_GB2312"/>
          <w:bCs/>
          <w:sz w:val="32"/>
          <w:szCs w:val="32"/>
          <w:highlight w:val="none"/>
        </w:rPr>
        <w:t>属地政府</w:t>
      </w:r>
      <w:r>
        <w:rPr>
          <w:rFonts w:hint="eastAsia" w:ascii="仿宋_GB2312" w:hAnsi="仿宋_GB2312" w:eastAsia="仿宋_GB2312"/>
          <w:bCs/>
          <w:sz w:val="32"/>
          <w:szCs w:val="32"/>
          <w:highlight w:val="none"/>
          <w:lang w:eastAsia="zh-CN"/>
        </w:rPr>
        <w:t>防汛领导机构</w:t>
      </w:r>
      <w:r>
        <w:rPr>
          <w:rFonts w:hint="eastAsia" w:ascii="仿宋_GB2312" w:hAnsi="仿宋_GB2312" w:eastAsia="仿宋_GB2312"/>
          <w:bCs/>
          <w:sz w:val="32"/>
          <w:szCs w:val="32"/>
          <w:highlight w:val="none"/>
          <w:lang w:val="en-US" w:eastAsia="zh-CN"/>
        </w:rPr>
        <w:t>要及时</w:t>
      </w:r>
      <w:r>
        <w:rPr>
          <w:rFonts w:hint="eastAsia" w:ascii="仿宋_GB2312" w:hAnsi="仿宋_GB2312" w:eastAsia="仿宋_GB2312"/>
          <w:bCs/>
          <w:sz w:val="32"/>
          <w:szCs w:val="32"/>
          <w:highlight w:val="none"/>
        </w:rPr>
        <w:t>向</w:t>
      </w:r>
      <w:r>
        <w:rPr>
          <w:rFonts w:hint="eastAsia" w:ascii="仿宋_GB2312" w:hAnsi="仿宋_GB2312" w:eastAsia="仿宋_GB2312"/>
          <w:bCs/>
          <w:sz w:val="32"/>
          <w:szCs w:val="32"/>
          <w:highlight w:val="none"/>
          <w:lang w:val="en-US" w:eastAsia="zh-CN"/>
        </w:rPr>
        <w:t>下游可能淹没区域发出</w:t>
      </w:r>
      <w:r>
        <w:rPr>
          <w:rFonts w:hint="eastAsia" w:ascii="仿宋_GB2312" w:hAnsi="仿宋_GB2312" w:eastAsia="仿宋_GB2312"/>
          <w:bCs/>
          <w:sz w:val="32"/>
          <w:szCs w:val="32"/>
          <w:highlight w:val="none"/>
        </w:rPr>
        <w:t>预警</w:t>
      </w:r>
      <w:r>
        <w:rPr>
          <w:rFonts w:hint="eastAsia" w:ascii="仿宋_GB2312" w:hAnsi="仿宋_GB2312" w:eastAsia="仿宋_GB2312"/>
          <w:bCs/>
          <w:sz w:val="32"/>
          <w:szCs w:val="32"/>
          <w:highlight w:val="none"/>
          <w:lang w:eastAsia="zh-CN"/>
        </w:rPr>
        <w:t>；</w:t>
      </w:r>
      <w:r>
        <w:rPr>
          <w:rFonts w:hint="eastAsia" w:ascii="仿宋_GB2312" w:hAnsi="仿宋_GB2312" w:eastAsia="仿宋_GB2312"/>
          <w:bCs/>
          <w:sz w:val="32"/>
          <w:szCs w:val="32"/>
          <w:highlight w:val="none"/>
          <w:lang w:val="en-US" w:eastAsia="zh-CN"/>
        </w:rPr>
        <w:t>水位达到校核洪水位时，</w:t>
      </w:r>
      <w:r>
        <w:rPr>
          <w:rFonts w:hint="eastAsia" w:ascii="仿宋_GB2312" w:hAnsi="仿宋_GB2312" w:eastAsia="仿宋_GB2312"/>
          <w:bCs/>
          <w:sz w:val="32"/>
          <w:szCs w:val="32"/>
          <w:highlight w:val="none"/>
        </w:rPr>
        <w:t>水库</w:t>
      </w:r>
      <w:r>
        <w:rPr>
          <w:rFonts w:hint="eastAsia" w:ascii="仿宋_GB2312" w:hAnsi="仿宋_GB2312" w:eastAsia="仿宋_GB2312"/>
          <w:bCs/>
          <w:sz w:val="32"/>
          <w:szCs w:val="32"/>
          <w:highlight w:val="none"/>
          <w:lang w:val="en-US" w:eastAsia="zh-CN"/>
        </w:rPr>
        <w:t>相关责任人要坚守岗位，随时报告水库水位变化情况，</w:t>
      </w:r>
      <w:r>
        <w:rPr>
          <w:rFonts w:hint="eastAsia" w:ascii="仿宋_GB2312" w:hAnsi="仿宋_GB2312" w:eastAsia="仿宋_GB2312"/>
          <w:bCs/>
          <w:sz w:val="32"/>
          <w:szCs w:val="32"/>
          <w:highlight w:val="none"/>
        </w:rPr>
        <w:t>属地政府</w:t>
      </w:r>
      <w:r>
        <w:rPr>
          <w:rFonts w:hint="eastAsia" w:ascii="仿宋_GB2312" w:hAnsi="仿宋_GB2312" w:eastAsia="仿宋_GB2312"/>
          <w:bCs/>
          <w:sz w:val="32"/>
          <w:szCs w:val="32"/>
          <w:highlight w:val="none"/>
          <w:lang w:eastAsia="zh-CN"/>
        </w:rPr>
        <w:t>防汛领导机构</w:t>
      </w:r>
      <w:r>
        <w:rPr>
          <w:rFonts w:hint="eastAsia" w:ascii="仿宋_GB2312" w:hAnsi="仿宋_GB2312" w:eastAsia="仿宋_GB2312"/>
          <w:bCs/>
          <w:sz w:val="32"/>
          <w:szCs w:val="32"/>
          <w:highlight w:val="none"/>
          <w:lang w:val="en-US" w:eastAsia="zh-CN"/>
        </w:rPr>
        <w:t>要提高</w:t>
      </w:r>
      <w:r>
        <w:rPr>
          <w:rFonts w:hint="eastAsia" w:ascii="仿宋_GB2312" w:hAnsi="仿宋_GB2312" w:eastAsia="仿宋_GB2312"/>
          <w:bCs/>
          <w:sz w:val="32"/>
          <w:szCs w:val="32"/>
          <w:highlight w:val="none"/>
        </w:rPr>
        <w:t>预警</w:t>
      </w:r>
      <w:r>
        <w:rPr>
          <w:rFonts w:hint="eastAsia" w:ascii="仿宋_GB2312" w:hAnsi="仿宋_GB2312" w:eastAsia="仿宋_GB2312"/>
          <w:bCs/>
          <w:sz w:val="32"/>
          <w:szCs w:val="32"/>
          <w:highlight w:val="none"/>
          <w:lang w:val="en-US" w:eastAsia="zh-CN"/>
        </w:rPr>
        <w:t>等级并做好转移撤离准备工作；如果库水位超过校核洪水位，水库大坝面临垮坝危险，</w:t>
      </w:r>
      <w:r>
        <w:rPr>
          <w:rFonts w:hint="eastAsia" w:ascii="仿宋_GB2312" w:hAnsi="仿宋_GB2312" w:eastAsia="仿宋_GB2312"/>
          <w:bCs/>
          <w:sz w:val="32"/>
          <w:szCs w:val="32"/>
          <w:highlight w:val="none"/>
        </w:rPr>
        <w:t>属地政府</w:t>
      </w:r>
      <w:r>
        <w:rPr>
          <w:rFonts w:hint="eastAsia" w:ascii="仿宋_GB2312" w:hAnsi="仿宋_GB2312" w:eastAsia="仿宋_GB2312"/>
          <w:bCs/>
          <w:sz w:val="32"/>
          <w:szCs w:val="32"/>
          <w:highlight w:val="none"/>
          <w:lang w:eastAsia="zh-CN"/>
        </w:rPr>
        <w:t>防汛领导机构</w:t>
      </w:r>
      <w:r>
        <w:rPr>
          <w:rFonts w:hint="eastAsia" w:ascii="仿宋_GB2312" w:hAnsi="仿宋_GB2312" w:eastAsia="仿宋_GB2312"/>
          <w:bCs/>
          <w:sz w:val="32"/>
          <w:szCs w:val="32"/>
          <w:highlight w:val="none"/>
          <w:lang w:val="en-US" w:eastAsia="zh-CN"/>
        </w:rPr>
        <w:t>要立即组织下游群众进行撤离。</w:t>
      </w:r>
    </w:p>
    <w:p w14:paraId="7A151E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楷体_GB2312" w:eastAsia="楷体_GB2312"/>
          <w:sz w:val="32"/>
          <w:szCs w:val="44"/>
          <w:highlight w:val="none"/>
          <w:lang w:val="en-US" w:eastAsia="zh-CN"/>
        </w:rPr>
      </w:pPr>
      <w:bookmarkStart w:id="28" w:name="_Toc24738"/>
      <w:r>
        <w:rPr>
          <w:rFonts w:hint="eastAsia" w:ascii="楷体_GB2312" w:eastAsia="楷体_GB2312"/>
          <w:sz w:val="32"/>
          <w:szCs w:val="44"/>
          <w:highlight w:val="none"/>
          <w:lang w:val="en-US" w:eastAsia="zh-CN"/>
        </w:rPr>
        <w:t>（三）孔兑、山洪沟、淤地坝</w:t>
      </w:r>
      <w:bookmarkEnd w:id="28"/>
    </w:p>
    <w:p w14:paraId="6CD6AE4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lang w:eastAsia="zh-CN"/>
        </w:rPr>
      </w:pPr>
      <w:bookmarkStart w:id="29" w:name="_Toc10257"/>
      <w:r>
        <w:rPr>
          <w:rFonts w:hint="eastAsia" w:ascii="仿宋_GB2312" w:hAnsi="Times New Roman" w:eastAsia="仿宋_GB2312" w:cs="Times New Roman"/>
          <w:sz w:val="32"/>
          <w:szCs w:val="32"/>
          <w:lang w:eastAsia="zh-CN"/>
        </w:rPr>
        <w:t>1.基本情况</w:t>
      </w:r>
      <w:bookmarkEnd w:id="29"/>
    </w:p>
    <w:p w14:paraId="3EC67A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lang w:eastAsia="zh-CN"/>
        </w:rPr>
        <w:t>杭锦旗境内除黄河外还有</w:t>
      </w:r>
      <w:r>
        <w:rPr>
          <w:rFonts w:hint="eastAsia" w:ascii="仿宋_GB2312" w:eastAsia="仿宋_GB2312"/>
          <w:sz w:val="32"/>
          <w:szCs w:val="32"/>
          <w:lang w:val="en-US" w:eastAsia="zh-CN"/>
        </w:rPr>
        <w:t>67条</w:t>
      </w:r>
      <w:r>
        <w:rPr>
          <w:rFonts w:hint="eastAsia" w:ascii="仿宋_GB2312" w:eastAsia="仿宋_GB2312"/>
          <w:sz w:val="32"/>
          <w:szCs w:val="32"/>
          <w:lang w:eastAsia="zh-CN"/>
        </w:rPr>
        <w:t>河流</w:t>
      </w:r>
      <w:r>
        <w:rPr>
          <w:rFonts w:hint="eastAsia" w:ascii="仿宋_GB2312" w:eastAsia="仿宋_GB2312"/>
          <w:sz w:val="32"/>
          <w:szCs w:val="32"/>
          <w:lang w:val="en-US" w:eastAsia="zh-CN"/>
        </w:rPr>
        <w:t>，总长度2102.8km，其中防洪任务相对较重的有毛不拉孔兑和朝凯沟。毛不拉孔兑全长113km，是杭锦旗与达拉特旗的一条界河，左岸为杭锦旗，2011年通过中小河流治理项目，对</w:t>
      </w:r>
      <w:r>
        <w:rPr>
          <w:rFonts w:hint="eastAsia" w:ascii="仿宋_GB2312" w:eastAsia="仿宋_GB2312"/>
          <w:sz w:val="32"/>
          <w:szCs w:val="32"/>
        </w:rPr>
        <w:t>左岸4.205</w:t>
      </w:r>
      <w:r>
        <w:rPr>
          <w:rFonts w:hint="eastAsia" w:ascii="仿宋_GB2312" w:eastAsia="仿宋_GB2312"/>
          <w:sz w:val="32"/>
          <w:szCs w:val="32"/>
          <w:lang w:eastAsia="zh-CN"/>
        </w:rPr>
        <w:t>km</w:t>
      </w:r>
      <w:r>
        <w:rPr>
          <w:rFonts w:hint="eastAsia" w:ascii="仿宋_GB2312" w:eastAsia="仿宋_GB2312"/>
          <w:sz w:val="32"/>
          <w:szCs w:val="32"/>
        </w:rPr>
        <w:t>堤防进行标准化加固，</w:t>
      </w:r>
      <w:r>
        <w:rPr>
          <w:rFonts w:hint="eastAsia" w:ascii="仿宋_GB2312" w:eastAsia="仿宋_GB2312"/>
          <w:sz w:val="32"/>
          <w:szCs w:val="32"/>
          <w:lang w:val="en-US" w:eastAsia="zh-CN"/>
        </w:rPr>
        <w:t>堤防级别达到4级，</w:t>
      </w:r>
      <w:r>
        <w:rPr>
          <w:rFonts w:hint="eastAsia" w:ascii="仿宋_GB2312" w:eastAsia="仿宋_GB2312"/>
          <w:sz w:val="32"/>
          <w:szCs w:val="32"/>
        </w:rPr>
        <w:t>迎水面设铅丝石笼护脚和干砌石护坡；新建河道护岸工程3段，护岸长度1.92</w:t>
      </w:r>
      <w:r>
        <w:rPr>
          <w:rFonts w:hint="eastAsia" w:ascii="仿宋_GB2312" w:eastAsia="仿宋_GB2312"/>
          <w:sz w:val="32"/>
          <w:szCs w:val="32"/>
          <w:lang w:eastAsia="zh-CN"/>
        </w:rPr>
        <w:t>km</w:t>
      </w:r>
      <w:r>
        <w:rPr>
          <w:rFonts w:hint="eastAsia" w:ascii="仿宋_GB2312" w:eastAsia="仿宋_GB2312"/>
          <w:sz w:val="32"/>
          <w:szCs w:val="32"/>
        </w:rPr>
        <w:t>。</w:t>
      </w:r>
      <w:r>
        <w:rPr>
          <w:rFonts w:hint="eastAsia" w:ascii="仿宋_GB2312" w:eastAsia="仿宋_GB2312"/>
          <w:sz w:val="32"/>
          <w:szCs w:val="32"/>
          <w:lang w:eastAsia="zh-CN"/>
        </w:rPr>
        <w:t>朝凯沟全长</w:t>
      </w:r>
      <w:r>
        <w:rPr>
          <w:rFonts w:hint="eastAsia" w:ascii="仿宋_GB2312" w:eastAsia="仿宋_GB2312"/>
          <w:sz w:val="32"/>
          <w:szCs w:val="32"/>
          <w:lang w:val="en-US" w:eastAsia="zh-CN"/>
        </w:rPr>
        <w:t>33km，现状堤防长度8.01km，4级标准，全线堤防实现了干砌石和模袋混凝土护坡。</w:t>
      </w:r>
    </w:p>
    <w:p w14:paraId="387EF4E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lang w:val="en-US" w:eastAsia="zh-CN"/>
        </w:rPr>
      </w:pPr>
      <w:bookmarkStart w:id="30" w:name="_Toc17040"/>
      <w:r>
        <w:rPr>
          <w:rFonts w:hint="eastAsia" w:ascii="仿宋_GB2312" w:hAnsi="仿宋_GB2312" w:eastAsia="仿宋_GB2312" w:cs="仿宋_GB2312"/>
          <w:sz w:val="32"/>
          <w:szCs w:val="32"/>
          <w:highlight w:val="none"/>
          <w:shd w:val="clear" w:color="auto" w:fill="auto"/>
          <w:lang w:val="en-US" w:eastAsia="zh-CN"/>
        </w:rPr>
        <w:t>杭锦旗淤地坝已建成70座，在建20座。</w:t>
      </w:r>
      <w:r>
        <w:rPr>
          <w:rFonts w:hint="eastAsia" w:ascii="仿宋_GB2312" w:hAnsi="仿宋_GB2312" w:eastAsia="仿宋_GB2312" w:cs="仿宋_GB2312"/>
          <w:sz w:val="32"/>
          <w:szCs w:val="32"/>
          <w:lang w:val="en-US" w:eastAsia="zh-CN"/>
        </w:rPr>
        <w:t>其中骨干坝39座，中型坝38座，小型坝13座。总坝控面积197.476km²，总库容2709.1万m³，总淤积库容1642.03万m³，总设计淤地面积516.96 hm²，淤地坝运行状况良好。</w:t>
      </w:r>
    </w:p>
    <w:p w14:paraId="44019E8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default" w:ascii="仿宋_GB2312" w:eastAsia="仿宋_GB2312"/>
          <w:sz w:val="32"/>
          <w:szCs w:val="32"/>
          <w:lang w:val="en-US" w:eastAsia="zh-CN"/>
        </w:rPr>
      </w:pPr>
      <w:r>
        <w:rPr>
          <w:rFonts w:hint="eastAsia" w:ascii="仿宋_GB2312" w:eastAsia="仿宋_GB2312"/>
          <w:sz w:val="32"/>
          <w:szCs w:val="32"/>
          <w:lang w:val="en-US" w:eastAsia="zh-CN"/>
        </w:rPr>
        <w:t>2.防御方案</w:t>
      </w:r>
      <w:bookmarkEnd w:id="30"/>
    </w:p>
    <w:p w14:paraId="74D108E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根据历年防汛经验，确定毛不拉孔兑、巴拉贡山洪沟以及塔然高勒淤地坝在不同降雨条件发生时的防洪措施，将孔兑、山洪沟、淤地坝的防汛工作分为以下四个阶段：</w:t>
      </w:r>
    </w:p>
    <w:p w14:paraId="04E3921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eastAsia="仿宋_GB2312"/>
          <w:b/>
          <w:bCs/>
          <w:sz w:val="32"/>
          <w:szCs w:val="32"/>
          <w:lang w:eastAsia="zh-CN"/>
        </w:rPr>
      </w:pPr>
      <w:r>
        <w:rPr>
          <w:rFonts w:hint="eastAsia" w:ascii="楷体_GB2312" w:eastAsia="楷体_GB2312"/>
          <w:b/>
          <w:bCs/>
          <w:sz w:val="32"/>
          <w:szCs w:val="32"/>
        </w:rPr>
        <w:t>（1）</w:t>
      </w:r>
      <w:r>
        <w:rPr>
          <w:rFonts w:hint="eastAsia" w:ascii="仿宋_GB2312" w:eastAsia="仿宋_GB2312"/>
          <w:b/>
          <w:bCs/>
          <w:sz w:val="32"/>
          <w:szCs w:val="32"/>
        </w:rPr>
        <w:t>当上游普降中雨</w:t>
      </w:r>
      <w:r>
        <w:rPr>
          <w:rFonts w:hint="eastAsia" w:ascii="仿宋_GB2312" w:eastAsia="仿宋_GB2312"/>
          <w:b/>
          <w:bCs/>
          <w:sz w:val="32"/>
          <w:szCs w:val="32"/>
          <w:lang w:eastAsia="zh-CN"/>
        </w:rPr>
        <w:t>（</w:t>
      </w:r>
      <w:r>
        <w:rPr>
          <w:rFonts w:hint="eastAsia" w:ascii="仿宋_GB2312" w:eastAsia="仿宋_GB2312"/>
          <w:b/>
          <w:bCs/>
          <w:sz w:val="32"/>
          <w:szCs w:val="32"/>
        </w:rPr>
        <w:t>12小时降雨量</w:t>
      </w:r>
      <w:r>
        <w:rPr>
          <w:rFonts w:hint="eastAsia" w:ascii="仿宋_GB2312" w:eastAsia="仿宋_GB2312"/>
          <w:b/>
          <w:bCs/>
          <w:sz w:val="32"/>
          <w:szCs w:val="32"/>
          <w:lang w:val="en-US" w:eastAsia="zh-CN"/>
        </w:rPr>
        <w:t>5—</w:t>
      </w:r>
      <w:r>
        <w:rPr>
          <w:rFonts w:hint="eastAsia" w:ascii="仿宋_GB2312" w:eastAsia="仿宋_GB2312"/>
          <w:b/>
          <w:bCs/>
          <w:sz w:val="32"/>
          <w:szCs w:val="32"/>
        </w:rPr>
        <w:t>15mm</w:t>
      </w:r>
      <w:r>
        <w:rPr>
          <w:rFonts w:hint="eastAsia" w:ascii="仿宋_GB2312" w:eastAsia="仿宋_GB2312"/>
          <w:b/>
          <w:bCs/>
          <w:sz w:val="32"/>
          <w:szCs w:val="32"/>
          <w:lang w:val="en-US" w:eastAsia="zh-CN"/>
        </w:rPr>
        <w:t>），图格日格</w:t>
      </w:r>
      <w:r>
        <w:rPr>
          <w:rFonts w:hint="eastAsia" w:ascii="仿宋_GB2312" w:eastAsia="仿宋_GB2312"/>
          <w:b/>
          <w:bCs/>
          <w:sz w:val="32"/>
          <w:szCs w:val="32"/>
        </w:rPr>
        <w:t>水文站</w:t>
      </w:r>
      <w:r>
        <w:rPr>
          <w:rFonts w:hint="eastAsia" w:ascii="仿宋_GB2312" w:eastAsia="仿宋_GB2312"/>
          <w:b/>
          <w:bCs/>
          <w:sz w:val="32"/>
          <w:szCs w:val="32"/>
          <w:lang w:val="en-US" w:eastAsia="zh-CN"/>
        </w:rPr>
        <w:t>监测洪峰流量</w:t>
      </w:r>
      <w:r>
        <w:rPr>
          <w:rFonts w:hint="eastAsia" w:ascii="仿宋_GB2312" w:eastAsia="仿宋_GB2312"/>
          <w:b/>
          <w:bCs/>
          <w:sz w:val="32"/>
          <w:szCs w:val="32"/>
        </w:rPr>
        <w:t>小于</w:t>
      </w:r>
      <w:r>
        <w:rPr>
          <w:rFonts w:hint="eastAsia" w:ascii="仿宋_GB2312" w:eastAsia="仿宋_GB2312"/>
          <w:b/>
          <w:bCs/>
          <w:sz w:val="32"/>
          <w:szCs w:val="32"/>
          <w:lang w:val="en-US" w:eastAsia="zh-CN"/>
        </w:rPr>
        <w:t>200m</w:t>
      </w:r>
      <w:r>
        <w:rPr>
          <w:rFonts w:hint="eastAsia" w:ascii="仿宋_GB2312" w:eastAsia="仿宋_GB2312"/>
          <w:b/>
          <w:bCs/>
          <w:sz w:val="32"/>
          <w:szCs w:val="32"/>
          <w:vertAlign w:val="superscript"/>
          <w:lang w:val="en-US" w:eastAsia="zh-CN"/>
        </w:rPr>
        <w:t>3</w:t>
      </w:r>
      <w:r>
        <w:rPr>
          <w:rFonts w:hint="eastAsia" w:ascii="仿宋_GB2312" w:eastAsia="仿宋_GB2312"/>
          <w:b/>
          <w:bCs/>
          <w:sz w:val="32"/>
          <w:szCs w:val="32"/>
        </w:rPr>
        <w:t>/s时</w:t>
      </w:r>
      <w:r>
        <w:rPr>
          <w:rFonts w:hint="eastAsia" w:ascii="仿宋_GB2312" w:eastAsia="仿宋_GB2312"/>
          <w:b/>
          <w:bCs/>
          <w:sz w:val="32"/>
          <w:szCs w:val="32"/>
          <w:lang w:eastAsia="zh-CN"/>
        </w:rPr>
        <w:t>。</w:t>
      </w:r>
    </w:p>
    <w:p w14:paraId="7DE28E5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出现此级别降雨</w:t>
      </w:r>
      <w:r>
        <w:rPr>
          <w:rFonts w:hint="eastAsia" w:ascii="仿宋_GB2312" w:eastAsia="仿宋_GB2312"/>
          <w:sz w:val="32"/>
          <w:szCs w:val="32"/>
          <w:lang w:eastAsia="zh-CN"/>
        </w:rPr>
        <w:t>和流量</w:t>
      </w:r>
      <w:r>
        <w:rPr>
          <w:rFonts w:hint="eastAsia" w:ascii="仿宋_GB2312" w:eastAsia="仿宋_GB2312"/>
          <w:sz w:val="32"/>
          <w:szCs w:val="32"/>
        </w:rPr>
        <w:t>时</w:t>
      </w:r>
      <w:r>
        <w:rPr>
          <w:rFonts w:hint="eastAsia" w:ascii="仿宋_GB2312" w:eastAsia="仿宋_GB2312"/>
          <w:sz w:val="32"/>
          <w:szCs w:val="32"/>
          <w:lang w:eastAsia="zh-CN"/>
        </w:rPr>
        <w:t>，</w:t>
      </w:r>
      <w:r>
        <w:rPr>
          <w:rFonts w:hint="eastAsia" w:ascii="仿宋_GB2312" w:eastAsia="仿宋_GB2312"/>
          <w:sz w:val="32"/>
          <w:szCs w:val="32"/>
        </w:rPr>
        <w:t>各单位和各部</w:t>
      </w:r>
      <w:r>
        <w:rPr>
          <w:rFonts w:hint="eastAsia" w:ascii="仿宋_GB2312" w:eastAsia="仿宋_GB2312"/>
          <w:sz w:val="32"/>
          <w:szCs w:val="32"/>
          <w:lang w:eastAsia="zh-CN"/>
        </w:rPr>
        <w:t>门要</w:t>
      </w:r>
      <w:r>
        <w:rPr>
          <w:rFonts w:hint="eastAsia" w:ascii="仿宋_GB2312" w:eastAsia="仿宋_GB2312"/>
          <w:sz w:val="32"/>
          <w:szCs w:val="32"/>
        </w:rPr>
        <w:t>重点做好以下几项工作：</w:t>
      </w:r>
    </w:p>
    <w:p w14:paraId="589355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①旗</w:t>
      </w:r>
      <w:r>
        <w:rPr>
          <w:rFonts w:hint="eastAsia" w:ascii="仿宋_GB2312" w:eastAsia="仿宋_GB2312"/>
          <w:sz w:val="32"/>
          <w:szCs w:val="32"/>
          <w:lang w:eastAsia="zh-CN"/>
        </w:rPr>
        <w:t>防汛抗旱指挥部</w:t>
      </w:r>
      <w:r>
        <w:rPr>
          <w:rFonts w:hint="eastAsia" w:ascii="仿宋_GB2312" w:eastAsia="仿宋_GB2312"/>
          <w:sz w:val="32"/>
          <w:szCs w:val="32"/>
          <w:lang w:val="en-US" w:eastAsia="zh-CN"/>
        </w:rPr>
        <w:t>办公室</w:t>
      </w:r>
      <w:r>
        <w:rPr>
          <w:rFonts w:hint="eastAsia" w:ascii="仿宋_GB2312" w:eastAsia="仿宋_GB2312"/>
          <w:sz w:val="32"/>
          <w:szCs w:val="32"/>
          <w:lang w:eastAsia="zh-CN"/>
        </w:rPr>
        <w:t>与属地政府、驻镇防汛单位保持通信畅通</w:t>
      </w:r>
      <w:r>
        <w:rPr>
          <w:rFonts w:hint="eastAsia" w:ascii="仿宋_GB2312" w:eastAsia="仿宋_GB2312"/>
          <w:sz w:val="32"/>
          <w:szCs w:val="32"/>
        </w:rPr>
        <w:t>。</w:t>
      </w:r>
    </w:p>
    <w:p w14:paraId="14FCC71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rPr>
        <w:t>②孔兑、山洪沟、淤地坝</w:t>
      </w:r>
      <w:r>
        <w:rPr>
          <w:rFonts w:hint="eastAsia" w:ascii="仿宋_GB2312" w:eastAsia="仿宋_GB2312"/>
          <w:sz w:val="32"/>
          <w:szCs w:val="32"/>
          <w:lang w:eastAsia="zh-CN"/>
        </w:rPr>
        <w:t>等</w:t>
      </w:r>
      <w:r>
        <w:rPr>
          <w:rFonts w:hint="eastAsia" w:ascii="仿宋_GB2312" w:eastAsia="仿宋_GB2312"/>
          <w:sz w:val="32"/>
          <w:szCs w:val="32"/>
        </w:rPr>
        <w:t>属地政府</w:t>
      </w:r>
      <w:r>
        <w:rPr>
          <w:rFonts w:hint="eastAsia" w:ascii="仿宋_GB2312" w:eastAsia="仿宋_GB2312"/>
          <w:sz w:val="32"/>
          <w:szCs w:val="32"/>
          <w:lang w:eastAsia="zh-CN"/>
        </w:rPr>
        <w:t>及驻镇防汛单位</w:t>
      </w:r>
      <w:r>
        <w:rPr>
          <w:rFonts w:hint="eastAsia" w:ascii="仿宋_GB2312" w:eastAsia="仿宋_GB2312"/>
          <w:sz w:val="32"/>
          <w:szCs w:val="32"/>
        </w:rPr>
        <w:t>安排人员分组</w:t>
      </w:r>
      <w:r>
        <w:rPr>
          <w:rFonts w:hint="eastAsia" w:ascii="仿宋_GB2312" w:eastAsia="仿宋_GB2312"/>
          <w:sz w:val="32"/>
          <w:szCs w:val="32"/>
          <w:lang w:eastAsia="zh-CN"/>
        </w:rPr>
        <w:t>巡查</w:t>
      </w:r>
      <w:r>
        <w:rPr>
          <w:rFonts w:hint="eastAsia" w:ascii="仿宋_GB2312" w:eastAsia="仿宋_GB2312"/>
          <w:sz w:val="32"/>
          <w:szCs w:val="32"/>
        </w:rPr>
        <w:t>，</w:t>
      </w:r>
      <w:r>
        <w:rPr>
          <w:rFonts w:hint="eastAsia" w:ascii="仿宋_GB2312" w:eastAsia="仿宋_GB2312"/>
          <w:sz w:val="32"/>
          <w:szCs w:val="32"/>
          <w:lang w:eastAsia="zh-CN"/>
        </w:rPr>
        <w:t>密切关注水情、雨情变化，出现险情随时报告。</w:t>
      </w:r>
    </w:p>
    <w:p w14:paraId="266707D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eastAsia="仿宋_GB2312"/>
          <w:b/>
          <w:bCs/>
          <w:sz w:val="32"/>
          <w:szCs w:val="32"/>
          <w:lang w:eastAsia="zh-CN"/>
        </w:rPr>
      </w:pPr>
      <w:r>
        <w:rPr>
          <w:rFonts w:hint="eastAsia" w:ascii="仿宋_GB2312" w:eastAsia="仿宋_GB2312"/>
          <w:b/>
          <w:bCs/>
          <w:sz w:val="32"/>
          <w:szCs w:val="32"/>
        </w:rPr>
        <w:t>（2）当上游普降中-大雨（12小时降雨量15</w:t>
      </w:r>
      <w:r>
        <w:rPr>
          <w:rFonts w:hint="eastAsia" w:ascii="仿宋_GB2312" w:eastAsia="仿宋_GB2312"/>
          <w:b/>
          <w:bCs/>
          <w:sz w:val="32"/>
          <w:szCs w:val="32"/>
          <w:lang w:eastAsia="zh-CN"/>
        </w:rPr>
        <w:t>—</w:t>
      </w:r>
      <w:r>
        <w:rPr>
          <w:rFonts w:hint="eastAsia" w:ascii="仿宋_GB2312" w:eastAsia="仿宋_GB2312"/>
          <w:b/>
          <w:bCs/>
          <w:sz w:val="32"/>
          <w:szCs w:val="32"/>
        </w:rPr>
        <w:t>30mm）</w:t>
      </w:r>
      <w:r>
        <w:rPr>
          <w:rFonts w:hint="eastAsia" w:ascii="仿宋_GB2312" w:eastAsia="仿宋_GB2312"/>
          <w:b/>
          <w:bCs/>
          <w:sz w:val="32"/>
          <w:szCs w:val="32"/>
          <w:lang w:eastAsia="zh-CN"/>
        </w:rPr>
        <w:t>，</w:t>
      </w:r>
      <w:r>
        <w:rPr>
          <w:rFonts w:hint="eastAsia" w:ascii="仿宋_GB2312" w:eastAsia="仿宋_GB2312"/>
          <w:b/>
          <w:bCs/>
          <w:sz w:val="32"/>
          <w:szCs w:val="32"/>
          <w:lang w:val="en-US" w:eastAsia="zh-CN"/>
        </w:rPr>
        <w:t>图格日格</w:t>
      </w:r>
      <w:r>
        <w:rPr>
          <w:rFonts w:hint="eastAsia" w:ascii="仿宋_GB2312" w:eastAsia="仿宋_GB2312"/>
          <w:b/>
          <w:bCs/>
          <w:sz w:val="32"/>
          <w:szCs w:val="32"/>
        </w:rPr>
        <w:t>水文站</w:t>
      </w:r>
      <w:r>
        <w:rPr>
          <w:rFonts w:hint="eastAsia" w:ascii="仿宋_GB2312" w:eastAsia="仿宋_GB2312"/>
          <w:b/>
          <w:bCs/>
          <w:sz w:val="32"/>
          <w:szCs w:val="32"/>
          <w:lang w:val="en-US" w:eastAsia="zh-CN"/>
        </w:rPr>
        <w:t>监测洪峰流量</w:t>
      </w:r>
      <w:r>
        <w:rPr>
          <w:rFonts w:hint="eastAsia" w:ascii="仿宋_GB2312" w:eastAsia="仿宋_GB2312"/>
          <w:b/>
          <w:bCs/>
          <w:sz w:val="32"/>
          <w:szCs w:val="32"/>
        </w:rPr>
        <w:t>在</w:t>
      </w:r>
      <w:r>
        <w:rPr>
          <w:rFonts w:hint="eastAsia" w:ascii="仿宋_GB2312" w:eastAsia="仿宋_GB2312"/>
          <w:b/>
          <w:bCs/>
          <w:sz w:val="32"/>
          <w:szCs w:val="32"/>
          <w:lang w:val="en-US" w:eastAsia="zh-CN"/>
        </w:rPr>
        <w:t>2</w:t>
      </w:r>
      <w:r>
        <w:rPr>
          <w:rFonts w:hint="eastAsia" w:ascii="仿宋_GB2312" w:eastAsia="仿宋_GB2312"/>
          <w:b/>
          <w:bCs/>
          <w:sz w:val="32"/>
          <w:szCs w:val="32"/>
        </w:rPr>
        <w:t>00-</w:t>
      </w:r>
      <w:r>
        <w:rPr>
          <w:rFonts w:hint="eastAsia" w:ascii="仿宋_GB2312" w:eastAsia="仿宋_GB2312"/>
          <w:b/>
          <w:bCs/>
          <w:sz w:val="32"/>
          <w:szCs w:val="32"/>
          <w:lang w:val="en-US" w:eastAsia="zh-CN"/>
        </w:rPr>
        <w:t>5</w:t>
      </w:r>
      <w:r>
        <w:rPr>
          <w:rFonts w:hint="eastAsia" w:ascii="仿宋_GB2312" w:eastAsia="仿宋_GB2312"/>
          <w:b/>
          <w:bCs/>
          <w:sz w:val="32"/>
          <w:szCs w:val="32"/>
        </w:rPr>
        <w:t>00</w:t>
      </w:r>
      <w:r>
        <w:rPr>
          <w:rFonts w:hint="eastAsia" w:ascii="仿宋_GB2312" w:eastAsia="仿宋_GB2312"/>
          <w:b/>
          <w:bCs/>
          <w:sz w:val="32"/>
          <w:szCs w:val="32"/>
          <w:lang w:val="en-US" w:eastAsia="zh-CN"/>
        </w:rPr>
        <w:t>m</w:t>
      </w:r>
      <w:r>
        <w:rPr>
          <w:rFonts w:hint="eastAsia" w:ascii="仿宋_GB2312" w:eastAsia="仿宋_GB2312"/>
          <w:b/>
          <w:bCs/>
          <w:sz w:val="32"/>
          <w:szCs w:val="32"/>
          <w:vertAlign w:val="superscript"/>
          <w:lang w:val="en-US" w:eastAsia="zh-CN"/>
        </w:rPr>
        <w:t>3</w:t>
      </w:r>
      <w:r>
        <w:rPr>
          <w:rFonts w:hint="eastAsia" w:ascii="仿宋_GB2312" w:eastAsia="仿宋_GB2312"/>
          <w:b/>
          <w:bCs/>
          <w:sz w:val="32"/>
          <w:szCs w:val="32"/>
        </w:rPr>
        <w:t>/s时</w:t>
      </w:r>
      <w:r>
        <w:rPr>
          <w:rFonts w:hint="eastAsia" w:ascii="仿宋_GB2312" w:eastAsia="仿宋_GB2312"/>
          <w:b/>
          <w:bCs/>
          <w:sz w:val="32"/>
          <w:szCs w:val="32"/>
          <w:lang w:eastAsia="zh-CN"/>
        </w:rPr>
        <w:t>。</w:t>
      </w:r>
    </w:p>
    <w:p w14:paraId="32CAA2B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出现此级别降雨</w:t>
      </w:r>
      <w:r>
        <w:rPr>
          <w:rFonts w:hint="eastAsia" w:ascii="仿宋_GB2312" w:eastAsia="仿宋_GB2312"/>
          <w:sz w:val="32"/>
          <w:szCs w:val="32"/>
          <w:lang w:eastAsia="zh-CN"/>
        </w:rPr>
        <w:t>和流量</w:t>
      </w:r>
      <w:r>
        <w:rPr>
          <w:rFonts w:hint="eastAsia" w:ascii="仿宋_GB2312" w:eastAsia="仿宋_GB2312"/>
          <w:sz w:val="32"/>
          <w:szCs w:val="32"/>
        </w:rPr>
        <w:t>时</w:t>
      </w:r>
      <w:r>
        <w:rPr>
          <w:rFonts w:hint="eastAsia" w:ascii="仿宋_GB2312" w:eastAsia="仿宋_GB2312"/>
          <w:sz w:val="32"/>
          <w:szCs w:val="32"/>
          <w:lang w:eastAsia="zh-CN"/>
        </w:rPr>
        <w:t>，</w:t>
      </w:r>
      <w:r>
        <w:rPr>
          <w:rFonts w:hint="eastAsia" w:ascii="仿宋_GB2312" w:eastAsia="仿宋_GB2312"/>
          <w:sz w:val="32"/>
          <w:szCs w:val="32"/>
        </w:rPr>
        <w:t>各单位和各部</w:t>
      </w:r>
      <w:r>
        <w:rPr>
          <w:rFonts w:hint="eastAsia" w:ascii="仿宋_GB2312" w:eastAsia="仿宋_GB2312"/>
          <w:sz w:val="32"/>
          <w:szCs w:val="32"/>
          <w:lang w:eastAsia="zh-CN"/>
        </w:rPr>
        <w:t>门要</w:t>
      </w:r>
      <w:r>
        <w:rPr>
          <w:rFonts w:hint="eastAsia" w:ascii="仿宋_GB2312" w:eastAsia="仿宋_GB2312"/>
          <w:sz w:val="32"/>
          <w:szCs w:val="32"/>
        </w:rPr>
        <w:t>重点做好以下几项工作：</w:t>
      </w:r>
    </w:p>
    <w:p w14:paraId="48C3AD9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①旗</w:t>
      </w:r>
      <w:r>
        <w:rPr>
          <w:rFonts w:hint="eastAsia" w:ascii="仿宋_GB2312" w:eastAsia="仿宋_GB2312"/>
          <w:sz w:val="32"/>
          <w:szCs w:val="32"/>
          <w:lang w:eastAsia="zh-CN"/>
        </w:rPr>
        <w:t>防汛抗旱指挥部</w:t>
      </w:r>
      <w:r>
        <w:rPr>
          <w:rFonts w:hint="eastAsia" w:ascii="仿宋_GB2312" w:eastAsia="仿宋_GB2312"/>
          <w:sz w:val="32"/>
          <w:szCs w:val="32"/>
          <w:lang w:val="en-US" w:eastAsia="zh-CN"/>
        </w:rPr>
        <w:t>办公室</w:t>
      </w:r>
      <w:r>
        <w:rPr>
          <w:rFonts w:hint="eastAsia" w:ascii="仿宋_GB2312" w:eastAsia="仿宋_GB2312"/>
          <w:sz w:val="32"/>
          <w:szCs w:val="32"/>
        </w:rPr>
        <w:t>要及时联络防指</w:t>
      </w:r>
      <w:r>
        <w:rPr>
          <w:rFonts w:hint="eastAsia" w:ascii="仿宋_GB2312" w:eastAsia="仿宋_GB2312"/>
          <w:sz w:val="32"/>
          <w:szCs w:val="32"/>
          <w:lang w:eastAsia="zh-CN"/>
        </w:rPr>
        <w:t>相关</w:t>
      </w:r>
      <w:r>
        <w:rPr>
          <w:rFonts w:hint="eastAsia" w:ascii="仿宋_GB2312" w:eastAsia="仿宋_GB2312"/>
          <w:sz w:val="32"/>
          <w:szCs w:val="32"/>
        </w:rPr>
        <w:t>成员单位主要负责人，</w:t>
      </w:r>
      <w:r>
        <w:rPr>
          <w:rFonts w:hint="eastAsia" w:ascii="仿宋_GB2312" w:eastAsia="仿宋_GB2312"/>
          <w:sz w:val="32"/>
          <w:szCs w:val="32"/>
          <w:lang w:eastAsia="zh-CN"/>
        </w:rPr>
        <w:t>部署</w:t>
      </w:r>
      <w:r>
        <w:rPr>
          <w:rFonts w:hint="eastAsia" w:ascii="仿宋_GB2312" w:eastAsia="仿宋_GB2312"/>
          <w:sz w:val="32"/>
          <w:szCs w:val="32"/>
        </w:rPr>
        <w:t>各项防汛工作。</w:t>
      </w:r>
    </w:p>
    <w:p w14:paraId="0996A28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②旗</w:t>
      </w:r>
      <w:r>
        <w:rPr>
          <w:rFonts w:hint="eastAsia" w:ascii="仿宋_GB2312" w:eastAsia="仿宋_GB2312"/>
          <w:sz w:val="32"/>
          <w:szCs w:val="32"/>
          <w:lang w:eastAsia="zh-CN"/>
        </w:rPr>
        <w:t>防汛抗旱指挥部</w:t>
      </w:r>
      <w:r>
        <w:rPr>
          <w:rFonts w:hint="eastAsia" w:ascii="仿宋_GB2312" w:eastAsia="仿宋_GB2312"/>
          <w:sz w:val="32"/>
          <w:szCs w:val="32"/>
        </w:rPr>
        <w:t>办公室要通过气象、水文部门掌握气象形势</w:t>
      </w:r>
      <w:r>
        <w:rPr>
          <w:rFonts w:hint="eastAsia" w:ascii="仿宋_GB2312" w:eastAsia="仿宋_GB2312"/>
          <w:sz w:val="32"/>
          <w:szCs w:val="32"/>
          <w:lang w:eastAsia="zh-CN"/>
        </w:rPr>
        <w:t>、</w:t>
      </w:r>
      <w:r>
        <w:rPr>
          <w:rFonts w:hint="eastAsia" w:ascii="仿宋_GB2312" w:eastAsia="仿宋_GB2312"/>
          <w:sz w:val="32"/>
          <w:szCs w:val="32"/>
        </w:rPr>
        <w:t>雨情和水情，及时了解降雨地区降雨强度、洪水流量</w:t>
      </w:r>
      <w:r>
        <w:rPr>
          <w:rFonts w:hint="eastAsia" w:ascii="仿宋_GB2312" w:eastAsia="仿宋_GB2312"/>
          <w:sz w:val="32"/>
          <w:szCs w:val="32"/>
          <w:lang w:eastAsia="zh-CN"/>
        </w:rPr>
        <w:t>等</w:t>
      </w:r>
      <w:r>
        <w:rPr>
          <w:rFonts w:hint="eastAsia" w:ascii="仿宋_GB2312" w:eastAsia="仿宋_GB2312"/>
          <w:sz w:val="32"/>
          <w:szCs w:val="32"/>
        </w:rPr>
        <w:t>，为领导指挥防汛工作提供决策依据。</w:t>
      </w:r>
    </w:p>
    <w:p w14:paraId="742DBA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③相关</w:t>
      </w:r>
      <w:r>
        <w:rPr>
          <w:rFonts w:hint="eastAsia" w:ascii="仿宋_GB2312" w:eastAsia="仿宋_GB2312"/>
          <w:sz w:val="32"/>
          <w:szCs w:val="32"/>
          <w:lang w:eastAsia="zh-CN"/>
        </w:rPr>
        <w:t>苏木</w:t>
      </w:r>
      <w:r>
        <w:rPr>
          <w:rFonts w:hint="eastAsia" w:ascii="仿宋_GB2312" w:eastAsia="仿宋_GB2312"/>
          <w:sz w:val="32"/>
          <w:szCs w:val="32"/>
        </w:rPr>
        <w:t>镇人民政府要指派各包村负责人深入可能成灾的村社，组织村民或预备队伍做好抗洪工作，并原地待命。</w:t>
      </w:r>
      <w:r>
        <w:rPr>
          <w:rFonts w:hint="eastAsia" w:ascii="仿宋_GB2312" w:eastAsia="仿宋_GB2312"/>
          <w:sz w:val="32"/>
          <w:szCs w:val="32"/>
          <w:lang w:eastAsia="zh-CN"/>
        </w:rPr>
        <w:t>出现险情随时报告。</w:t>
      </w:r>
    </w:p>
    <w:p w14:paraId="5FCFE16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④如有险情发生，相关</w:t>
      </w:r>
      <w:r>
        <w:rPr>
          <w:rFonts w:hint="eastAsia" w:ascii="仿宋_GB2312" w:eastAsia="仿宋_GB2312"/>
          <w:sz w:val="32"/>
          <w:szCs w:val="32"/>
          <w:lang w:eastAsia="zh-CN"/>
        </w:rPr>
        <w:t>苏木</w:t>
      </w:r>
      <w:r>
        <w:rPr>
          <w:rFonts w:hint="eastAsia" w:ascii="仿宋_GB2312" w:eastAsia="仿宋_GB2312"/>
          <w:sz w:val="32"/>
          <w:szCs w:val="32"/>
        </w:rPr>
        <w:t>镇</w:t>
      </w:r>
      <w:r>
        <w:rPr>
          <w:rFonts w:hint="eastAsia" w:ascii="仿宋_GB2312" w:eastAsia="仿宋_GB2312"/>
          <w:sz w:val="32"/>
          <w:szCs w:val="32"/>
          <w:lang w:eastAsia="zh-CN"/>
        </w:rPr>
        <w:t>防汛领导机构</w:t>
      </w:r>
      <w:r>
        <w:rPr>
          <w:rFonts w:hint="eastAsia" w:ascii="仿宋_GB2312" w:eastAsia="仿宋_GB2312"/>
          <w:sz w:val="32"/>
          <w:szCs w:val="32"/>
        </w:rPr>
        <w:t>应</w:t>
      </w:r>
      <w:r>
        <w:rPr>
          <w:rFonts w:hint="eastAsia" w:ascii="仿宋_GB2312" w:eastAsia="仿宋_GB2312"/>
          <w:sz w:val="32"/>
          <w:szCs w:val="32"/>
          <w:lang w:eastAsia="zh-CN"/>
        </w:rPr>
        <w:t>组织指定的人员、机械投入抢险</w:t>
      </w:r>
      <w:r>
        <w:rPr>
          <w:rFonts w:hint="eastAsia" w:ascii="仿宋_GB2312" w:eastAsia="仿宋_GB2312"/>
          <w:sz w:val="32"/>
          <w:szCs w:val="32"/>
        </w:rPr>
        <w:t>。</w:t>
      </w:r>
    </w:p>
    <w:p w14:paraId="5A30F27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⑤如果洪峰量已顺利通过，天气转晴，</w:t>
      </w:r>
      <w:r>
        <w:rPr>
          <w:rFonts w:hint="eastAsia" w:ascii="仿宋_GB2312" w:eastAsia="仿宋_GB2312"/>
          <w:sz w:val="32"/>
          <w:szCs w:val="32"/>
          <w:lang w:eastAsia="zh-CN"/>
        </w:rPr>
        <w:t>堤防及淤地坝</w:t>
      </w:r>
      <w:r>
        <w:rPr>
          <w:rFonts w:hint="eastAsia" w:ascii="仿宋_GB2312" w:eastAsia="仿宋_GB2312"/>
          <w:sz w:val="32"/>
          <w:szCs w:val="32"/>
        </w:rPr>
        <w:t>无</w:t>
      </w:r>
      <w:r>
        <w:rPr>
          <w:rFonts w:hint="eastAsia" w:ascii="仿宋_GB2312" w:eastAsia="仿宋_GB2312"/>
          <w:sz w:val="32"/>
          <w:szCs w:val="32"/>
          <w:lang w:eastAsia="zh-CN"/>
        </w:rPr>
        <w:t>重大</w:t>
      </w:r>
      <w:r>
        <w:rPr>
          <w:rFonts w:hint="eastAsia" w:ascii="仿宋_GB2312" w:eastAsia="仿宋_GB2312"/>
          <w:sz w:val="32"/>
          <w:szCs w:val="32"/>
        </w:rPr>
        <w:t>险情发生，相关</w:t>
      </w:r>
      <w:r>
        <w:rPr>
          <w:rFonts w:hint="eastAsia" w:ascii="仿宋_GB2312" w:eastAsia="仿宋_GB2312"/>
          <w:sz w:val="32"/>
          <w:szCs w:val="32"/>
          <w:lang w:eastAsia="zh-CN"/>
        </w:rPr>
        <w:t>苏木</w:t>
      </w:r>
      <w:r>
        <w:rPr>
          <w:rFonts w:hint="eastAsia" w:ascii="仿宋_GB2312" w:eastAsia="仿宋_GB2312"/>
          <w:sz w:val="32"/>
          <w:szCs w:val="32"/>
        </w:rPr>
        <w:t>镇</w:t>
      </w:r>
      <w:r>
        <w:rPr>
          <w:rFonts w:hint="eastAsia" w:ascii="仿宋_GB2312" w:eastAsia="仿宋_GB2312"/>
          <w:sz w:val="32"/>
          <w:szCs w:val="32"/>
          <w:lang w:eastAsia="zh-CN"/>
        </w:rPr>
        <w:t>防汛领导机构</w:t>
      </w:r>
      <w:r>
        <w:rPr>
          <w:rFonts w:hint="eastAsia" w:ascii="仿宋_GB2312" w:eastAsia="仿宋_GB2312"/>
          <w:sz w:val="32"/>
          <w:szCs w:val="32"/>
        </w:rPr>
        <w:t>要召开会议，分析防汛形势</w:t>
      </w:r>
      <w:r>
        <w:rPr>
          <w:rFonts w:hint="eastAsia" w:ascii="仿宋_GB2312" w:eastAsia="仿宋_GB2312"/>
          <w:sz w:val="32"/>
          <w:szCs w:val="32"/>
          <w:lang w:eastAsia="zh-CN"/>
        </w:rPr>
        <w:t>，</w:t>
      </w:r>
      <w:r>
        <w:rPr>
          <w:rFonts w:hint="eastAsia" w:ascii="仿宋_GB2312" w:eastAsia="仿宋_GB2312"/>
          <w:sz w:val="32"/>
          <w:szCs w:val="32"/>
        </w:rPr>
        <w:t>认为近期不可能再次发生洪水，抽调</w:t>
      </w:r>
      <w:r>
        <w:rPr>
          <w:rFonts w:hint="eastAsia" w:ascii="仿宋_GB2312" w:eastAsia="仿宋_GB2312"/>
          <w:sz w:val="32"/>
          <w:szCs w:val="32"/>
          <w:lang w:eastAsia="zh-CN"/>
        </w:rPr>
        <w:t>的</w:t>
      </w:r>
      <w:r>
        <w:rPr>
          <w:rFonts w:hint="eastAsia" w:ascii="仿宋_GB2312" w:eastAsia="仿宋_GB2312"/>
          <w:sz w:val="32"/>
          <w:szCs w:val="32"/>
        </w:rPr>
        <w:t>抢险车辆及人员</w:t>
      </w:r>
      <w:r>
        <w:rPr>
          <w:rFonts w:hint="eastAsia" w:ascii="仿宋_GB2312" w:eastAsia="仿宋_GB2312"/>
          <w:sz w:val="32"/>
          <w:szCs w:val="32"/>
          <w:lang w:eastAsia="zh-CN"/>
        </w:rPr>
        <w:t>可以返</w:t>
      </w:r>
      <w:r>
        <w:rPr>
          <w:rFonts w:hint="eastAsia" w:ascii="仿宋_GB2312" w:eastAsia="仿宋_GB2312"/>
          <w:sz w:val="32"/>
          <w:szCs w:val="32"/>
        </w:rPr>
        <w:t>回原单位待命。</w:t>
      </w:r>
    </w:p>
    <w:p w14:paraId="1BA185B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⑥相关</w:t>
      </w:r>
      <w:r>
        <w:rPr>
          <w:rFonts w:hint="eastAsia" w:ascii="仿宋_GB2312" w:eastAsia="仿宋_GB2312"/>
          <w:sz w:val="32"/>
          <w:szCs w:val="32"/>
          <w:lang w:eastAsia="zh-CN"/>
        </w:rPr>
        <w:t>苏木</w:t>
      </w:r>
      <w:r>
        <w:rPr>
          <w:rFonts w:hint="eastAsia" w:ascii="仿宋_GB2312" w:eastAsia="仿宋_GB2312"/>
          <w:sz w:val="32"/>
          <w:szCs w:val="32"/>
        </w:rPr>
        <w:t>镇</w:t>
      </w:r>
      <w:r>
        <w:rPr>
          <w:rFonts w:hint="eastAsia" w:ascii="仿宋_GB2312" w:eastAsia="仿宋_GB2312"/>
          <w:sz w:val="32"/>
          <w:szCs w:val="32"/>
          <w:lang w:eastAsia="zh-CN"/>
        </w:rPr>
        <w:t>防汛领导机构要落实人员，继续留守堤防及淤地坝进行</w:t>
      </w:r>
      <w:r>
        <w:rPr>
          <w:rFonts w:hint="eastAsia" w:ascii="仿宋_GB2312" w:eastAsia="仿宋_GB2312"/>
          <w:sz w:val="32"/>
          <w:szCs w:val="32"/>
        </w:rPr>
        <w:t>巡堤及护堤，密切</w:t>
      </w:r>
      <w:r>
        <w:rPr>
          <w:rFonts w:hint="eastAsia" w:ascii="仿宋_GB2312" w:eastAsia="仿宋_GB2312"/>
          <w:sz w:val="32"/>
          <w:szCs w:val="32"/>
          <w:lang w:eastAsia="zh-CN"/>
        </w:rPr>
        <w:t>监视</w:t>
      </w:r>
      <w:r>
        <w:rPr>
          <w:rFonts w:hint="eastAsia" w:ascii="仿宋_GB2312" w:eastAsia="仿宋_GB2312"/>
          <w:sz w:val="32"/>
          <w:szCs w:val="32"/>
        </w:rPr>
        <w:t>水情变化，防止退水溃坝。</w:t>
      </w:r>
    </w:p>
    <w:p w14:paraId="54BBEF5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eastAsia="仿宋_GB2312"/>
          <w:b/>
          <w:bCs/>
          <w:sz w:val="32"/>
          <w:szCs w:val="32"/>
        </w:rPr>
      </w:pPr>
      <w:r>
        <w:rPr>
          <w:rFonts w:hint="eastAsia" w:ascii="仿宋_GB2312" w:eastAsia="仿宋_GB2312"/>
          <w:b/>
          <w:bCs/>
          <w:sz w:val="32"/>
          <w:szCs w:val="32"/>
        </w:rPr>
        <w:t>（3）当上游普降大</w:t>
      </w:r>
      <w:r>
        <w:rPr>
          <w:rFonts w:hint="eastAsia" w:ascii="仿宋_GB2312" w:eastAsia="仿宋_GB2312"/>
          <w:b/>
          <w:bCs/>
          <w:sz w:val="32"/>
          <w:szCs w:val="32"/>
          <w:lang w:eastAsia="zh-CN"/>
        </w:rPr>
        <w:t>－</w:t>
      </w:r>
      <w:r>
        <w:rPr>
          <w:rFonts w:hint="eastAsia" w:ascii="仿宋_GB2312" w:eastAsia="仿宋_GB2312"/>
          <w:b/>
          <w:bCs/>
          <w:sz w:val="32"/>
          <w:szCs w:val="32"/>
        </w:rPr>
        <w:t>暴雨（12小时降雨量30</w:t>
      </w:r>
      <w:r>
        <w:rPr>
          <w:rFonts w:hint="eastAsia" w:ascii="仿宋_GB2312" w:eastAsia="仿宋_GB2312"/>
          <w:b/>
          <w:bCs/>
          <w:sz w:val="32"/>
          <w:szCs w:val="32"/>
          <w:lang w:eastAsia="zh-CN"/>
        </w:rPr>
        <w:t>—</w:t>
      </w:r>
      <w:r>
        <w:rPr>
          <w:rFonts w:hint="eastAsia" w:ascii="仿宋_GB2312" w:eastAsia="仿宋_GB2312"/>
          <w:b/>
          <w:bCs/>
          <w:sz w:val="32"/>
          <w:szCs w:val="32"/>
        </w:rPr>
        <w:t>70mm）</w:t>
      </w:r>
      <w:r>
        <w:rPr>
          <w:rFonts w:hint="eastAsia" w:ascii="仿宋_GB2312" w:eastAsia="仿宋_GB2312"/>
          <w:b/>
          <w:bCs/>
          <w:sz w:val="32"/>
          <w:szCs w:val="32"/>
          <w:lang w:eastAsia="zh-CN"/>
        </w:rPr>
        <w:t>、</w:t>
      </w:r>
      <w:r>
        <w:rPr>
          <w:rFonts w:hint="eastAsia" w:ascii="仿宋_GB2312" w:eastAsia="仿宋_GB2312"/>
          <w:b/>
          <w:bCs/>
          <w:sz w:val="32"/>
          <w:szCs w:val="32"/>
          <w:lang w:val="en-US" w:eastAsia="zh-CN"/>
        </w:rPr>
        <w:t>图格日格</w:t>
      </w:r>
      <w:r>
        <w:rPr>
          <w:rFonts w:hint="eastAsia" w:ascii="仿宋_GB2312" w:eastAsia="仿宋_GB2312"/>
          <w:b/>
          <w:bCs/>
          <w:sz w:val="32"/>
          <w:szCs w:val="32"/>
        </w:rPr>
        <w:t>水文站</w:t>
      </w:r>
      <w:r>
        <w:rPr>
          <w:rFonts w:hint="eastAsia" w:ascii="仿宋_GB2312" w:eastAsia="仿宋_GB2312"/>
          <w:b/>
          <w:bCs/>
          <w:sz w:val="32"/>
          <w:szCs w:val="32"/>
          <w:lang w:val="en-US" w:eastAsia="zh-CN"/>
        </w:rPr>
        <w:t>监测洪峰流量</w:t>
      </w:r>
      <w:r>
        <w:rPr>
          <w:rFonts w:hint="eastAsia" w:ascii="仿宋_GB2312" w:eastAsia="仿宋_GB2312"/>
          <w:b/>
          <w:bCs/>
          <w:sz w:val="32"/>
          <w:szCs w:val="32"/>
        </w:rPr>
        <w:t>在</w:t>
      </w:r>
      <w:r>
        <w:rPr>
          <w:rFonts w:hint="eastAsia" w:ascii="仿宋_GB2312" w:eastAsia="仿宋_GB2312"/>
          <w:b/>
          <w:bCs/>
          <w:sz w:val="32"/>
          <w:szCs w:val="32"/>
          <w:lang w:val="en-US" w:eastAsia="zh-CN"/>
        </w:rPr>
        <w:t>5</w:t>
      </w:r>
      <w:r>
        <w:rPr>
          <w:rFonts w:hint="eastAsia" w:ascii="仿宋_GB2312" w:eastAsia="仿宋_GB2312"/>
          <w:b/>
          <w:bCs/>
          <w:sz w:val="32"/>
          <w:szCs w:val="32"/>
        </w:rPr>
        <w:t>00</w:t>
      </w:r>
      <w:r>
        <w:rPr>
          <w:rFonts w:hint="eastAsia" w:ascii="仿宋_GB2312" w:eastAsia="仿宋_GB2312"/>
          <w:b/>
          <w:bCs/>
          <w:sz w:val="32"/>
          <w:szCs w:val="32"/>
          <w:lang w:val="en-US" w:eastAsia="zh-CN"/>
        </w:rPr>
        <w:t>-1000m</w:t>
      </w:r>
      <w:r>
        <w:rPr>
          <w:rFonts w:hint="eastAsia" w:ascii="仿宋_GB2312" w:eastAsia="仿宋_GB2312"/>
          <w:b/>
          <w:bCs/>
          <w:sz w:val="32"/>
          <w:szCs w:val="32"/>
          <w:vertAlign w:val="superscript"/>
          <w:lang w:val="en-US" w:eastAsia="zh-CN"/>
        </w:rPr>
        <w:t>3</w:t>
      </w:r>
      <w:r>
        <w:rPr>
          <w:rFonts w:hint="eastAsia" w:ascii="仿宋_GB2312" w:eastAsia="仿宋_GB2312"/>
          <w:b/>
          <w:bCs/>
          <w:sz w:val="32"/>
          <w:szCs w:val="32"/>
        </w:rPr>
        <w:t>/s时</w:t>
      </w:r>
    </w:p>
    <w:p w14:paraId="67499BC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出现此级别降雨</w:t>
      </w:r>
      <w:r>
        <w:rPr>
          <w:rFonts w:hint="eastAsia" w:ascii="仿宋_GB2312" w:eastAsia="仿宋_GB2312"/>
          <w:sz w:val="32"/>
          <w:szCs w:val="32"/>
          <w:lang w:eastAsia="zh-CN"/>
        </w:rPr>
        <w:t>和流量</w:t>
      </w:r>
      <w:r>
        <w:rPr>
          <w:rFonts w:hint="eastAsia" w:ascii="仿宋_GB2312" w:eastAsia="仿宋_GB2312"/>
          <w:sz w:val="32"/>
          <w:szCs w:val="32"/>
        </w:rPr>
        <w:t>时</w:t>
      </w:r>
      <w:r>
        <w:rPr>
          <w:rFonts w:hint="eastAsia" w:ascii="仿宋_GB2312" w:eastAsia="仿宋_GB2312"/>
          <w:sz w:val="32"/>
          <w:szCs w:val="32"/>
          <w:lang w:eastAsia="zh-CN"/>
        </w:rPr>
        <w:t>，</w:t>
      </w:r>
      <w:r>
        <w:rPr>
          <w:rFonts w:hint="eastAsia" w:ascii="仿宋_GB2312" w:eastAsia="仿宋_GB2312"/>
          <w:sz w:val="32"/>
          <w:szCs w:val="32"/>
        </w:rPr>
        <w:t>各单位和各部</w:t>
      </w:r>
      <w:r>
        <w:rPr>
          <w:rFonts w:hint="eastAsia" w:ascii="仿宋_GB2312" w:eastAsia="仿宋_GB2312"/>
          <w:sz w:val="32"/>
          <w:szCs w:val="32"/>
          <w:lang w:eastAsia="zh-CN"/>
        </w:rPr>
        <w:t>门要</w:t>
      </w:r>
      <w:r>
        <w:rPr>
          <w:rFonts w:hint="eastAsia" w:ascii="仿宋_GB2312" w:eastAsia="仿宋_GB2312"/>
          <w:sz w:val="32"/>
          <w:szCs w:val="32"/>
        </w:rPr>
        <w:t>重点做好以下几项工作：</w:t>
      </w:r>
    </w:p>
    <w:p w14:paraId="26AF928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sz w:val="32"/>
          <w:szCs w:val="32"/>
          <w:lang w:val="en-US" w:eastAsia="zh-CN"/>
        </w:rPr>
      </w:pPr>
      <w:r>
        <w:rPr>
          <w:rFonts w:hint="eastAsia" w:ascii="仿宋_GB2312" w:eastAsia="仿宋_GB2312"/>
          <w:sz w:val="32"/>
          <w:szCs w:val="32"/>
        </w:rPr>
        <w:t>①旗</w:t>
      </w:r>
      <w:r>
        <w:rPr>
          <w:rFonts w:hint="eastAsia" w:ascii="仿宋_GB2312" w:eastAsia="仿宋_GB2312"/>
          <w:sz w:val="32"/>
          <w:szCs w:val="32"/>
          <w:lang w:eastAsia="zh-CN"/>
        </w:rPr>
        <w:t>防汛抗旱指挥部</w:t>
      </w:r>
      <w:r>
        <w:rPr>
          <w:rFonts w:hint="eastAsia" w:ascii="仿宋_GB2312" w:eastAsia="仿宋_GB2312"/>
          <w:sz w:val="32"/>
          <w:szCs w:val="32"/>
        </w:rPr>
        <w:t>立即下达命令给各防指成员单位及相关镇，</w:t>
      </w:r>
      <w:r>
        <w:rPr>
          <w:rFonts w:hint="eastAsia" w:ascii="仿宋_GB2312" w:eastAsia="仿宋_GB2312"/>
          <w:sz w:val="32"/>
          <w:szCs w:val="32"/>
          <w:lang w:eastAsia="zh-CN"/>
        </w:rPr>
        <w:t>做好</w:t>
      </w:r>
      <w:r>
        <w:rPr>
          <w:rFonts w:hint="eastAsia" w:ascii="仿宋_GB2312" w:eastAsia="仿宋_GB2312"/>
          <w:sz w:val="32"/>
          <w:szCs w:val="32"/>
        </w:rPr>
        <w:t>抗洪抢险总动员，并做出具体的分工部署。</w:t>
      </w:r>
      <w:r>
        <w:rPr>
          <w:rFonts w:hint="eastAsia" w:ascii="仿宋_GB2312" w:eastAsia="仿宋_GB2312"/>
          <w:sz w:val="32"/>
          <w:szCs w:val="32"/>
          <w:lang w:val="en-US" w:eastAsia="zh-CN"/>
        </w:rPr>
        <w:t>各苏木镇、相关部门根据雨情、水情等气象预报</w:t>
      </w:r>
      <w:r>
        <w:rPr>
          <w:rFonts w:hint="eastAsia" w:ascii="仿宋_GB2312" w:eastAsia="仿宋_GB2312"/>
          <w:sz w:val="32"/>
          <w:szCs w:val="32"/>
          <w:highlight w:val="none"/>
          <w:lang w:val="en-US" w:eastAsia="zh-CN"/>
        </w:rPr>
        <w:t>预警，提前在易出险地区</w:t>
      </w:r>
      <w:r>
        <w:rPr>
          <w:rFonts w:hint="eastAsia" w:ascii="仿宋_GB2312" w:eastAsia="仿宋_GB2312"/>
          <w:sz w:val="32"/>
          <w:szCs w:val="32"/>
          <w:lang w:val="en-US" w:eastAsia="zh-CN"/>
        </w:rPr>
        <w:t>预置抢险设备和队伍。</w:t>
      </w:r>
    </w:p>
    <w:p w14:paraId="2F0D1B9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②相关</w:t>
      </w:r>
      <w:r>
        <w:rPr>
          <w:rFonts w:hint="eastAsia" w:ascii="仿宋_GB2312" w:eastAsia="仿宋_GB2312"/>
          <w:sz w:val="32"/>
          <w:szCs w:val="32"/>
          <w:lang w:eastAsia="zh-CN"/>
        </w:rPr>
        <w:t>苏木</w:t>
      </w:r>
      <w:r>
        <w:rPr>
          <w:rFonts w:hint="eastAsia" w:ascii="仿宋_GB2312" w:eastAsia="仿宋_GB2312"/>
          <w:sz w:val="32"/>
          <w:szCs w:val="32"/>
        </w:rPr>
        <w:t>镇县级包片领导，旗人武部负责人，</w:t>
      </w:r>
      <w:r>
        <w:rPr>
          <w:rFonts w:hint="eastAsia" w:ascii="仿宋_GB2312" w:eastAsia="仿宋_GB2312"/>
          <w:sz w:val="32"/>
          <w:szCs w:val="32"/>
          <w:lang w:eastAsia="zh-CN"/>
        </w:rPr>
        <w:t>苏木</w:t>
      </w:r>
      <w:r>
        <w:rPr>
          <w:rFonts w:hint="eastAsia" w:ascii="仿宋_GB2312" w:eastAsia="仿宋_GB2312"/>
          <w:sz w:val="32"/>
          <w:szCs w:val="32"/>
        </w:rPr>
        <w:t>镇党政一把手，应立即组织本镇所有的预备抢险队员在</w:t>
      </w:r>
      <w:r>
        <w:rPr>
          <w:rFonts w:hint="eastAsia" w:ascii="仿宋_GB2312" w:eastAsia="仿宋_GB2312"/>
          <w:sz w:val="32"/>
          <w:szCs w:val="32"/>
          <w:lang w:val="en-US" w:eastAsia="zh-CN"/>
        </w:rPr>
        <w:t>30分钟</w:t>
      </w:r>
      <w:r>
        <w:rPr>
          <w:rFonts w:hint="eastAsia" w:ascii="仿宋_GB2312" w:eastAsia="仿宋_GB2312"/>
          <w:sz w:val="32"/>
          <w:szCs w:val="32"/>
        </w:rPr>
        <w:t>内到达所辖段落，进行抗洪抢险。</w:t>
      </w:r>
    </w:p>
    <w:p w14:paraId="2EFEAC6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③由相关</w:t>
      </w:r>
      <w:r>
        <w:rPr>
          <w:rFonts w:hint="eastAsia" w:ascii="仿宋_GB2312" w:eastAsia="仿宋_GB2312"/>
          <w:sz w:val="32"/>
          <w:szCs w:val="32"/>
          <w:lang w:eastAsia="zh-CN"/>
        </w:rPr>
        <w:t>苏木</w:t>
      </w:r>
      <w:r>
        <w:rPr>
          <w:rFonts w:hint="eastAsia" w:ascii="仿宋_GB2312" w:eastAsia="仿宋_GB2312"/>
          <w:sz w:val="32"/>
          <w:szCs w:val="32"/>
        </w:rPr>
        <w:t>镇紧急调运</w:t>
      </w:r>
      <w:r>
        <w:rPr>
          <w:rFonts w:hint="eastAsia" w:ascii="仿宋_GB2312" w:eastAsia="仿宋_GB2312"/>
          <w:sz w:val="32"/>
          <w:szCs w:val="32"/>
          <w:lang w:val="en-US" w:eastAsia="zh-CN"/>
        </w:rPr>
        <w:t>提</w:t>
      </w:r>
      <w:r>
        <w:rPr>
          <w:rFonts w:hint="eastAsia" w:ascii="仿宋_GB2312" w:eastAsia="仿宋_GB2312"/>
          <w:sz w:val="32"/>
          <w:szCs w:val="32"/>
        </w:rPr>
        <w:t>前</w:t>
      </w:r>
      <w:r>
        <w:rPr>
          <w:rFonts w:hint="eastAsia" w:ascii="仿宋_GB2312" w:eastAsia="仿宋_GB2312"/>
          <w:sz w:val="32"/>
          <w:szCs w:val="32"/>
          <w:lang w:val="en-US" w:eastAsia="zh-CN"/>
        </w:rPr>
        <w:t>预置</w:t>
      </w:r>
      <w:r>
        <w:rPr>
          <w:rFonts w:hint="eastAsia" w:ascii="仿宋_GB2312" w:eastAsia="仿宋_GB2312"/>
          <w:sz w:val="32"/>
          <w:szCs w:val="32"/>
        </w:rPr>
        <w:t>的所有抢险机械及抢险物资，在1小时内到达现场，并每隔</w:t>
      </w:r>
      <w:r>
        <w:rPr>
          <w:rFonts w:hint="eastAsia" w:ascii="仿宋_GB2312" w:eastAsia="仿宋_GB2312"/>
          <w:sz w:val="32"/>
          <w:szCs w:val="32"/>
          <w:lang w:val="en-US" w:eastAsia="zh-CN"/>
        </w:rPr>
        <w:t>1</w:t>
      </w:r>
      <w:r>
        <w:rPr>
          <w:rFonts w:hint="eastAsia" w:ascii="仿宋_GB2312" w:eastAsia="仿宋_GB2312"/>
          <w:sz w:val="32"/>
          <w:szCs w:val="32"/>
        </w:rPr>
        <w:t>0分钟向旗</w:t>
      </w:r>
      <w:r>
        <w:rPr>
          <w:rFonts w:hint="eastAsia" w:ascii="仿宋_GB2312" w:eastAsia="仿宋_GB2312"/>
          <w:sz w:val="32"/>
          <w:szCs w:val="32"/>
          <w:lang w:eastAsia="zh-CN"/>
        </w:rPr>
        <w:t>防汛抗旱指挥部</w:t>
      </w:r>
      <w:r>
        <w:rPr>
          <w:rFonts w:hint="eastAsia" w:ascii="仿宋_GB2312" w:eastAsia="仿宋_GB2312"/>
          <w:sz w:val="32"/>
          <w:szCs w:val="32"/>
        </w:rPr>
        <w:t>汇报一次抢险</w:t>
      </w:r>
      <w:r>
        <w:rPr>
          <w:rFonts w:hint="eastAsia" w:ascii="仿宋_GB2312" w:eastAsia="仿宋_GB2312"/>
          <w:sz w:val="32"/>
          <w:szCs w:val="32"/>
          <w:lang w:eastAsia="zh-CN"/>
        </w:rPr>
        <w:t>及雨情、水情变化</w:t>
      </w:r>
      <w:r>
        <w:rPr>
          <w:rFonts w:hint="eastAsia" w:ascii="仿宋_GB2312" w:eastAsia="仿宋_GB2312"/>
          <w:sz w:val="32"/>
          <w:szCs w:val="32"/>
        </w:rPr>
        <w:t>情况。</w:t>
      </w:r>
    </w:p>
    <w:p w14:paraId="795B6F7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④相关</w:t>
      </w:r>
      <w:r>
        <w:rPr>
          <w:rFonts w:hint="eastAsia" w:ascii="仿宋_GB2312" w:eastAsia="仿宋_GB2312"/>
          <w:sz w:val="32"/>
          <w:szCs w:val="32"/>
          <w:lang w:eastAsia="zh-CN"/>
        </w:rPr>
        <w:t>苏木</w:t>
      </w:r>
      <w:r>
        <w:rPr>
          <w:rFonts w:hint="eastAsia" w:ascii="仿宋_GB2312" w:eastAsia="仿宋_GB2312"/>
          <w:sz w:val="32"/>
          <w:szCs w:val="32"/>
        </w:rPr>
        <w:t>镇</w:t>
      </w:r>
      <w:r>
        <w:rPr>
          <w:rFonts w:hint="eastAsia" w:ascii="仿宋_GB2312" w:eastAsia="仿宋_GB2312"/>
          <w:sz w:val="32"/>
          <w:szCs w:val="32"/>
          <w:lang w:eastAsia="zh-CN"/>
        </w:rPr>
        <w:t>及驻镇防汛单位</w:t>
      </w:r>
      <w:r>
        <w:rPr>
          <w:rFonts w:hint="eastAsia" w:ascii="仿宋_GB2312" w:eastAsia="仿宋_GB2312"/>
          <w:sz w:val="32"/>
          <w:szCs w:val="32"/>
        </w:rPr>
        <w:t>要全员</w:t>
      </w:r>
      <w:r>
        <w:rPr>
          <w:rFonts w:hint="eastAsia" w:ascii="仿宋_GB2312" w:eastAsia="仿宋_GB2312"/>
          <w:sz w:val="32"/>
          <w:szCs w:val="32"/>
          <w:lang w:eastAsia="zh-CN"/>
        </w:rPr>
        <w:t>出动</w:t>
      </w:r>
      <w:r>
        <w:rPr>
          <w:rFonts w:hint="eastAsia" w:ascii="仿宋_GB2312" w:eastAsia="仿宋_GB2312"/>
          <w:sz w:val="32"/>
          <w:szCs w:val="32"/>
        </w:rPr>
        <w:t>，</w:t>
      </w:r>
      <w:r>
        <w:rPr>
          <w:rFonts w:hint="eastAsia" w:ascii="仿宋_GB2312" w:eastAsia="仿宋_GB2312"/>
          <w:sz w:val="32"/>
          <w:szCs w:val="32"/>
          <w:lang w:eastAsia="zh-CN"/>
        </w:rPr>
        <w:t>分段负责</w:t>
      </w:r>
      <w:r>
        <w:rPr>
          <w:rFonts w:hint="eastAsia" w:ascii="仿宋_GB2312" w:eastAsia="仿宋_GB2312"/>
          <w:sz w:val="32"/>
          <w:szCs w:val="32"/>
        </w:rPr>
        <w:t>抗洪抢险施工的技术指导工作。</w:t>
      </w:r>
    </w:p>
    <w:p w14:paraId="48DD1B4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⑤如上游继续降雨，且降雨强度还很大，相关</w:t>
      </w:r>
      <w:r>
        <w:rPr>
          <w:rFonts w:hint="eastAsia" w:ascii="仿宋_GB2312" w:eastAsia="仿宋_GB2312"/>
          <w:sz w:val="32"/>
          <w:szCs w:val="32"/>
          <w:lang w:eastAsia="zh-CN"/>
        </w:rPr>
        <w:t>苏木</w:t>
      </w:r>
      <w:r>
        <w:rPr>
          <w:rFonts w:hint="eastAsia" w:ascii="仿宋_GB2312" w:eastAsia="仿宋_GB2312"/>
          <w:sz w:val="32"/>
          <w:szCs w:val="32"/>
        </w:rPr>
        <w:t>镇要</w:t>
      </w:r>
      <w:r>
        <w:rPr>
          <w:rFonts w:hint="eastAsia" w:ascii="仿宋_GB2312" w:eastAsia="仿宋_GB2312"/>
          <w:sz w:val="32"/>
          <w:szCs w:val="32"/>
          <w:lang w:eastAsia="zh-CN"/>
        </w:rPr>
        <w:t>迅速</w:t>
      </w:r>
      <w:r>
        <w:rPr>
          <w:rFonts w:hint="eastAsia" w:ascii="仿宋_GB2312" w:eastAsia="仿宋_GB2312"/>
          <w:sz w:val="32"/>
          <w:szCs w:val="32"/>
        </w:rPr>
        <w:t>组织镇直各部门各单位职工上坝抢险</w:t>
      </w:r>
      <w:r>
        <w:rPr>
          <w:rFonts w:hint="eastAsia" w:ascii="仿宋_GB2312" w:eastAsia="仿宋_GB2312"/>
          <w:sz w:val="32"/>
          <w:szCs w:val="32"/>
          <w:lang w:eastAsia="zh-CN"/>
        </w:rPr>
        <w:t>，</w:t>
      </w:r>
      <w:r>
        <w:rPr>
          <w:rFonts w:hint="eastAsia" w:ascii="仿宋_GB2312" w:eastAsia="仿宋_GB2312"/>
          <w:sz w:val="32"/>
          <w:szCs w:val="32"/>
        </w:rPr>
        <w:t>旗人武部要调动常备抢险队伍，以最快的速度分批赶赴</w:t>
      </w:r>
      <w:r>
        <w:rPr>
          <w:rFonts w:hint="eastAsia" w:ascii="仿宋_GB2312" w:eastAsia="仿宋_GB2312"/>
          <w:sz w:val="32"/>
          <w:szCs w:val="32"/>
          <w:lang w:eastAsia="zh-CN"/>
        </w:rPr>
        <w:t>出险区域</w:t>
      </w:r>
      <w:r>
        <w:rPr>
          <w:rFonts w:hint="eastAsia" w:ascii="仿宋_GB2312" w:eastAsia="仿宋_GB2312"/>
          <w:sz w:val="32"/>
          <w:szCs w:val="32"/>
        </w:rPr>
        <w:t>，进行军民联合抢险。</w:t>
      </w:r>
    </w:p>
    <w:p w14:paraId="6F47053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⑥气象及水文部门要加密对雨情、水情进行预测预报，并实行抄报制度</w:t>
      </w:r>
      <w:r>
        <w:rPr>
          <w:rFonts w:hint="eastAsia" w:ascii="仿宋_GB2312" w:eastAsia="仿宋_GB2312"/>
          <w:sz w:val="32"/>
          <w:szCs w:val="32"/>
          <w:lang w:eastAsia="zh-CN"/>
        </w:rPr>
        <w:t>。</w:t>
      </w:r>
      <w:r>
        <w:rPr>
          <w:rFonts w:hint="eastAsia" w:ascii="仿宋_GB2312" w:eastAsia="仿宋_GB2312"/>
          <w:sz w:val="32"/>
          <w:szCs w:val="32"/>
        </w:rPr>
        <w:t>旗指挥部领导要根据掌握的资料，科学分析抗洪形势。电信部门要保证</w:t>
      </w:r>
      <w:r>
        <w:rPr>
          <w:rFonts w:hint="eastAsia" w:ascii="仿宋_GB2312" w:eastAsia="仿宋_GB2312"/>
          <w:sz w:val="32"/>
          <w:szCs w:val="32"/>
          <w:lang w:eastAsia="zh-CN"/>
        </w:rPr>
        <w:t>通信畅通。</w:t>
      </w:r>
      <w:r>
        <w:rPr>
          <w:rFonts w:hint="eastAsia" w:ascii="仿宋_GB2312" w:eastAsia="仿宋_GB2312"/>
          <w:sz w:val="32"/>
          <w:szCs w:val="32"/>
        </w:rPr>
        <w:t>电业部门要保证供电安全，保障</w:t>
      </w:r>
      <w:r>
        <w:rPr>
          <w:rFonts w:hint="eastAsia" w:ascii="仿宋_GB2312" w:eastAsia="仿宋_GB2312"/>
          <w:sz w:val="32"/>
          <w:szCs w:val="32"/>
          <w:lang w:eastAsia="zh-CN"/>
        </w:rPr>
        <w:t>电力供应</w:t>
      </w:r>
      <w:r>
        <w:rPr>
          <w:rFonts w:hint="eastAsia" w:ascii="仿宋_GB2312" w:eastAsia="仿宋_GB2312"/>
          <w:sz w:val="32"/>
          <w:szCs w:val="32"/>
        </w:rPr>
        <w:t>。</w:t>
      </w:r>
    </w:p>
    <w:p w14:paraId="2C7B8B2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⑦相关</w:t>
      </w:r>
      <w:r>
        <w:rPr>
          <w:rFonts w:hint="eastAsia" w:ascii="仿宋_GB2312" w:eastAsia="仿宋_GB2312"/>
          <w:sz w:val="32"/>
          <w:szCs w:val="32"/>
          <w:lang w:eastAsia="zh-CN"/>
        </w:rPr>
        <w:t>苏木</w:t>
      </w:r>
      <w:r>
        <w:rPr>
          <w:rFonts w:hint="eastAsia" w:ascii="仿宋_GB2312" w:eastAsia="仿宋_GB2312"/>
          <w:sz w:val="32"/>
          <w:szCs w:val="32"/>
        </w:rPr>
        <w:t>镇</w:t>
      </w:r>
      <w:r>
        <w:rPr>
          <w:rFonts w:hint="eastAsia" w:ascii="仿宋_GB2312" w:eastAsia="仿宋_GB2312"/>
          <w:sz w:val="32"/>
          <w:szCs w:val="32"/>
          <w:lang w:eastAsia="zh-CN"/>
        </w:rPr>
        <w:t>防汛领导机构</w:t>
      </w:r>
      <w:r>
        <w:rPr>
          <w:rFonts w:hint="eastAsia" w:ascii="仿宋_GB2312" w:eastAsia="仿宋_GB2312"/>
          <w:sz w:val="32"/>
          <w:szCs w:val="32"/>
        </w:rPr>
        <w:t>领导要根据可能淹没的受灾范围，通知各村迅速组织辖区内老弱病残、妇女儿童提前撤离，要求在1小时内全部撤离出去。</w:t>
      </w:r>
    </w:p>
    <w:p w14:paraId="0DC39C5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⑧如洪峰已经通过，天气转晴，</w:t>
      </w:r>
      <w:r>
        <w:rPr>
          <w:rFonts w:hint="eastAsia" w:ascii="仿宋_GB2312" w:eastAsia="仿宋_GB2312"/>
          <w:sz w:val="32"/>
          <w:szCs w:val="32"/>
          <w:lang w:eastAsia="zh-CN"/>
        </w:rPr>
        <w:t>堤防及</w:t>
      </w:r>
      <w:r>
        <w:rPr>
          <w:rFonts w:hint="eastAsia" w:ascii="仿宋_GB2312" w:eastAsia="仿宋_GB2312"/>
          <w:sz w:val="32"/>
          <w:szCs w:val="32"/>
        </w:rPr>
        <w:t>淤地坝无重大险情发生，</w:t>
      </w:r>
      <w:r>
        <w:rPr>
          <w:rFonts w:hint="eastAsia" w:ascii="仿宋_GB2312" w:eastAsia="仿宋_GB2312"/>
          <w:sz w:val="32"/>
          <w:szCs w:val="32"/>
          <w:lang w:eastAsia="zh-CN"/>
        </w:rPr>
        <w:t>防汛抗旱指挥部前线领导</w:t>
      </w:r>
      <w:r>
        <w:rPr>
          <w:rFonts w:hint="eastAsia" w:ascii="仿宋_GB2312" w:eastAsia="仿宋_GB2312"/>
          <w:sz w:val="32"/>
          <w:szCs w:val="32"/>
        </w:rPr>
        <w:t>经过充分讨论后，可通知抢险人员和车辆回原单位待命。</w:t>
      </w:r>
    </w:p>
    <w:p w14:paraId="58580CA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eastAsia="仿宋_GB2312"/>
          <w:b/>
          <w:bCs/>
          <w:sz w:val="32"/>
          <w:szCs w:val="32"/>
          <w:lang w:eastAsia="zh-CN"/>
        </w:rPr>
      </w:pPr>
      <w:r>
        <w:rPr>
          <w:rFonts w:hint="eastAsia" w:ascii="仿宋_GB2312" w:eastAsia="仿宋_GB2312"/>
          <w:b/>
          <w:bCs/>
          <w:sz w:val="32"/>
          <w:szCs w:val="32"/>
        </w:rPr>
        <w:t>（4）当上游普降暴雨</w:t>
      </w:r>
      <w:r>
        <w:rPr>
          <w:rFonts w:hint="eastAsia" w:ascii="仿宋_GB2312" w:eastAsia="仿宋_GB2312"/>
          <w:b/>
          <w:bCs/>
          <w:sz w:val="32"/>
          <w:szCs w:val="32"/>
          <w:lang w:eastAsia="zh-CN"/>
        </w:rPr>
        <w:t>－</w:t>
      </w:r>
      <w:r>
        <w:rPr>
          <w:rFonts w:hint="eastAsia" w:ascii="仿宋_GB2312" w:eastAsia="仿宋_GB2312"/>
          <w:b/>
          <w:bCs/>
          <w:sz w:val="32"/>
          <w:szCs w:val="32"/>
        </w:rPr>
        <w:t>大暴雨（12小时降雨量70mm以上）</w:t>
      </w:r>
      <w:r>
        <w:rPr>
          <w:rFonts w:hint="eastAsia" w:ascii="仿宋_GB2312" w:eastAsia="仿宋_GB2312"/>
          <w:b/>
          <w:bCs/>
          <w:sz w:val="32"/>
          <w:szCs w:val="32"/>
          <w:lang w:eastAsia="zh-CN"/>
        </w:rPr>
        <w:t>，</w:t>
      </w:r>
      <w:r>
        <w:rPr>
          <w:rFonts w:hint="eastAsia" w:ascii="仿宋_GB2312" w:eastAsia="仿宋_GB2312"/>
          <w:b/>
          <w:bCs/>
          <w:sz w:val="32"/>
          <w:szCs w:val="32"/>
          <w:lang w:val="en-US" w:eastAsia="zh-CN"/>
        </w:rPr>
        <w:t>图格日格</w:t>
      </w:r>
      <w:r>
        <w:rPr>
          <w:rFonts w:hint="eastAsia" w:ascii="仿宋_GB2312" w:eastAsia="仿宋_GB2312"/>
          <w:b/>
          <w:bCs/>
          <w:sz w:val="32"/>
          <w:szCs w:val="32"/>
        </w:rPr>
        <w:t>水文站</w:t>
      </w:r>
      <w:r>
        <w:rPr>
          <w:rFonts w:hint="eastAsia" w:ascii="仿宋_GB2312" w:eastAsia="仿宋_GB2312"/>
          <w:b/>
          <w:bCs/>
          <w:sz w:val="32"/>
          <w:szCs w:val="32"/>
          <w:lang w:val="en-US" w:eastAsia="zh-CN"/>
        </w:rPr>
        <w:t>监测洪峰流量大于</w:t>
      </w:r>
      <w:r>
        <w:rPr>
          <w:rFonts w:hint="eastAsia" w:ascii="仿宋_GB2312" w:eastAsia="仿宋_GB2312"/>
          <w:b/>
          <w:bCs/>
          <w:sz w:val="32"/>
          <w:szCs w:val="32"/>
        </w:rPr>
        <w:t>1000</w:t>
      </w:r>
      <w:r>
        <w:rPr>
          <w:rFonts w:hint="eastAsia" w:ascii="仿宋_GB2312" w:eastAsia="仿宋_GB2312"/>
          <w:b/>
          <w:bCs/>
          <w:sz w:val="32"/>
          <w:szCs w:val="32"/>
          <w:lang w:val="en-US" w:eastAsia="zh-CN"/>
        </w:rPr>
        <w:t>m</w:t>
      </w:r>
      <w:r>
        <w:rPr>
          <w:rFonts w:hint="eastAsia" w:ascii="仿宋_GB2312" w:eastAsia="仿宋_GB2312"/>
          <w:b/>
          <w:bCs/>
          <w:sz w:val="32"/>
          <w:szCs w:val="32"/>
          <w:vertAlign w:val="superscript"/>
          <w:lang w:val="en-US" w:eastAsia="zh-CN"/>
        </w:rPr>
        <w:t>3</w:t>
      </w:r>
      <w:r>
        <w:rPr>
          <w:rFonts w:hint="eastAsia" w:ascii="仿宋_GB2312" w:eastAsia="仿宋_GB2312"/>
          <w:b/>
          <w:bCs/>
          <w:sz w:val="32"/>
          <w:szCs w:val="32"/>
        </w:rPr>
        <w:t>/s时</w:t>
      </w:r>
      <w:r>
        <w:rPr>
          <w:rFonts w:hint="eastAsia" w:ascii="仿宋_GB2312" w:eastAsia="仿宋_GB2312"/>
          <w:b/>
          <w:bCs/>
          <w:sz w:val="32"/>
          <w:szCs w:val="32"/>
          <w:lang w:eastAsia="zh-CN"/>
        </w:rPr>
        <w:t>。</w:t>
      </w:r>
    </w:p>
    <w:p w14:paraId="6D673D0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eastAsia="楷体_GB2312"/>
          <w:b/>
          <w:bCs/>
          <w:sz w:val="32"/>
          <w:szCs w:val="32"/>
        </w:rPr>
      </w:pPr>
      <w:r>
        <w:rPr>
          <w:rFonts w:hint="eastAsia" w:ascii="仿宋_GB2312" w:eastAsia="仿宋_GB2312"/>
          <w:sz w:val="32"/>
          <w:szCs w:val="32"/>
        </w:rPr>
        <w:t>出现此级别降雨</w:t>
      </w:r>
      <w:r>
        <w:rPr>
          <w:rFonts w:hint="eastAsia" w:ascii="仿宋_GB2312" w:eastAsia="仿宋_GB2312"/>
          <w:sz w:val="32"/>
          <w:szCs w:val="32"/>
          <w:lang w:eastAsia="zh-CN"/>
        </w:rPr>
        <w:t>和流量</w:t>
      </w:r>
      <w:r>
        <w:rPr>
          <w:rFonts w:hint="eastAsia" w:ascii="仿宋_GB2312" w:eastAsia="仿宋_GB2312"/>
          <w:sz w:val="32"/>
          <w:szCs w:val="32"/>
        </w:rPr>
        <w:t>时</w:t>
      </w:r>
      <w:r>
        <w:rPr>
          <w:rFonts w:hint="eastAsia" w:ascii="仿宋_GB2312" w:eastAsia="仿宋_GB2312"/>
          <w:sz w:val="32"/>
          <w:szCs w:val="32"/>
          <w:lang w:eastAsia="zh-CN"/>
        </w:rPr>
        <w:t>，</w:t>
      </w:r>
      <w:r>
        <w:rPr>
          <w:rFonts w:hint="eastAsia" w:ascii="仿宋_GB2312" w:eastAsia="仿宋_GB2312"/>
          <w:sz w:val="32"/>
          <w:szCs w:val="32"/>
        </w:rPr>
        <w:t>各单位和各部</w:t>
      </w:r>
      <w:r>
        <w:rPr>
          <w:rFonts w:hint="eastAsia" w:ascii="仿宋_GB2312" w:eastAsia="仿宋_GB2312"/>
          <w:sz w:val="32"/>
          <w:szCs w:val="32"/>
          <w:lang w:eastAsia="zh-CN"/>
        </w:rPr>
        <w:t>门要</w:t>
      </w:r>
      <w:r>
        <w:rPr>
          <w:rFonts w:hint="eastAsia" w:ascii="仿宋_GB2312" w:eastAsia="仿宋_GB2312"/>
          <w:sz w:val="32"/>
          <w:szCs w:val="32"/>
        </w:rPr>
        <w:t>重点做好以下几项工作：</w:t>
      </w:r>
    </w:p>
    <w:p w14:paraId="46C9150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①旗</w:t>
      </w:r>
      <w:r>
        <w:rPr>
          <w:rFonts w:hint="eastAsia" w:ascii="仿宋_GB2312" w:eastAsia="仿宋_GB2312"/>
          <w:sz w:val="32"/>
          <w:szCs w:val="32"/>
          <w:lang w:eastAsia="zh-CN"/>
        </w:rPr>
        <w:t>防汛抗旱指挥部</w:t>
      </w:r>
      <w:r>
        <w:rPr>
          <w:rFonts w:hint="eastAsia" w:ascii="仿宋_GB2312" w:eastAsia="仿宋_GB2312"/>
          <w:sz w:val="32"/>
          <w:szCs w:val="32"/>
        </w:rPr>
        <w:t>立即向上级防指</w:t>
      </w:r>
      <w:r>
        <w:rPr>
          <w:rFonts w:hint="eastAsia" w:ascii="仿宋_GB2312" w:eastAsia="仿宋_GB2312"/>
          <w:sz w:val="32"/>
          <w:szCs w:val="32"/>
          <w:lang w:eastAsia="zh-CN"/>
        </w:rPr>
        <w:t>报告</w:t>
      </w:r>
      <w:r>
        <w:rPr>
          <w:rFonts w:hint="eastAsia" w:ascii="仿宋_GB2312" w:eastAsia="仿宋_GB2312"/>
          <w:sz w:val="32"/>
          <w:szCs w:val="32"/>
        </w:rPr>
        <w:t>汛情。</w:t>
      </w:r>
    </w:p>
    <w:p w14:paraId="0BE93EF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②人武部迅速组织处于待命</w:t>
      </w:r>
      <w:r>
        <w:rPr>
          <w:rFonts w:hint="eastAsia" w:ascii="仿宋_GB2312" w:eastAsia="仿宋_GB2312"/>
          <w:sz w:val="32"/>
          <w:szCs w:val="32"/>
          <w:lang w:val="en-US" w:eastAsia="zh-CN"/>
        </w:rPr>
        <w:t>状态</w:t>
      </w:r>
      <w:r>
        <w:rPr>
          <w:rFonts w:hint="eastAsia" w:ascii="仿宋_GB2312" w:eastAsia="仿宋_GB2312"/>
          <w:sz w:val="32"/>
          <w:szCs w:val="32"/>
        </w:rPr>
        <w:t>的抢险</w:t>
      </w:r>
      <w:r>
        <w:rPr>
          <w:rFonts w:hint="eastAsia" w:ascii="仿宋_GB2312" w:eastAsia="仿宋_GB2312"/>
          <w:sz w:val="32"/>
          <w:szCs w:val="32"/>
          <w:lang w:eastAsia="zh-CN"/>
        </w:rPr>
        <w:t>官兵以最快的速度</w:t>
      </w:r>
      <w:r>
        <w:rPr>
          <w:rFonts w:hint="eastAsia" w:ascii="仿宋_GB2312" w:eastAsia="仿宋_GB2312"/>
          <w:sz w:val="32"/>
          <w:szCs w:val="32"/>
        </w:rPr>
        <w:t>赶往孔兑、山洪沟、淤地坝进行抗洪抢险。</w:t>
      </w:r>
    </w:p>
    <w:p w14:paraId="52F509C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③</w:t>
      </w:r>
      <w:r>
        <w:rPr>
          <w:rFonts w:hint="eastAsia" w:ascii="仿宋_GB2312" w:eastAsia="仿宋_GB2312"/>
          <w:w w:val="95"/>
          <w:sz w:val="32"/>
          <w:szCs w:val="32"/>
        </w:rPr>
        <w:t>需要支援</w:t>
      </w:r>
      <w:r>
        <w:rPr>
          <w:rFonts w:hint="eastAsia" w:ascii="仿宋_GB2312" w:eastAsia="仿宋_GB2312"/>
          <w:w w:val="95"/>
          <w:sz w:val="32"/>
          <w:szCs w:val="32"/>
          <w:lang w:eastAsia="zh-CN"/>
        </w:rPr>
        <w:t>时，</w:t>
      </w:r>
      <w:r>
        <w:rPr>
          <w:rFonts w:hint="eastAsia" w:ascii="仿宋_GB2312" w:eastAsia="仿宋_GB2312"/>
          <w:w w:val="95"/>
          <w:sz w:val="32"/>
          <w:szCs w:val="32"/>
        </w:rPr>
        <w:t>旗</w:t>
      </w:r>
      <w:r>
        <w:rPr>
          <w:rFonts w:hint="eastAsia" w:ascii="仿宋_GB2312" w:eastAsia="仿宋_GB2312"/>
          <w:w w:val="95"/>
          <w:sz w:val="32"/>
          <w:szCs w:val="32"/>
          <w:lang w:eastAsia="zh-CN"/>
        </w:rPr>
        <w:t>防汛抗旱指挥部</w:t>
      </w:r>
      <w:r>
        <w:rPr>
          <w:rFonts w:hint="eastAsia" w:ascii="仿宋_GB2312" w:eastAsia="仿宋_GB2312"/>
          <w:w w:val="95"/>
          <w:sz w:val="32"/>
          <w:szCs w:val="32"/>
        </w:rPr>
        <w:t>要及时向上级</w:t>
      </w:r>
      <w:r>
        <w:rPr>
          <w:rFonts w:hint="eastAsia" w:ascii="仿宋_GB2312" w:eastAsia="仿宋_GB2312"/>
          <w:w w:val="95"/>
          <w:sz w:val="32"/>
          <w:szCs w:val="32"/>
          <w:lang w:eastAsia="zh-CN"/>
        </w:rPr>
        <w:t>防指</w:t>
      </w:r>
      <w:r>
        <w:rPr>
          <w:rFonts w:hint="eastAsia" w:ascii="仿宋_GB2312" w:eastAsia="仿宋_GB2312"/>
          <w:w w:val="95"/>
          <w:sz w:val="32"/>
          <w:szCs w:val="32"/>
        </w:rPr>
        <w:t>提出申请。</w:t>
      </w:r>
    </w:p>
    <w:p w14:paraId="75A8EF9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④相关</w:t>
      </w:r>
      <w:r>
        <w:rPr>
          <w:rFonts w:hint="eastAsia" w:ascii="仿宋_GB2312" w:eastAsia="仿宋_GB2312"/>
          <w:sz w:val="32"/>
          <w:szCs w:val="32"/>
          <w:lang w:eastAsia="zh-CN"/>
        </w:rPr>
        <w:t>苏木</w:t>
      </w:r>
      <w:r>
        <w:rPr>
          <w:rFonts w:hint="eastAsia" w:ascii="仿宋_GB2312" w:eastAsia="仿宋_GB2312"/>
          <w:sz w:val="32"/>
          <w:szCs w:val="32"/>
        </w:rPr>
        <w:t>镇</w:t>
      </w:r>
      <w:r>
        <w:rPr>
          <w:rFonts w:hint="eastAsia" w:ascii="仿宋_GB2312" w:eastAsia="仿宋_GB2312"/>
          <w:sz w:val="32"/>
          <w:szCs w:val="32"/>
          <w:lang w:eastAsia="zh-CN"/>
        </w:rPr>
        <w:t>防汛领导机构</w:t>
      </w:r>
      <w:r>
        <w:rPr>
          <w:rFonts w:hint="eastAsia" w:ascii="仿宋_GB2312" w:eastAsia="仿宋_GB2312"/>
          <w:sz w:val="32"/>
          <w:szCs w:val="32"/>
        </w:rPr>
        <w:t>要</w:t>
      </w:r>
      <w:r>
        <w:rPr>
          <w:rFonts w:hint="eastAsia" w:ascii="仿宋_GB2312" w:eastAsia="仿宋_GB2312"/>
          <w:sz w:val="32"/>
          <w:szCs w:val="32"/>
          <w:highlight w:val="none"/>
        </w:rPr>
        <w:t>立即</w:t>
      </w:r>
      <w:r>
        <w:rPr>
          <w:rFonts w:hint="eastAsia" w:ascii="仿宋_GB2312" w:eastAsia="仿宋_GB2312"/>
          <w:sz w:val="32"/>
          <w:szCs w:val="32"/>
          <w:highlight w:val="none"/>
          <w:lang w:eastAsia="zh-CN"/>
        </w:rPr>
        <w:t>做好</w:t>
      </w:r>
      <w:r>
        <w:rPr>
          <w:rFonts w:hint="eastAsia" w:ascii="仿宋_GB2312" w:eastAsia="仿宋_GB2312"/>
          <w:sz w:val="32"/>
          <w:szCs w:val="32"/>
          <w:highlight w:val="none"/>
          <w:lang w:val="en-US" w:eastAsia="zh-CN"/>
        </w:rPr>
        <w:t>辖区居民的</w:t>
      </w:r>
      <w:r>
        <w:rPr>
          <w:rFonts w:hint="eastAsia" w:ascii="仿宋_GB2312" w:eastAsia="仿宋_GB2312"/>
          <w:sz w:val="32"/>
          <w:szCs w:val="32"/>
          <w:highlight w:val="none"/>
          <w:lang w:eastAsia="zh-CN"/>
        </w:rPr>
        <w:t>撤离准备工作，接到防指的撤离命令后，</w:t>
      </w:r>
      <w:r>
        <w:rPr>
          <w:rFonts w:hint="eastAsia" w:ascii="仿宋_GB2312" w:eastAsia="仿宋_GB2312"/>
          <w:sz w:val="32"/>
          <w:szCs w:val="32"/>
          <w:highlight w:val="none"/>
        </w:rPr>
        <w:t>迅速组织辖区内的居民按</w:t>
      </w:r>
      <w:r>
        <w:rPr>
          <w:rFonts w:hint="eastAsia" w:ascii="仿宋_GB2312" w:eastAsia="仿宋_GB2312"/>
          <w:sz w:val="32"/>
          <w:szCs w:val="32"/>
          <w:highlight w:val="none"/>
          <w:lang w:val="en-US" w:eastAsia="zh-CN"/>
        </w:rPr>
        <w:t>提前</w:t>
      </w:r>
      <w:r>
        <w:rPr>
          <w:rFonts w:hint="eastAsia" w:ascii="仿宋_GB2312" w:eastAsia="仿宋_GB2312"/>
          <w:sz w:val="32"/>
          <w:szCs w:val="32"/>
        </w:rPr>
        <w:t>选定的</w:t>
      </w:r>
      <w:r>
        <w:rPr>
          <w:rFonts w:hint="eastAsia" w:ascii="仿宋_GB2312" w:eastAsia="仿宋_GB2312"/>
          <w:sz w:val="32"/>
          <w:szCs w:val="32"/>
          <w:lang w:eastAsia="zh-CN"/>
        </w:rPr>
        <w:t>路线</w:t>
      </w:r>
      <w:r>
        <w:rPr>
          <w:rFonts w:hint="eastAsia" w:ascii="仿宋_GB2312" w:eastAsia="仿宋_GB2312"/>
          <w:sz w:val="32"/>
          <w:szCs w:val="32"/>
        </w:rPr>
        <w:t>撤离，必须在1小时内全部撤出，</w:t>
      </w:r>
      <w:r>
        <w:rPr>
          <w:rFonts w:hint="eastAsia" w:ascii="仿宋_GB2312" w:eastAsia="仿宋_GB2312"/>
          <w:sz w:val="32"/>
          <w:szCs w:val="32"/>
          <w:lang w:eastAsia="zh-CN"/>
        </w:rPr>
        <w:t>并</w:t>
      </w:r>
      <w:r>
        <w:rPr>
          <w:rFonts w:hint="eastAsia" w:ascii="仿宋_GB2312" w:eastAsia="仿宋_GB2312"/>
          <w:sz w:val="32"/>
          <w:szCs w:val="32"/>
        </w:rPr>
        <w:t>在</w:t>
      </w:r>
      <w:r>
        <w:rPr>
          <w:rFonts w:hint="eastAsia" w:ascii="仿宋_GB2312" w:eastAsia="仿宋_GB2312"/>
          <w:sz w:val="32"/>
          <w:szCs w:val="32"/>
          <w:lang w:eastAsia="zh-CN"/>
        </w:rPr>
        <w:t>公安部门的</w:t>
      </w:r>
      <w:r>
        <w:rPr>
          <w:rFonts w:hint="eastAsia" w:ascii="仿宋_GB2312" w:eastAsia="仿宋_GB2312"/>
          <w:sz w:val="32"/>
          <w:szCs w:val="32"/>
        </w:rPr>
        <w:t>统一指挥下有序撤离，避免混乱。</w:t>
      </w:r>
    </w:p>
    <w:p w14:paraId="043E956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⑤若上游来水过大，</w:t>
      </w:r>
      <w:r>
        <w:rPr>
          <w:rFonts w:hint="eastAsia" w:ascii="仿宋_GB2312" w:eastAsia="仿宋_GB2312"/>
          <w:sz w:val="32"/>
          <w:szCs w:val="32"/>
          <w:lang w:eastAsia="zh-CN"/>
        </w:rPr>
        <w:t>大坝</w:t>
      </w:r>
      <w:r>
        <w:rPr>
          <w:rFonts w:hint="eastAsia" w:ascii="仿宋_GB2312" w:eastAsia="仿宋_GB2312"/>
          <w:sz w:val="32"/>
          <w:szCs w:val="32"/>
        </w:rPr>
        <w:t>经抢险无效而面临垮坝危险时，</w:t>
      </w:r>
      <w:r>
        <w:rPr>
          <w:rFonts w:hint="eastAsia" w:ascii="仿宋_GB2312" w:eastAsia="仿宋_GB2312"/>
          <w:sz w:val="32"/>
          <w:szCs w:val="32"/>
          <w:lang w:eastAsia="zh-CN"/>
        </w:rPr>
        <w:t>由</w:t>
      </w:r>
      <w:r>
        <w:rPr>
          <w:rFonts w:hint="eastAsia" w:ascii="仿宋_GB2312" w:eastAsia="仿宋_GB2312"/>
          <w:sz w:val="32"/>
          <w:szCs w:val="32"/>
        </w:rPr>
        <w:t>旗</w:t>
      </w:r>
      <w:r>
        <w:rPr>
          <w:rFonts w:hint="eastAsia" w:ascii="仿宋_GB2312" w:eastAsia="仿宋_GB2312"/>
          <w:sz w:val="32"/>
          <w:szCs w:val="32"/>
          <w:lang w:eastAsia="zh-CN"/>
        </w:rPr>
        <w:t>防汛抗旱指挥部</w:t>
      </w:r>
      <w:r>
        <w:rPr>
          <w:rFonts w:hint="eastAsia" w:ascii="仿宋_GB2312" w:eastAsia="仿宋_GB2312"/>
          <w:sz w:val="32"/>
          <w:szCs w:val="32"/>
        </w:rPr>
        <w:t>总指挥</w:t>
      </w:r>
      <w:r>
        <w:rPr>
          <w:rFonts w:hint="eastAsia" w:ascii="仿宋_GB2312" w:eastAsia="仿宋_GB2312"/>
          <w:sz w:val="32"/>
          <w:szCs w:val="32"/>
          <w:lang w:eastAsia="zh-CN"/>
        </w:rPr>
        <w:t>发布命令</w:t>
      </w:r>
      <w:r>
        <w:rPr>
          <w:rFonts w:hint="eastAsia" w:ascii="仿宋_GB2312" w:eastAsia="仿宋_GB2312"/>
          <w:sz w:val="32"/>
          <w:szCs w:val="32"/>
        </w:rPr>
        <w:t>，迅速组织全体抢险人员安全撤离至安全区域。</w:t>
      </w:r>
    </w:p>
    <w:p w14:paraId="155D2DC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⑥旗民政局</w:t>
      </w:r>
      <w:r>
        <w:rPr>
          <w:rFonts w:hint="eastAsia" w:ascii="仿宋_GB2312" w:eastAsia="仿宋_GB2312"/>
          <w:sz w:val="32"/>
          <w:szCs w:val="32"/>
          <w:lang w:eastAsia="zh-CN"/>
        </w:rPr>
        <w:t>、</w:t>
      </w:r>
      <w:r>
        <w:rPr>
          <w:rFonts w:hint="eastAsia" w:ascii="仿宋_GB2312" w:eastAsia="仿宋_GB2312"/>
          <w:sz w:val="32"/>
          <w:szCs w:val="32"/>
        </w:rPr>
        <w:t>相关</w:t>
      </w:r>
      <w:r>
        <w:rPr>
          <w:rFonts w:hint="eastAsia" w:ascii="仿宋_GB2312" w:eastAsia="仿宋_GB2312"/>
          <w:sz w:val="32"/>
          <w:szCs w:val="32"/>
          <w:lang w:val="en-US" w:eastAsia="zh-CN"/>
        </w:rPr>
        <w:t>苏木</w:t>
      </w:r>
      <w:r>
        <w:rPr>
          <w:rFonts w:hint="eastAsia" w:ascii="仿宋_GB2312" w:eastAsia="仿宋_GB2312"/>
          <w:sz w:val="32"/>
          <w:szCs w:val="32"/>
        </w:rPr>
        <w:t>镇政府要</w:t>
      </w:r>
      <w:r>
        <w:rPr>
          <w:rFonts w:hint="eastAsia" w:ascii="仿宋_GB2312" w:eastAsia="仿宋_GB2312"/>
          <w:sz w:val="32"/>
          <w:szCs w:val="32"/>
          <w:lang w:val="en-US" w:eastAsia="zh-CN"/>
        </w:rPr>
        <w:t>妥善安排</w:t>
      </w:r>
      <w:r>
        <w:rPr>
          <w:rFonts w:hint="eastAsia" w:ascii="仿宋_GB2312" w:eastAsia="仿宋_GB2312"/>
          <w:sz w:val="32"/>
          <w:szCs w:val="32"/>
        </w:rPr>
        <w:t>受灾群众的生活起居，</w:t>
      </w:r>
      <w:r>
        <w:rPr>
          <w:rFonts w:hint="eastAsia" w:ascii="仿宋_GB2312" w:eastAsia="仿宋_GB2312"/>
          <w:sz w:val="32"/>
          <w:szCs w:val="32"/>
          <w:lang w:val="en-US" w:eastAsia="zh-CN"/>
        </w:rPr>
        <w:t>医疗卫生部门要做好医疗救护和</w:t>
      </w:r>
      <w:r>
        <w:rPr>
          <w:rFonts w:hint="eastAsia" w:ascii="仿宋_GB2312" w:eastAsia="仿宋_GB2312"/>
          <w:sz w:val="32"/>
          <w:szCs w:val="32"/>
        </w:rPr>
        <w:t>卫生防疫</w:t>
      </w:r>
      <w:r>
        <w:rPr>
          <w:rFonts w:hint="eastAsia" w:ascii="仿宋_GB2312" w:eastAsia="仿宋_GB2312"/>
          <w:sz w:val="32"/>
          <w:szCs w:val="32"/>
          <w:lang w:val="en-US" w:eastAsia="zh-CN"/>
        </w:rPr>
        <w:t>工作</w:t>
      </w:r>
      <w:r>
        <w:rPr>
          <w:rFonts w:hint="eastAsia" w:ascii="仿宋_GB2312" w:eastAsia="仿宋_GB2312"/>
          <w:sz w:val="32"/>
          <w:szCs w:val="32"/>
        </w:rPr>
        <w:t>，公安部门要全力配合，做好治安维护工作，保持社会稳定。</w:t>
      </w:r>
    </w:p>
    <w:p w14:paraId="2BC4D41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楷体_GB2312" w:hAnsi="仿宋_GB2312" w:eastAsia="楷体_GB2312"/>
          <w:sz w:val="32"/>
          <w:szCs w:val="32"/>
          <w:highlight w:val="none"/>
          <w:lang w:val="en-US" w:eastAsia="zh-CN"/>
        </w:rPr>
      </w:pPr>
      <w:bookmarkStart w:id="31" w:name="_Toc9309"/>
      <w:r>
        <w:rPr>
          <w:rFonts w:hint="eastAsia" w:ascii="楷体_GB2312" w:hAnsi="仿宋_GB2312" w:eastAsia="楷体_GB2312"/>
          <w:sz w:val="32"/>
          <w:szCs w:val="32"/>
          <w:highlight w:val="none"/>
          <w:lang w:eastAsia="zh-CN"/>
        </w:rPr>
        <w:t>（</w:t>
      </w:r>
      <w:r>
        <w:rPr>
          <w:rFonts w:hint="eastAsia" w:ascii="楷体_GB2312" w:hAnsi="仿宋_GB2312" w:eastAsia="楷体_GB2312"/>
          <w:sz w:val="32"/>
          <w:szCs w:val="32"/>
          <w:highlight w:val="none"/>
          <w:lang w:val="en-US" w:eastAsia="zh-CN"/>
        </w:rPr>
        <w:t>四</w:t>
      </w:r>
      <w:r>
        <w:rPr>
          <w:rFonts w:hint="eastAsia" w:ascii="楷体_GB2312" w:hAnsi="仿宋_GB2312" w:eastAsia="楷体_GB2312"/>
          <w:sz w:val="32"/>
          <w:szCs w:val="32"/>
          <w:highlight w:val="none"/>
          <w:lang w:eastAsia="zh-CN"/>
        </w:rPr>
        <w:t>）防</w:t>
      </w:r>
      <w:r>
        <w:rPr>
          <w:rFonts w:hint="eastAsia" w:ascii="楷体_GB2312" w:hAnsi="仿宋_GB2312" w:eastAsia="楷体_GB2312"/>
          <w:sz w:val="32"/>
          <w:szCs w:val="32"/>
          <w:highlight w:val="none"/>
          <w:lang w:val="en-US" w:eastAsia="zh-CN"/>
        </w:rPr>
        <w:t>汛方案实施措施</w:t>
      </w:r>
      <w:bookmarkEnd w:id="31"/>
    </w:p>
    <w:p w14:paraId="017037C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hint="eastAsia" w:ascii="楷体_GB2312" w:eastAsia="楷体_GB2312"/>
          <w:sz w:val="32"/>
          <w:szCs w:val="32"/>
        </w:rPr>
      </w:pPr>
      <w:bookmarkStart w:id="32" w:name="_Toc8204"/>
      <w:r>
        <w:rPr>
          <w:rFonts w:hint="eastAsia" w:ascii="仿宋_GB2312" w:eastAsia="仿宋_GB2312"/>
          <w:b/>
          <w:bCs/>
          <w:sz w:val="32"/>
          <w:szCs w:val="32"/>
          <w:lang w:val="en-US" w:eastAsia="zh-CN"/>
        </w:rPr>
        <w:t>1.</w:t>
      </w:r>
      <w:r>
        <w:rPr>
          <w:rFonts w:hint="eastAsia" w:ascii="仿宋_GB2312" w:eastAsia="仿宋_GB2312"/>
          <w:b/>
          <w:bCs/>
          <w:sz w:val="32"/>
          <w:szCs w:val="32"/>
        </w:rPr>
        <w:t>防</w:t>
      </w:r>
      <w:r>
        <w:rPr>
          <w:rFonts w:hint="eastAsia" w:ascii="仿宋_GB2312" w:eastAsia="仿宋_GB2312"/>
          <w:b/>
          <w:bCs/>
          <w:sz w:val="32"/>
          <w:szCs w:val="32"/>
          <w:lang w:val="en-US" w:eastAsia="zh-CN"/>
        </w:rPr>
        <w:t>汛</w:t>
      </w:r>
      <w:r>
        <w:rPr>
          <w:rFonts w:hint="eastAsia" w:ascii="仿宋_GB2312" w:eastAsia="仿宋_GB2312"/>
          <w:b/>
          <w:bCs/>
          <w:sz w:val="32"/>
          <w:szCs w:val="32"/>
        </w:rPr>
        <w:t>指挥机构</w:t>
      </w:r>
      <w:bookmarkEnd w:id="32"/>
    </w:p>
    <w:p w14:paraId="20D798D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防汛工作实行行政首长负责制</w:t>
      </w:r>
      <w:r>
        <w:rPr>
          <w:rFonts w:hint="eastAsia" w:ascii="仿宋_GB2312" w:eastAsia="仿宋_GB2312"/>
          <w:sz w:val="32"/>
          <w:szCs w:val="32"/>
          <w:lang w:eastAsia="zh-CN"/>
        </w:rPr>
        <w:t>，</w:t>
      </w:r>
      <w:r>
        <w:rPr>
          <w:rFonts w:hint="eastAsia" w:ascii="仿宋_GB2312" w:eastAsia="仿宋_GB2312"/>
          <w:sz w:val="32"/>
          <w:szCs w:val="32"/>
        </w:rPr>
        <w:t>各</w:t>
      </w:r>
      <w:r>
        <w:rPr>
          <w:rFonts w:hint="eastAsia" w:ascii="仿宋_GB2312" w:eastAsia="仿宋_GB2312"/>
          <w:sz w:val="32"/>
          <w:szCs w:val="32"/>
          <w:lang w:val="en-US" w:eastAsia="zh-CN"/>
        </w:rPr>
        <w:t>苏木</w:t>
      </w:r>
      <w:r>
        <w:rPr>
          <w:rFonts w:hint="eastAsia" w:ascii="仿宋_GB2312" w:eastAsia="仿宋_GB2312"/>
          <w:sz w:val="32"/>
          <w:szCs w:val="32"/>
        </w:rPr>
        <w:t>镇行政首长为各地防汛工作的第一责任人，对防汛工作负总责，负责本地区的防汛工作。</w:t>
      </w:r>
      <w:r>
        <w:rPr>
          <w:rFonts w:hint="eastAsia" w:ascii="仿宋_GB2312" w:eastAsia="仿宋_GB2312"/>
          <w:sz w:val="32"/>
          <w:szCs w:val="32"/>
          <w:lang w:val="en-US" w:eastAsia="zh-CN"/>
        </w:rPr>
        <w:t>各苏木</w:t>
      </w:r>
      <w:r>
        <w:rPr>
          <w:rFonts w:hint="eastAsia" w:ascii="仿宋_GB2312" w:eastAsia="仿宋_GB2312"/>
          <w:sz w:val="32"/>
          <w:szCs w:val="32"/>
        </w:rPr>
        <w:t>镇要成立防汛</w:t>
      </w:r>
      <w:r>
        <w:rPr>
          <w:rFonts w:hint="eastAsia" w:ascii="仿宋_GB2312" w:eastAsia="仿宋_GB2312"/>
          <w:sz w:val="32"/>
          <w:szCs w:val="32"/>
          <w:lang w:val="en-US" w:eastAsia="zh-CN"/>
        </w:rPr>
        <w:t>领导机构</w:t>
      </w:r>
      <w:r>
        <w:rPr>
          <w:rFonts w:hint="eastAsia" w:ascii="仿宋_GB2312" w:eastAsia="仿宋_GB2312"/>
          <w:sz w:val="32"/>
          <w:szCs w:val="32"/>
        </w:rPr>
        <w:t>，负责日常防汛工作</w:t>
      </w:r>
      <w:r>
        <w:rPr>
          <w:rFonts w:hint="eastAsia" w:ascii="仿宋_GB2312" w:eastAsia="仿宋_GB2312"/>
          <w:sz w:val="32"/>
          <w:szCs w:val="32"/>
          <w:lang w:eastAsia="zh-CN"/>
        </w:rPr>
        <w:t>，</w:t>
      </w:r>
      <w:r>
        <w:rPr>
          <w:rFonts w:hint="eastAsia" w:ascii="仿宋_GB2312" w:eastAsia="仿宋_GB2312"/>
          <w:sz w:val="32"/>
          <w:szCs w:val="32"/>
        </w:rPr>
        <w:t>各镇分管领导</w:t>
      </w:r>
      <w:r>
        <w:rPr>
          <w:rFonts w:hint="eastAsia" w:ascii="仿宋_GB2312" w:eastAsia="仿宋_GB2312"/>
          <w:sz w:val="32"/>
          <w:szCs w:val="32"/>
          <w:lang w:val="en-US" w:eastAsia="zh-CN"/>
        </w:rPr>
        <w:t>以及各地</w:t>
      </w:r>
      <w:r>
        <w:rPr>
          <w:rFonts w:hint="eastAsia" w:ascii="仿宋_GB2312" w:eastAsia="仿宋_GB2312"/>
          <w:sz w:val="32"/>
          <w:szCs w:val="32"/>
        </w:rPr>
        <w:t>河道</w:t>
      </w:r>
      <w:r>
        <w:rPr>
          <w:rFonts w:hint="eastAsia" w:ascii="仿宋_GB2312" w:eastAsia="仿宋_GB2312"/>
          <w:sz w:val="32"/>
          <w:szCs w:val="32"/>
          <w:lang w:eastAsia="zh-CN"/>
        </w:rPr>
        <w:t>、</w:t>
      </w:r>
      <w:r>
        <w:rPr>
          <w:rFonts w:hint="eastAsia" w:ascii="仿宋_GB2312" w:eastAsia="仿宋_GB2312"/>
          <w:sz w:val="32"/>
          <w:szCs w:val="32"/>
          <w:lang w:val="en-US" w:eastAsia="zh-CN"/>
        </w:rPr>
        <w:t>水库（淤地坝）站所负责人</w:t>
      </w:r>
      <w:r>
        <w:rPr>
          <w:rFonts w:hint="eastAsia" w:ascii="仿宋_GB2312" w:eastAsia="仿宋_GB2312"/>
          <w:sz w:val="32"/>
          <w:szCs w:val="32"/>
        </w:rPr>
        <w:t>为防汛领导</w:t>
      </w:r>
      <w:r>
        <w:rPr>
          <w:rFonts w:hint="eastAsia" w:ascii="仿宋_GB2312" w:eastAsia="仿宋_GB2312"/>
          <w:sz w:val="32"/>
          <w:szCs w:val="32"/>
          <w:lang w:val="en-US" w:eastAsia="zh-CN"/>
        </w:rPr>
        <w:t>机构</w:t>
      </w:r>
      <w:r>
        <w:rPr>
          <w:rFonts w:hint="eastAsia" w:ascii="仿宋_GB2312" w:eastAsia="仿宋_GB2312"/>
          <w:sz w:val="32"/>
          <w:szCs w:val="32"/>
        </w:rPr>
        <w:t>副组长，各有关职能部门</w:t>
      </w:r>
      <w:r>
        <w:rPr>
          <w:rFonts w:hint="eastAsia" w:ascii="仿宋_GB2312" w:eastAsia="仿宋_GB2312"/>
          <w:sz w:val="32"/>
          <w:szCs w:val="32"/>
          <w:lang w:val="en-US" w:eastAsia="zh-CN"/>
        </w:rPr>
        <w:t>和</w:t>
      </w:r>
      <w:r>
        <w:rPr>
          <w:rFonts w:hint="eastAsia" w:ascii="仿宋_GB2312" w:eastAsia="仿宋_GB2312"/>
          <w:sz w:val="32"/>
          <w:szCs w:val="32"/>
        </w:rPr>
        <w:t>村、嘎查为成员单位。</w:t>
      </w:r>
    </w:p>
    <w:p w14:paraId="4BB2211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hint="eastAsia" w:ascii="楷体_GB2312" w:eastAsia="楷体_GB2312"/>
          <w:sz w:val="32"/>
          <w:szCs w:val="32"/>
        </w:rPr>
      </w:pPr>
      <w:bookmarkStart w:id="33" w:name="_Toc27372"/>
      <w:r>
        <w:rPr>
          <w:rFonts w:hint="eastAsia" w:ascii="仿宋_GB2312" w:eastAsia="仿宋_GB2312"/>
          <w:b/>
          <w:bCs/>
          <w:sz w:val="32"/>
          <w:szCs w:val="32"/>
          <w:lang w:val="en-US" w:eastAsia="zh-CN"/>
        </w:rPr>
        <w:t>2.</w:t>
      </w:r>
      <w:r>
        <w:rPr>
          <w:rFonts w:hint="eastAsia" w:ascii="仿宋_GB2312" w:eastAsia="仿宋_GB2312"/>
          <w:b/>
          <w:bCs/>
          <w:sz w:val="32"/>
          <w:szCs w:val="32"/>
        </w:rPr>
        <w:t>防汛物资储备及抢险队伍组建</w:t>
      </w:r>
      <w:bookmarkEnd w:id="33"/>
    </w:p>
    <w:p w14:paraId="3F0D964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各</w:t>
      </w:r>
      <w:r>
        <w:rPr>
          <w:rFonts w:hint="eastAsia" w:ascii="仿宋_GB2312" w:eastAsia="仿宋_GB2312"/>
          <w:sz w:val="32"/>
          <w:szCs w:val="32"/>
          <w:lang w:val="en-US" w:eastAsia="zh-CN"/>
        </w:rPr>
        <w:t>苏木</w:t>
      </w:r>
      <w:r>
        <w:rPr>
          <w:rFonts w:hint="eastAsia" w:ascii="仿宋_GB2312" w:eastAsia="仿宋_GB2312"/>
          <w:sz w:val="32"/>
          <w:szCs w:val="32"/>
        </w:rPr>
        <w:t>镇要在汛期到来前储备充足的防汛</w:t>
      </w:r>
      <w:r>
        <w:rPr>
          <w:rFonts w:hint="eastAsia" w:ascii="仿宋_GB2312" w:eastAsia="仿宋_GB2312"/>
          <w:sz w:val="32"/>
          <w:szCs w:val="32"/>
          <w:lang w:val="en-US" w:eastAsia="zh-CN"/>
        </w:rPr>
        <w:t>应急</w:t>
      </w:r>
      <w:r>
        <w:rPr>
          <w:rFonts w:hint="eastAsia" w:ascii="仿宋_GB2312" w:eastAsia="仿宋_GB2312"/>
          <w:sz w:val="32"/>
          <w:szCs w:val="32"/>
        </w:rPr>
        <w:t>物资，要在固定地点</w:t>
      </w:r>
      <w:r>
        <w:rPr>
          <w:rFonts w:hint="eastAsia" w:ascii="仿宋_GB2312" w:eastAsia="仿宋_GB2312"/>
          <w:sz w:val="32"/>
          <w:szCs w:val="32"/>
          <w:lang w:val="en-US" w:eastAsia="zh-CN"/>
        </w:rPr>
        <w:t>存放</w:t>
      </w:r>
      <w:r>
        <w:rPr>
          <w:rFonts w:hint="eastAsia" w:ascii="仿宋_GB2312" w:eastAsia="仿宋_GB2312"/>
          <w:sz w:val="32"/>
          <w:szCs w:val="32"/>
        </w:rPr>
        <w:t>，以便</w:t>
      </w:r>
      <w:r>
        <w:rPr>
          <w:rFonts w:hint="eastAsia" w:ascii="仿宋_GB2312" w:eastAsia="仿宋_GB2312"/>
          <w:sz w:val="32"/>
          <w:szCs w:val="32"/>
          <w:lang w:val="en-US" w:eastAsia="zh-CN"/>
        </w:rPr>
        <w:t>及时</w:t>
      </w:r>
      <w:r>
        <w:rPr>
          <w:rFonts w:hint="eastAsia" w:ascii="仿宋_GB2312" w:eastAsia="仿宋_GB2312"/>
          <w:sz w:val="32"/>
          <w:szCs w:val="32"/>
        </w:rPr>
        <w:t>调运。各</w:t>
      </w:r>
      <w:r>
        <w:rPr>
          <w:rFonts w:hint="eastAsia" w:ascii="仿宋_GB2312" w:eastAsia="仿宋_GB2312"/>
          <w:sz w:val="32"/>
          <w:szCs w:val="32"/>
          <w:lang w:val="en-US" w:eastAsia="zh-CN"/>
        </w:rPr>
        <w:t>苏木</w:t>
      </w:r>
      <w:r>
        <w:rPr>
          <w:rFonts w:hint="eastAsia" w:ascii="仿宋_GB2312" w:eastAsia="仿宋_GB2312"/>
          <w:sz w:val="32"/>
          <w:szCs w:val="32"/>
        </w:rPr>
        <w:t>镇要组建</w:t>
      </w:r>
      <w:r>
        <w:rPr>
          <w:rFonts w:hint="eastAsia" w:ascii="仿宋_GB2312" w:eastAsia="仿宋_GB2312"/>
          <w:sz w:val="32"/>
          <w:szCs w:val="32"/>
          <w:lang w:val="en-US" w:eastAsia="zh-CN"/>
        </w:rPr>
        <w:t>一定数量的</w:t>
      </w:r>
      <w:r>
        <w:rPr>
          <w:rFonts w:hint="eastAsia" w:ascii="仿宋_GB2312" w:eastAsia="仿宋_GB2312"/>
          <w:sz w:val="32"/>
          <w:szCs w:val="32"/>
        </w:rPr>
        <w:t>防汛抢险队伍，抢险</w:t>
      </w:r>
      <w:r>
        <w:rPr>
          <w:rFonts w:hint="eastAsia" w:ascii="仿宋_GB2312" w:eastAsia="仿宋_GB2312"/>
          <w:sz w:val="32"/>
          <w:szCs w:val="32"/>
          <w:lang w:val="en-US" w:eastAsia="zh-CN"/>
        </w:rPr>
        <w:t>队伍</w:t>
      </w:r>
      <w:r>
        <w:rPr>
          <w:rFonts w:hint="eastAsia" w:ascii="仿宋_GB2312" w:eastAsia="仿宋_GB2312"/>
          <w:sz w:val="32"/>
          <w:szCs w:val="32"/>
        </w:rPr>
        <w:t>在汛前要进行严格训练，以便</w:t>
      </w:r>
      <w:r>
        <w:rPr>
          <w:rFonts w:hint="eastAsia" w:ascii="仿宋_GB2312" w:eastAsia="仿宋_GB2312"/>
          <w:sz w:val="32"/>
          <w:szCs w:val="32"/>
          <w:lang w:val="en-US" w:eastAsia="zh-CN"/>
        </w:rPr>
        <w:t>在</w:t>
      </w:r>
      <w:r>
        <w:rPr>
          <w:rFonts w:hint="eastAsia" w:ascii="仿宋_GB2312" w:eastAsia="仿宋_GB2312"/>
          <w:sz w:val="32"/>
          <w:szCs w:val="32"/>
        </w:rPr>
        <w:t>关键时刻发挥主力军作用，要做到“</w:t>
      </w:r>
      <w:r>
        <w:rPr>
          <w:rFonts w:hint="eastAsia" w:ascii="仿宋_GB2312" w:eastAsia="仿宋_GB2312"/>
          <w:sz w:val="32"/>
          <w:szCs w:val="32"/>
          <w:lang w:eastAsia="zh-CN"/>
        </w:rPr>
        <w:t>召之即来、</w:t>
      </w:r>
      <w:r>
        <w:rPr>
          <w:rFonts w:hint="eastAsia" w:ascii="仿宋_GB2312" w:eastAsia="仿宋_GB2312"/>
          <w:sz w:val="32"/>
          <w:szCs w:val="32"/>
        </w:rPr>
        <w:t>来之能战</w:t>
      </w:r>
      <w:r>
        <w:rPr>
          <w:rFonts w:hint="eastAsia" w:ascii="仿宋_GB2312" w:eastAsia="仿宋_GB2312"/>
          <w:sz w:val="32"/>
          <w:szCs w:val="32"/>
          <w:lang w:eastAsia="zh-CN"/>
        </w:rPr>
        <w:t>、</w:t>
      </w:r>
      <w:r>
        <w:rPr>
          <w:rFonts w:hint="eastAsia" w:ascii="仿宋_GB2312" w:eastAsia="仿宋_GB2312"/>
          <w:sz w:val="32"/>
          <w:szCs w:val="32"/>
        </w:rPr>
        <w:t>战之必胜”。同时要在汛期到来前将各</w:t>
      </w:r>
      <w:r>
        <w:rPr>
          <w:rFonts w:hint="eastAsia" w:ascii="仿宋_GB2312" w:eastAsia="仿宋_GB2312"/>
          <w:sz w:val="32"/>
          <w:szCs w:val="32"/>
          <w:lang w:val="en-US" w:eastAsia="zh-CN"/>
        </w:rPr>
        <w:t>地</w:t>
      </w:r>
      <w:r>
        <w:rPr>
          <w:rFonts w:hint="eastAsia" w:ascii="仿宋_GB2312" w:eastAsia="仿宋_GB2312"/>
          <w:sz w:val="32"/>
          <w:szCs w:val="32"/>
        </w:rPr>
        <w:t>物资储备及抢险队伍</w:t>
      </w:r>
      <w:r>
        <w:rPr>
          <w:rFonts w:hint="eastAsia" w:ascii="仿宋_GB2312" w:eastAsia="仿宋_GB2312"/>
          <w:sz w:val="32"/>
          <w:szCs w:val="32"/>
          <w:lang w:val="en-US" w:eastAsia="zh-CN"/>
        </w:rPr>
        <w:t>花名册</w:t>
      </w:r>
      <w:r>
        <w:rPr>
          <w:rFonts w:hint="eastAsia" w:ascii="仿宋_GB2312" w:eastAsia="仿宋_GB2312"/>
          <w:sz w:val="32"/>
          <w:szCs w:val="32"/>
        </w:rPr>
        <w:t>报</w:t>
      </w:r>
      <w:r>
        <w:rPr>
          <w:rFonts w:hint="eastAsia" w:ascii="仿宋_GB2312" w:eastAsia="仿宋_GB2312"/>
          <w:sz w:val="32"/>
          <w:szCs w:val="32"/>
          <w:lang w:val="en-US" w:eastAsia="zh-CN"/>
        </w:rPr>
        <w:t>旗</w:t>
      </w:r>
      <w:r>
        <w:rPr>
          <w:rFonts w:hint="eastAsia" w:ascii="仿宋_GB2312" w:eastAsia="仿宋_GB2312"/>
          <w:sz w:val="32"/>
          <w:szCs w:val="32"/>
          <w:lang w:eastAsia="zh-CN"/>
        </w:rPr>
        <w:t>防汛抗旱指挥部</w:t>
      </w:r>
      <w:r>
        <w:rPr>
          <w:rFonts w:hint="eastAsia" w:ascii="仿宋_GB2312" w:eastAsia="仿宋_GB2312"/>
          <w:sz w:val="32"/>
          <w:szCs w:val="32"/>
          <w:lang w:val="en-US" w:eastAsia="zh-CN"/>
        </w:rPr>
        <w:t>办公室</w:t>
      </w:r>
      <w:r>
        <w:rPr>
          <w:rFonts w:hint="eastAsia" w:ascii="仿宋_GB2312" w:eastAsia="仿宋_GB2312"/>
          <w:sz w:val="32"/>
          <w:szCs w:val="32"/>
        </w:rPr>
        <w:t>备案。</w:t>
      </w:r>
    </w:p>
    <w:p w14:paraId="7ECDF79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hint="eastAsia" w:ascii="仿宋_GB2312" w:eastAsia="仿宋_GB2312"/>
          <w:b/>
          <w:bCs/>
          <w:sz w:val="32"/>
          <w:szCs w:val="32"/>
        </w:rPr>
      </w:pPr>
      <w:bookmarkStart w:id="34" w:name="_Toc11509"/>
      <w:r>
        <w:rPr>
          <w:rFonts w:hint="eastAsia" w:ascii="仿宋_GB2312" w:eastAsia="仿宋_GB2312"/>
          <w:b/>
          <w:bCs/>
          <w:sz w:val="32"/>
          <w:szCs w:val="32"/>
          <w:lang w:val="en-US" w:eastAsia="zh-CN"/>
        </w:rPr>
        <w:t>3.</w:t>
      </w:r>
      <w:r>
        <w:rPr>
          <w:rFonts w:hint="eastAsia" w:ascii="仿宋_GB2312" w:eastAsia="仿宋_GB2312"/>
          <w:b/>
          <w:bCs/>
          <w:sz w:val="32"/>
          <w:szCs w:val="32"/>
        </w:rPr>
        <w:t>汛期工作制度</w:t>
      </w:r>
      <w:bookmarkEnd w:id="34"/>
    </w:p>
    <w:p w14:paraId="4C6E582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巡查制度：汛期</w:t>
      </w:r>
      <w:r>
        <w:rPr>
          <w:rFonts w:hint="eastAsia" w:ascii="仿宋_GB2312" w:eastAsia="仿宋_GB2312"/>
          <w:sz w:val="32"/>
          <w:szCs w:val="32"/>
          <w:lang w:val="en-US" w:eastAsia="zh-CN"/>
        </w:rPr>
        <w:t>各苏木镇、水利、住建、交通部门要</w:t>
      </w:r>
      <w:r>
        <w:rPr>
          <w:rFonts w:hint="eastAsia" w:ascii="仿宋_GB2312" w:eastAsia="仿宋_GB2312"/>
          <w:sz w:val="32"/>
          <w:szCs w:val="32"/>
        </w:rPr>
        <w:t>安排专人定点定时巡查防洪大堤及险工、</w:t>
      </w:r>
      <w:r>
        <w:rPr>
          <w:rFonts w:hint="eastAsia" w:ascii="仿宋_GB2312" w:eastAsia="仿宋_GB2312"/>
          <w:sz w:val="32"/>
          <w:szCs w:val="32"/>
          <w:lang w:val="en-US" w:eastAsia="zh-CN"/>
        </w:rPr>
        <w:t>水库、淤地坝、城镇排水、过水路面</w:t>
      </w:r>
      <w:r>
        <w:rPr>
          <w:rFonts w:hint="eastAsia" w:ascii="仿宋_GB2312" w:eastAsia="仿宋_GB2312"/>
          <w:sz w:val="32"/>
          <w:szCs w:val="32"/>
        </w:rPr>
        <w:t>等，及时了解防御工程运行情况。巡查人员必须坚守岗位，严格执行巡查办法</w:t>
      </w:r>
      <w:r>
        <w:rPr>
          <w:rFonts w:hint="eastAsia" w:ascii="仿宋_GB2312" w:eastAsia="仿宋_GB2312"/>
          <w:sz w:val="32"/>
          <w:szCs w:val="32"/>
          <w:lang w:eastAsia="zh-CN"/>
        </w:rPr>
        <w:t>的各项规定</w:t>
      </w:r>
      <w:r>
        <w:rPr>
          <w:rFonts w:hint="eastAsia" w:ascii="仿宋_GB2312" w:eastAsia="仿宋_GB2312"/>
          <w:sz w:val="32"/>
          <w:szCs w:val="32"/>
        </w:rPr>
        <w:t>。</w:t>
      </w:r>
    </w:p>
    <w:p w14:paraId="582D9A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值班制度：</w:t>
      </w:r>
      <w:r>
        <w:rPr>
          <w:rFonts w:hint="eastAsia" w:ascii="仿宋_GB2312" w:eastAsia="仿宋_GB2312"/>
          <w:sz w:val="32"/>
          <w:szCs w:val="32"/>
          <w:lang w:val="en-US" w:eastAsia="zh-CN"/>
        </w:rPr>
        <w:t>各苏木镇、水利、应急、住建、交通等部门</w:t>
      </w:r>
      <w:r>
        <w:rPr>
          <w:rFonts w:hint="eastAsia" w:ascii="仿宋_GB2312" w:eastAsia="仿宋_GB2312"/>
          <w:sz w:val="32"/>
          <w:szCs w:val="32"/>
        </w:rPr>
        <w:t>在汛期必须坚持24小时值班制度，了解巡查情况，解决发现</w:t>
      </w:r>
      <w:r>
        <w:rPr>
          <w:rFonts w:hint="eastAsia" w:ascii="仿宋_GB2312" w:eastAsia="仿宋_GB2312"/>
          <w:sz w:val="32"/>
          <w:szCs w:val="32"/>
          <w:lang w:eastAsia="zh-CN"/>
        </w:rPr>
        <w:t>的问题</w:t>
      </w:r>
      <w:r>
        <w:rPr>
          <w:rFonts w:hint="eastAsia" w:ascii="仿宋_GB2312" w:eastAsia="仿宋_GB2312"/>
          <w:sz w:val="32"/>
          <w:szCs w:val="32"/>
        </w:rPr>
        <w:t>，并</w:t>
      </w:r>
      <w:r>
        <w:rPr>
          <w:rFonts w:hint="eastAsia" w:ascii="仿宋_GB2312" w:eastAsia="仿宋_GB2312"/>
          <w:w w:val="95"/>
          <w:sz w:val="32"/>
          <w:szCs w:val="32"/>
        </w:rPr>
        <w:t>做好值班记录，及时向旗防汛抗旱</w:t>
      </w:r>
      <w:r>
        <w:rPr>
          <w:rFonts w:hint="eastAsia" w:ascii="仿宋_GB2312" w:eastAsia="仿宋_GB2312"/>
          <w:w w:val="95"/>
          <w:sz w:val="32"/>
          <w:szCs w:val="32"/>
          <w:lang w:val="en-US" w:eastAsia="zh-CN"/>
        </w:rPr>
        <w:t>指挥部办公室</w:t>
      </w:r>
      <w:r>
        <w:rPr>
          <w:rFonts w:hint="eastAsia" w:ascii="仿宋_GB2312" w:eastAsia="仿宋_GB2312"/>
          <w:w w:val="95"/>
          <w:sz w:val="32"/>
          <w:szCs w:val="32"/>
        </w:rPr>
        <w:t>汇报重要情况。</w:t>
      </w:r>
    </w:p>
    <w:p w14:paraId="793FF6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信息上报制度：灾情信息上报内容包括时间、地点、受灾范围、人口以及对农牧渔业、交</w:t>
      </w:r>
      <w:r>
        <w:rPr>
          <w:rFonts w:hint="eastAsia" w:ascii="仿宋_GB2312" w:hAnsi="Times New Roman" w:eastAsia="仿宋_GB2312" w:cs="Times New Roman"/>
          <w:sz w:val="32"/>
          <w:szCs w:val="32"/>
          <w:lang w:eastAsia="zh-CN"/>
        </w:rPr>
        <w:t>通</w:t>
      </w:r>
      <w:r>
        <w:rPr>
          <w:rFonts w:hint="eastAsia" w:ascii="仿宋_GB2312" w:hAnsi="Times New Roman" w:eastAsia="仿宋_GB2312" w:cs="Times New Roman"/>
          <w:sz w:val="32"/>
          <w:szCs w:val="32"/>
        </w:rPr>
        <w:t>运输业、水利设施等方面造成的直接经济损失和采取的应急措施等。</w:t>
      </w:r>
    </w:p>
    <w:p w14:paraId="54352DD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hint="eastAsia" w:ascii="仿宋_GB2312" w:eastAsia="仿宋_GB2312"/>
          <w:b/>
          <w:bCs/>
          <w:sz w:val="32"/>
          <w:szCs w:val="32"/>
        </w:rPr>
      </w:pPr>
      <w:bookmarkStart w:id="35" w:name="_Toc10636"/>
      <w:r>
        <w:rPr>
          <w:rFonts w:hint="eastAsia" w:ascii="仿宋_GB2312" w:eastAsia="仿宋_GB2312"/>
          <w:b/>
          <w:bCs/>
          <w:sz w:val="32"/>
          <w:szCs w:val="32"/>
          <w:lang w:val="en-US" w:eastAsia="zh-CN"/>
        </w:rPr>
        <w:t>4.</w:t>
      </w:r>
      <w:r>
        <w:rPr>
          <w:rFonts w:hint="eastAsia" w:ascii="仿宋_GB2312" w:eastAsia="仿宋_GB2312"/>
          <w:b/>
          <w:bCs/>
          <w:sz w:val="32"/>
          <w:szCs w:val="32"/>
        </w:rPr>
        <w:t>迁安救护</w:t>
      </w:r>
      <w:bookmarkEnd w:id="35"/>
    </w:p>
    <w:p w14:paraId="102EC5F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lang w:val="en-US" w:eastAsia="zh-CN"/>
        </w:rPr>
        <w:t>各苏木</w:t>
      </w:r>
      <w:r>
        <w:rPr>
          <w:rFonts w:hint="eastAsia" w:ascii="仿宋_GB2312" w:eastAsia="仿宋_GB2312"/>
          <w:sz w:val="32"/>
          <w:szCs w:val="32"/>
        </w:rPr>
        <w:t>镇防汛</w:t>
      </w:r>
      <w:r>
        <w:rPr>
          <w:rFonts w:hint="eastAsia" w:ascii="仿宋_GB2312" w:eastAsia="仿宋_GB2312"/>
          <w:sz w:val="32"/>
          <w:szCs w:val="32"/>
          <w:lang w:val="en-US" w:eastAsia="zh-CN"/>
        </w:rPr>
        <w:t>领导机构</w:t>
      </w:r>
      <w:r>
        <w:rPr>
          <w:rFonts w:hint="eastAsia" w:ascii="仿宋_GB2312" w:eastAsia="仿宋_GB2312"/>
          <w:sz w:val="32"/>
          <w:szCs w:val="32"/>
        </w:rPr>
        <w:t>要派遣专职负责人落实群众转移撤离及生活安置</w:t>
      </w:r>
      <w:r>
        <w:rPr>
          <w:rFonts w:hint="eastAsia" w:ascii="仿宋_GB2312" w:eastAsia="仿宋_GB2312"/>
          <w:sz w:val="32"/>
          <w:szCs w:val="32"/>
          <w:lang w:eastAsia="zh-CN"/>
        </w:rPr>
        <w:t>、</w:t>
      </w:r>
      <w:r>
        <w:rPr>
          <w:rFonts w:hint="eastAsia" w:ascii="仿宋_GB2312" w:eastAsia="仿宋_GB2312"/>
          <w:sz w:val="32"/>
          <w:szCs w:val="32"/>
          <w:lang w:val="en-US" w:eastAsia="zh-CN"/>
        </w:rPr>
        <w:t>日常宣传</w:t>
      </w:r>
      <w:r>
        <w:rPr>
          <w:rFonts w:hint="eastAsia" w:ascii="仿宋_GB2312" w:eastAsia="仿宋_GB2312"/>
          <w:sz w:val="32"/>
          <w:szCs w:val="32"/>
        </w:rPr>
        <w:t>等工作，要选择责任心强</w:t>
      </w:r>
      <w:r>
        <w:rPr>
          <w:rFonts w:hint="eastAsia" w:ascii="仿宋_GB2312" w:eastAsia="仿宋_GB2312"/>
          <w:sz w:val="32"/>
          <w:szCs w:val="32"/>
          <w:lang w:eastAsia="zh-CN"/>
        </w:rPr>
        <w:t>、</w:t>
      </w:r>
      <w:r>
        <w:rPr>
          <w:rFonts w:hint="eastAsia" w:ascii="仿宋_GB2312" w:eastAsia="仿宋_GB2312"/>
          <w:sz w:val="32"/>
          <w:szCs w:val="32"/>
        </w:rPr>
        <w:t>经验丰富的人员担任此项工作。负责群众转移撤离工作的人员，要经常实地</w:t>
      </w:r>
      <w:r>
        <w:rPr>
          <w:rFonts w:hint="eastAsia" w:ascii="仿宋_GB2312" w:eastAsia="仿宋_GB2312"/>
          <w:sz w:val="32"/>
          <w:szCs w:val="32"/>
          <w:lang w:val="en-US" w:eastAsia="zh-CN"/>
        </w:rPr>
        <w:t>踏</w:t>
      </w:r>
      <w:r>
        <w:rPr>
          <w:rFonts w:hint="eastAsia" w:ascii="仿宋_GB2312" w:eastAsia="仿宋_GB2312"/>
          <w:sz w:val="32"/>
          <w:szCs w:val="32"/>
        </w:rPr>
        <w:t>查群众转移撤离路线，采取就近转移的原则，确保在最短的时间内移至安全地带。撤离方式要根据实地条件</w:t>
      </w:r>
      <w:r>
        <w:rPr>
          <w:rFonts w:hint="eastAsia" w:ascii="仿宋_GB2312" w:eastAsia="仿宋_GB2312"/>
          <w:sz w:val="32"/>
          <w:szCs w:val="32"/>
          <w:lang w:eastAsia="zh-CN"/>
        </w:rPr>
        <w:t>确定</w:t>
      </w:r>
      <w:r>
        <w:rPr>
          <w:rFonts w:hint="eastAsia" w:ascii="仿宋_GB2312" w:eastAsia="仿宋_GB2312"/>
          <w:sz w:val="32"/>
          <w:szCs w:val="32"/>
        </w:rPr>
        <w:t>，预警方式为语音电话、手机短信、高音广播、打锣击鼓</w:t>
      </w:r>
      <w:r>
        <w:rPr>
          <w:rFonts w:hint="eastAsia" w:ascii="仿宋_GB2312" w:eastAsia="仿宋_GB2312"/>
          <w:sz w:val="32"/>
          <w:szCs w:val="32"/>
          <w:lang w:val="en-US" w:eastAsia="zh-CN"/>
        </w:rPr>
        <w:t>等</w:t>
      </w:r>
      <w:r>
        <w:rPr>
          <w:rFonts w:hint="eastAsia" w:ascii="仿宋_GB2312" w:eastAsia="仿宋_GB2312"/>
          <w:sz w:val="32"/>
          <w:szCs w:val="32"/>
        </w:rPr>
        <w:t>。</w:t>
      </w:r>
      <w:r>
        <w:rPr>
          <w:rFonts w:hint="eastAsia" w:ascii="仿宋_GB2312" w:eastAsia="仿宋_GB2312"/>
          <w:sz w:val="32"/>
          <w:szCs w:val="32"/>
          <w:lang w:eastAsia="zh-CN"/>
        </w:rPr>
        <w:t>（</w:t>
      </w:r>
      <w:r>
        <w:rPr>
          <w:rFonts w:hint="eastAsia" w:ascii="仿宋_GB2312" w:eastAsia="仿宋_GB2312"/>
          <w:sz w:val="32"/>
          <w:szCs w:val="32"/>
        </w:rPr>
        <w:t>附件</w:t>
      </w:r>
      <w:r>
        <w:rPr>
          <w:rFonts w:hint="eastAsia" w:ascii="仿宋_GB2312" w:eastAsia="仿宋_GB2312"/>
          <w:sz w:val="32"/>
          <w:szCs w:val="32"/>
          <w:lang w:val="en-US" w:eastAsia="zh-CN"/>
        </w:rPr>
        <w:t>1-6，</w:t>
      </w:r>
      <w:r>
        <w:rPr>
          <w:rFonts w:hint="eastAsia" w:ascii="仿宋_GB2312" w:eastAsia="仿宋_GB2312"/>
          <w:sz w:val="32"/>
          <w:szCs w:val="32"/>
        </w:rPr>
        <w:t>沿河各镇汛险人员转移与安置一览表</w:t>
      </w:r>
      <w:r>
        <w:rPr>
          <w:rFonts w:hint="eastAsia" w:ascii="仿宋_GB2312" w:eastAsia="仿宋_GB2312"/>
          <w:sz w:val="32"/>
          <w:szCs w:val="32"/>
          <w:lang w:eastAsia="zh-CN"/>
        </w:rPr>
        <w:t>）</w:t>
      </w:r>
    </w:p>
    <w:p w14:paraId="3E5A46E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当接到撤离命令后，迅速组织群众有序撤离出险区</w:t>
      </w:r>
      <w:r>
        <w:rPr>
          <w:rFonts w:ascii="仿宋_GB2312" w:hAnsi="宋体" w:eastAsia="仿宋_GB2312" w:cs="仿宋_GB2312"/>
          <w:i w:val="0"/>
          <w:iCs w:val="0"/>
          <w:caps w:val="0"/>
          <w:color w:val="000000"/>
          <w:spacing w:val="0"/>
          <w:sz w:val="31"/>
          <w:szCs w:val="31"/>
          <w:shd w:val="clear" w:color="auto" w:fill="FFFFFF"/>
        </w:rPr>
        <w:t>；</w:t>
      </w:r>
      <w:r>
        <w:rPr>
          <w:rFonts w:hint="eastAsia" w:ascii="仿宋_GB2312" w:eastAsia="仿宋_GB2312"/>
          <w:sz w:val="32"/>
          <w:szCs w:val="32"/>
        </w:rPr>
        <w:t>有关部门要全力配合，做好险区的治安维护工作。</w:t>
      </w:r>
    </w:p>
    <w:p w14:paraId="6F9D72A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rPr>
      </w:pPr>
      <w:r>
        <w:rPr>
          <w:rFonts w:hint="eastAsia" w:ascii="仿宋_GB2312" w:eastAsia="仿宋_GB2312"/>
          <w:sz w:val="32"/>
          <w:szCs w:val="32"/>
        </w:rPr>
        <w:t>群众撤至安全地带后，镇政府和有关部门要做好受灾群众的生</w:t>
      </w:r>
      <w:r>
        <w:rPr>
          <w:rFonts w:hint="eastAsia" w:ascii="仿宋_GB2312" w:eastAsia="仿宋_GB2312"/>
          <w:sz w:val="32"/>
          <w:szCs w:val="32"/>
          <w:highlight w:val="none"/>
        </w:rPr>
        <w:t>活安置及防疫工作，保障群众的身心健康，尽快恢复生产。</w:t>
      </w:r>
    </w:p>
    <w:p w14:paraId="0AA358F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hint="eastAsia" w:ascii="仿宋_GB2312" w:eastAsia="仿宋_GB2312"/>
          <w:b/>
          <w:bCs/>
          <w:sz w:val="32"/>
          <w:szCs w:val="32"/>
          <w:highlight w:val="none"/>
        </w:rPr>
      </w:pPr>
      <w:bookmarkStart w:id="36" w:name="_Toc11177"/>
      <w:r>
        <w:rPr>
          <w:rFonts w:hint="eastAsia" w:ascii="仿宋_GB2312" w:eastAsia="仿宋_GB2312"/>
          <w:b/>
          <w:bCs/>
          <w:sz w:val="32"/>
          <w:szCs w:val="32"/>
          <w:highlight w:val="none"/>
          <w:lang w:val="en-US" w:eastAsia="zh-CN"/>
        </w:rPr>
        <w:t>5.</w:t>
      </w:r>
      <w:r>
        <w:rPr>
          <w:rFonts w:hint="eastAsia" w:ascii="仿宋_GB2312" w:eastAsia="仿宋_GB2312"/>
          <w:b/>
          <w:bCs/>
          <w:sz w:val="32"/>
          <w:szCs w:val="32"/>
          <w:highlight w:val="none"/>
        </w:rPr>
        <w:t>信息报送和处理</w:t>
      </w:r>
      <w:bookmarkEnd w:id="36"/>
    </w:p>
    <w:p w14:paraId="19F96B6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rPr>
      </w:pPr>
      <w:r>
        <w:rPr>
          <w:rFonts w:hint="eastAsia" w:ascii="仿宋_GB2312" w:eastAsia="仿宋_GB2312"/>
          <w:sz w:val="32"/>
          <w:szCs w:val="32"/>
          <w:highlight w:val="none"/>
        </w:rPr>
        <w:t>汛情、工情、险情、灾情等防汛信息实行分级上报</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归口处理、同级共享的原则。</w:t>
      </w:r>
    </w:p>
    <w:p w14:paraId="2C71A53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rPr>
      </w:pPr>
      <w:r>
        <w:rPr>
          <w:rFonts w:hint="eastAsia" w:ascii="仿宋_GB2312" w:eastAsia="仿宋_GB2312"/>
          <w:sz w:val="32"/>
          <w:szCs w:val="32"/>
          <w:highlight w:val="none"/>
          <w:lang w:eastAsia="zh-CN"/>
        </w:rPr>
        <w:t>（</w:t>
      </w:r>
      <w:r>
        <w:rPr>
          <w:rFonts w:hint="eastAsia" w:ascii="仿宋_GB2312" w:eastAsia="仿宋_GB2312"/>
          <w:sz w:val="32"/>
          <w:szCs w:val="32"/>
          <w:highlight w:val="none"/>
          <w:lang w:val="en-US" w:eastAsia="zh-CN"/>
        </w:rPr>
        <w:t>1</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防汛信息的报送和处理要快速、准确，重要信息要立即上报；因客观原因一时难以准确掌握的信息要及时报告基本情况，随后补报详情。</w:t>
      </w:r>
    </w:p>
    <w:p w14:paraId="23EB75B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rPr>
      </w:pPr>
      <w:r>
        <w:rPr>
          <w:rFonts w:hint="eastAsia" w:ascii="仿宋_GB2312" w:eastAsia="仿宋_GB2312"/>
          <w:sz w:val="32"/>
          <w:szCs w:val="32"/>
          <w:highlight w:val="none"/>
          <w:lang w:eastAsia="zh-CN"/>
        </w:rPr>
        <w:t>（</w:t>
      </w:r>
      <w:r>
        <w:rPr>
          <w:rFonts w:hint="eastAsia" w:ascii="仿宋_GB2312" w:eastAsia="仿宋_GB2312"/>
          <w:sz w:val="32"/>
          <w:szCs w:val="32"/>
          <w:highlight w:val="none"/>
          <w:lang w:val="en-US" w:eastAsia="zh-CN"/>
        </w:rPr>
        <w:t>2</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属一般性汛情、工情、险情、灾情，按分管权限，分别报送属地政府防汛值班室处理。凡因险情、灾情较重，按分管权限一时难以处理，需上级帮助、指导处理的，需向旗</w:t>
      </w:r>
      <w:r>
        <w:rPr>
          <w:rFonts w:hint="eastAsia" w:ascii="仿宋_GB2312" w:eastAsia="仿宋_GB2312"/>
          <w:sz w:val="32"/>
          <w:szCs w:val="32"/>
          <w:highlight w:val="none"/>
          <w:lang w:eastAsia="zh-CN"/>
        </w:rPr>
        <w:t>防汛抗旱指挥部</w:t>
      </w:r>
      <w:r>
        <w:rPr>
          <w:rFonts w:hint="eastAsia" w:ascii="仿宋_GB2312" w:eastAsia="仿宋_GB2312"/>
          <w:sz w:val="32"/>
          <w:szCs w:val="32"/>
          <w:highlight w:val="none"/>
        </w:rPr>
        <w:t>办公室上报。</w:t>
      </w:r>
    </w:p>
    <w:p w14:paraId="32A8C23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rPr>
      </w:pPr>
      <w:r>
        <w:rPr>
          <w:rFonts w:hint="eastAsia" w:ascii="仿宋_GB2312" w:eastAsia="仿宋_GB2312"/>
          <w:sz w:val="32"/>
          <w:szCs w:val="32"/>
          <w:highlight w:val="none"/>
          <w:lang w:eastAsia="zh-CN"/>
        </w:rPr>
        <w:t>（</w:t>
      </w:r>
      <w:r>
        <w:rPr>
          <w:rFonts w:hint="eastAsia" w:ascii="仿宋_GB2312" w:eastAsia="仿宋_GB2312"/>
          <w:sz w:val="32"/>
          <w:szCs w:val="32"/>
          <w:highlight w:val="none"/>
          <w:lang w:val="en-US" w:eastAsia="zh-CN"/>
        </w:rPr>
        <w:t>3</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旗</w:t>
      </w:r>
      <w:r>
        <w:rPr>
          <w:rFonts w:hint="eastAsia" w:ascii="仿宋_GB2312" w:eastAsia="仿宋_GB2312"/>
          <w:sz w:val="32"/>
          <w:szCs w:val="32"/>
          <w:highlight w:val="none"/>
          <w:lang w:eastAsia="zh-CN"/>
        </w:rPr>
        <w:t>防汛抗旱指挥部</w:t>
      </w:r>
      <w:r>
        <w:rPr>
          <w:rFonts w:hint="eastAsia" w:ascii="仿宋_GB2312" w:eastAsia="仿宋_GB2312"/>
          <w:sz w:val="32"/>
          <w:szCs w:val="32"/>
          <w:highlight w:val="none"/>
        </w:rPr>
        <w:t>接到特别重大的汛情、险情、灾情报告后，要立即报</w:t>
      </w:r>
      <w:r>
        <w:rPr>
          <w:rFonts w:hint="eastAsia" w:ascii="仿宋_GB2312" w:eastAsia="仿宋_GB2312"/>
          <w:sz w:val="32"/>
          <w:szCs w:val="32"/>
          <w:highlight w:val="none"/>
          <w:lang w:val="en-US" w:eastAsia="zh-CN"/>
        </w:rPr>
        <w:t>旗</w:t>
      </w:r>
      <w:r>
        <w:rPr>
          <w:rFonts w:hint="eastAsia" w:ascii="仿宋_GB2312" w:eastAsia="仿宋_GB2312"/>
          <w:sz w:val="32"/>
          <w:szCs w:val="32"/>
          <w:highlight w:val="none"/>
        </w:rPr>
        <w:t>人民政府，并及时续报详情。</w:t>
      </w:r>
    </w:p>
    <w:p w14:paraId="2CB8384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hint="eastAsia" w:ascii="仿宋_GB2312" w:eastAsia="仿宋_GB2312"/>
          <w:sz w:val="32"/>
          <w:szCs w:val="32"/>
          <w:highlight w:val="none"/>
        </w:rPr>
      </w:pPr>
      <w:bookmarkStart w:id="37" w:name="_Toc15835"/>
      <w:r>
        <w:rPr>
          <w:rFonts w:hint="eastAsia" w:ascii="仿宋_GB2312" w:eastAsia="仿宋_GB2312"/>
          <w:b/>
          <w:bCs/>
          <w:sz w:val="32"/>
          <w:szCs w:val="32"/>
          <w:highlight w:val="none"/>
          <w:lang w:val="en-US" w:eastAsia="zh-CN"/>
        </w:rPr>
        <w:t>6.</w:t>
      </w:r>
      <w:r>
        <w:rPr>
          <w:rFonts w:hint="eastAsia" w:ascii="仿宋_GB2312" w:eastAsia="仿宋_GB2312"/>
          <w:b/>
          <w:bCs/>
          <w:sz w:val="32"/>
          <w:szCs w:val="32"/>
          <w:highlight w:val="none"/>
        </w:rPr>
        <w:t>指挥和调度</w:t>
      </w:r>
      <w:bookmarkEnd w:id="37"/>
    </w:p>
    <w:p w14:paraId="02F2918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rPr>
      </w:pPr>
      <w:r>
        <w:rPr>
          <w:rFonts w:hint="eastAsia" w:ascii="仿宋_GB2312" w:eastAsia="仿宋_GB2312"/>
          <w:sz w:val="32"/>
          <w:szCs w:val="32"/>
          <w:highlight w:val="none"/>
          <w:lang w:eastAsia="zh-CN"/>
        </w:rPr>
        <w:t>（</w:t>
      </w:r>
      <w:r>
        <w:rPr>
          <w:rFonts w:hint="eastAsia" w:ascii="仿宋_GB2312" w:eastAsia="仿宋_GB2312"/>
          <w:sz w:val="32"/>
          <w:szCs w:val="32"/>
          <w:highlight w:val="none"/>
          <w:lang w:val="en-US" w:eastAsia="zh-CN"/>
        </w:rPr>
        <w:t>1</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出现洪涝灾害后，</w:t>
      </w:r>
      <w:r>
        <w:rPr>
          <w:rFonts w:hint="eastAsia" w:ascii="仿宋_GB2312" w:eastAsia="仿宋_GB2312"/>
          <w:sz w:val="32"/>
          <w:szCs w:val="32"/>
          <w:highlight w:val="none"/>
          <w:lang w:val="en-US" w:eastAsia="zh-CN"/>
        </w:rPr>
        <w:t>属地</w:t>
      </w:r>
      <w:r>
        <w:rPr>
          <w:rFonts w:hint="eastAsia" w:ascii="仿宋_GB2312" w:eastAsia="仿宋_GB2312"/>
          <w:sz w:val="32"/>
          <w:szCs w:val="32"/>
          <w:highlight w:val="none"/>
          <w:lang w:eastAsia="zh-CN"/>
        </w:rPr>
        <w:t>防汛领导机构</w:t>
      </w:r>
      <w:r>
        <w:rPr>
          <w:rFonts w:hint="eastAsia" w:ascii="仿宋_GB2312" w:eastAsia="仿宋_GB2312"/>
          <w:sz w:val="32"/>
          <w:szCs w:val="32"/>
          <w:highlight w:val="none"/>
        </w:rPr>
        <w:t>要立即启动</w:t>
      </w:r>
      <w:r>
        <w:rPr>
          <w:rFonts w:ascii="仿宋_GB2312" w:hAnsi="宋体" w:eastAsia="仿宋_GB2312" w:cs="仿宋_GB2312"/>
          <w:i w:val="0"/>
          <w:iCs w:val="0"/>
          <w:caps w:val="0"/>
          <w:color w:val="000000"/>
          <w:spacing w:val="0"/>
          <w:sz w:val="31"/>
          <w:szCs w:val="31"/>
          <w:shd w:val="clear" w:color="auto" w:fill="FFFFFF"/>
        </w:rPr>
        <w:t>洪涝</w:t>
      </w:r>
      <w:r>
        <w:rPr>
          <w:rFonts w:hint="eastAsia" w:ascii="仿宋_GB2312" w:eastAsia="仿宋_GB2312"/>
          <w:sz w:val="32"/>
          <w:szCs w:val="32"/>
          <w:highlight w:val="none"/>
        </w:rPr>
        <w:t>灾害区域的应急</w:t>
      </w:r>
      <w:r>
        <w:rPr>
          <w:rFonts w:hint="eastAsia" w:ascii="仿宋_GB2312" w:eastAsia="仿宋_GB2312"/>
          <w:sz w:val="32"/>
          <w:szCs w:val="32"/>
          <w:highlight w:val="none"/>
          <w:lang w:val="en-US" w:eastAsia="zh-CN"/>
        </w:rPr>
        <w:t>方案、</w:t>
      </w:r>
      <w:r>
        <w:rPr>
          <w:rFonts w:hint="eastAsia" w:ascii="仿宋_GB2312" w:eastAsia="仿宋_GB2312"/>
          <w:sz w:val="32"/>
          <w:szCs w:val="32"/>
          <w:highlight w:val="none"/>
        </w:rPr>
        <w:t>预案。在采取紧急措施的同时，向旗</w:t>
      </w:r>
      <w:r>
        <w:rPr>
          <w:rFonts w:hint="eastAsia" w:ascii="仿宋_GB2312" w:eastAsia="仿宋_GB2312"/>
          <w:sz w:val="32"/>
          <w:szCs w:val="32"/>
          <w:highlight w:val="none"/>
          <w:lang w:eastAsia="zh-CN"/>
        </w:rPr>
        <w:t>防汛抗旱指挥部</w:t>
      </w:r>
      <w:r>
        <w:rPr>
          <w:rFonts w:hint="eastAsia" w:ascii="仿宋_GB2312" w:eastAsia="仿宋_GB2312"/>
          <w:sz w:val="32"/>
          <w:szCs w:val="32"/>
          <w:highlight w:val="none"/>
        </w:rPr>
        <w:t>报告。根据现场情况，及时收集、掌握相关信息，判明事件的性质和危害程度，并及时上报事态的发展变化情况。</w:t>
      </w:r>
    </w:p>
    <w:p w14:paraId="579D0B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rPr>
      </w:pPr>
      <w:r>
        <w:rPr>
          <w:rFonts w:hint="eastAsia" w:ascii="仿宋_GB2312" w:eastAsia="仿宋_GB2312"/>
          <w:sz w:val="32"/>
          <w:szCs w:val="32"/>
          <w:highlight w:val="none"/>
          <w:lang w:eastAsia="zh-CN"/>
        </w:rPr>
        <w:t>（</w:t>
      </w:r>
      <w:r>
        <w:rPr>
          <w:rFonts w:hint="eastAsia" w:ascii="仿宋_GB2312" w:eastAsia="仿宋_GB2312"/>
          <w:sz w:val="32"/>
          <w:szCs w:val="32"/>
          <w:highlight w:val="none"/>
          <w:lang w:val="en-US" w:eastAsia="zh-CN"/>
        </w:rPr>
        <w:t>2</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出现洪涝灾害后，</w:t>
      </w:r>
      <w:r>
        <w:rPr>
          <w:rFonts w:hint="eastAsia" w:ascii="仿宋_GB2312" w:eastAsia="仿宋_GB2312"/>
          <w:sz w:val="32"/>
          <w:szCs w:val="32"/>
          <w:highlight w:val="none"/>
          <w:lang w:val="en-US" w:eastAsia="zh-CN"/>
        </w:rPr>
        <w:t>属地</w:t>
      </w:r>
      <w:r>
        <w:rPr>
          <w:rFonts w:hint="eastAsia" w:ascii="仿宋_GB2312" w:eastAsia="仿宋_GB2312"/>
          <w:sz w:val="32"/>
          <w:szCs w:val="32"/>
          <w:highlight w:val="none"/>
          <w:lang w:eastAsia="zh-CN"/>
        </w:rPr>
        <w:t>防汛领导机构</w:t>
      </w:r>
      <w:r>
        <w:rPr>
          <w:rFonts w:hint="eastAsia" w:ascii="仿宋_GB2312" w:eastAsia="仿宋_GB2312"/>
          <w:sz w:val="32"/>
          <w:szCs w:val="32"/>
          <w:highlight w:val="none"/>
        </w:rPr>
        <w:t>负责人要迅速上岗到位，分析事件的性质，预测事态发展趋势和可能造成的危害程度，并按规定处置程序组织指挥有关单位或部门按照职责分工，迅速采取处置措施，控制事态发展。</w:t>
      </w:r>
    </w:p>
    <w:p w14:paraId="4C45AF7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rPr>
      </w:pPr>
      <w:r>
        <w:rPr>
          <w:rFonts w:hint="eastAsia" w:ascii="仿宋_GB2312" w:eastAsia="仿宋_GB2312"/>
          <w:sz w:val="32"/>
          <w:szCs w:val="32"/>
          <w:highlight w:val="none"/>
          <w:lang w:eastAsia="zh-CN"/>
        </w:rPr>
        <w:t>（</w:t>
      </w:r>
      <w:r>
        <w:rPr>
          <w:rFonts w:hint="eastAsia" w:ascii="仿宋_GB2312" w:eastAsia="仿宋_GB2312"/>
          <w:sz w:val="32"/>
          <w:szCs w:val="32"/>
          <w:highlight w:val="none"/>
          <w:lang w:val="en-US" w:eastAsia="zh-CN"/>
        </w:rPr>
        <w:t>3</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发生重大洪涝灾害后，旗</w:t>
      </w:r>
      <w:r>
        <w:rPr>
          <w:rFonts w:hint="eastAsia" w:ascii="仿宋_GB2312" w:eastAsia="仿宋_GB2312"/>
          <w:sz w:val="32"/>
          <w:szCs w:val="32"/>
          <w:highlight w:val="none"/>
          <w:lang w:eastAsia="zh-CN"/>
        </w:rPr>
        <w:t>防汛抗旱指挥部</w:t>
      </w:r>
      <w:r>
        <w:rPr>
          <w:rFonts w:hint="eastAsia" w:ascii="仿宋_GB2312" w:eastAsia="仿宋_GB2312"/>
          <w:sz w:val="32"/>
          <w:szCs w:val="32"/>
          <w:highlight w:val="none"/>
        </w:rPr>
        <w:t>要派出由领导带队的工作组赶赴现场，加强领导，指导工作，必要时成立前线指挥部。</w:t>
      </w:r>
    </w:p>
    <w:p w14:paraId="6D815DF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hint="eastAsia" w:ascii="楷体_GB2312" w:eastAsia="楷体_GB2312"/>
          <w:sz w:val="32"/>
          <w:szCs w:val="32"/>
          <w:highlight w:val="none"/>
        </w:rPr>
      </w:pPr>
      <w:bookmarkStart w:id="38" w:name="_Toc32025"/>
      <w:r>
        <w:rPr>
          <w:rFonts w:hint="eastAsia" w:ascii="仿宋_GB2312" w:eastAsia="仿宋_GB2312"/>
          <w:b/>
          <w:bCs/>
          <w:sz w:val="32"/>
          <w:szCs w:val="32"/>
          <w:highlight w:val="none"/>
          <w:lang w:val="en-US" w:eastAsia="zh-CN"/>
        </w:rPr>
        <w:t>7.</w:t>
      </w:r>
      <w:r>
        <w:rPr>
          <w:rFonts w:hint="eastAsia" w:ascii="仿宋_GB2312" w:eastAsia="仿宋_GB2312"/>
          <w:b/>
          <w:bCs/>
          <w:sz w:val="32"/>
          <w:szCs w:val="32"/>
          <w:highlight w:val="none"/>
        </w:rPr>
        <w:t>抢险救灾</w:t>
      </w:r>
      <w:bookmarkEnd w:id="38"/>
    </w:p>
    <w:p w14:paraId="1293E0F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rPr>
      </w:pPr>
      <w:r>
        <w:rPr>
          <w:rFonts w:hint="eastAsia" w:ascii="仿宋_GB2312" w:eastAsia="仿宋_GB2312"/>
          <w:sz w:val="32"/>
          <w:szCs w:val="32"/>
          <w:highlight w:val="none"/>
          <w:lang w:eastAsia="zh-CN"/>
        </w:rPr>
        <w:t>（</w:t>
      </w:r>
      <w:r>
        <w:rPr>
          <w:rFonts w:hint="eastAsia" w:ascii="仿宋_GB2312" w:eastAsia="仿宋_GB2312"/>
          <w:sz w:val="32"/>
          <w:szCs w:val="32"/>
          <w:highlight w:val="none"/>
          <w:lang w:val="en-US" w:eastAsia="zh-CN"/>
        </w:rPr>
        <w:t>1</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出现洪涝灾害或防洪工程发生重大险情后，事发</w:t>
      </w:r>
      <w:r>
        <w:rPr>
          <w:rFonts w:hint="eastAsia" w:ascii="仿宋_GB2312" w:eastAsia="仿宋_GB2312"/>
          <w:sz w:val="32"/>
          <w:szCs w:val="32"/>
          <w:highlight w:val="none"/>
          <w:lang w:eastAsia="zh-CN"/>
        </w:rPr>
        <w:t>地防汛领导机构</w:t>
      </w:r>
      <w:r>
        <w:rPr>
          <w:rFonts w:hint="eastAsia" w:ascii="仿宋_GB2312" w:eastAsia="仿宋_GB2312"/>
          <w:sz w:val="32"/>
          <w:szCs w:val="32"/>
          <w:highlight w:val="none"/>
        </w:rPr>
        <w:t>要根据事件的性质，迅速对事件进行监控、追踪，并立即与相关部门联系。</w:t>
      </w:r>
    </w:p>
    <w:p w14:paraId="6046D60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rPr>
      </w:pPr>
      <w:r>
        <w:rPr>
          <w:rFonts w:hint="eastAsia" w:ascii="仿宋_GB2312" w:eastAsia="仿宋_GB2312"/>
          <w:sz w:val="32"/>
          <w:szCs w:val="32"/>
          <w:highlight w:val="none"/>
          <w:lang w:eastAsia="zh-CN"/>
        </w:rPr>
        <w:t>（</w:t>
      </w:r>
      <w:r>
        <w:rPr>
          <w:rFonts w:hint="eastAsia" w:ascii="仿宋_GB2312" w:eastAsia="仿宋_GB2312"/>
          <w:sz w:val="32"/>
          <w:szCs w:val="32"/>
          <w:highlight w:val="none"/>
          <w:lang w:val="en-US" w:eastAsia="zh-CN"/>
        </w:rPr>
        <w:t>2</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事发地</w:t>
      </w:r>
      <w:r>
        <w:rPr>
          <w:rFonts w:hint="eastAsia" w:ascii="仿宋_GB2312" w:eastAsia="仿宋_GB2312"/>
          <w:sz w:val="32"/>
          <w:szCs w:val="32"/>
          <w:highlight w:val="none"/>
          <w:lang w:eastAsia="zh-CN"/>
        </w:rPr>
        <w:t>防汛领导机构</w:t>
      </w:r>
      <w:r>
        <w:rPr>
          <w:rFonts w:hint="eastAsia" w:ascii="仿宋_GB2312" w:eastAsia="仿宋_GB2312"/>
          <w:sz w:val="32"/>
          <w:szCs w:val="32"/>
          <w:highlight w:val="none"/>
        </w:rPr>
        <w:t>要根据事件具体情况，按照预案立</w:t>
      </w:r>
      <w:r>
        <w:rPr>
          <w:rFonts w:hint="eastAsia" w:ascii="仿宋_GB2312" w:eastAsia="仿宋_GB2312"/>
          <w:w w:val="103"/>
          <w:sz w:val="32"/>
          <w:szCs w:val="32"/>
          <w:highlight w:val="none"/>
        </w:rPr>
        <w:t>即提出紧急处置措施，供当地政府或旗</w:t>
      </w:r>
      <w:r>
        <w:rPr>
          <w:rFonts w:hint="eastAsia" w:ascii="仿宋_GB2312" w:eastAsia="仿宋_GB2312"/>
          <w:w w:val="103"/>
          <w:sz w:val="32"/>
          <w:szCs w:val="32"/>
          <w:highlight w:val="none"/>
          <w:lang w:eastAsia="zh-CN"/>
        </w:rPr>
        <w:t>防汛抗旱指挥部</w:t>
      </w:r>
      <w:r>
        <w:rPr>
          <w:rFonts w:hint="eastAsia" w:ascii="仿宋_GB2312" w:eastAsia="仿宋_GB2312"/>
          <w:w w:val="103"/>
          <w:sz w:val="32"/>
          <w:szCs w:val="32"/>
          <w:highlight w:val="none"/>
        </w:rPr>
        <w:t>指挥决策。</w:t>
      </w:r>
    </w:p>
    <w:p w14:paraId="1AFCFEC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rPr>
      </w:pPr>
      <w:r>
        <w:rPr>
          <w:rFonts w:hint="eastAsia" w:ascii="仿宋_GB2312" w:eastAsia="仿宋_GB2312"/>
          <w:sz w:val="32"/>
          <w:szCs w:val="32"/>
          <w:highlight w:val="none"/>
          <w:lang w:eastAsia="zh-CN"/>
        </w:rPr>
        <w:t>（</w:t>
      </w:r>
      <w:r>
        <w:rPr>
          <w:rFonts w:hint="eastAsia" w:ascii="仿宋_GB2312" w:eastAsia="仿宋_GB2312"/>
          <w:sz w:val="32"/>
          <w:szCs w:val="32"/>
          <w:highlight w:val="none"/>
          <w:lang w:val="en-US" w:eastAsia="zh-CN"/>
        </w:rPr>
        <w:t>3</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事发地</w:t>
      </w:r>
      <w:r>
        <w:rPr>
          <w:rFonts w:hint="eastAsia" w:ascii="仿宋_GB2312" w:eastAsia="仿宋_GB2312"/>
          <w:sz w:val="32"/>
          <w:szCs w:val="32"/>
          <w:highlight w:val="none"/>
          <w:lang w:eastAsia="zh-CN"/>
        </w:rPr>
        <w:t>防汛领导机构</w:t>
      </w:r>
      <w:r>
        <w:rPr>
          <w:rFonts w:hint="eastAsia" w:ascii="仿宋_GB2312" w:eastAsia="仿宋_GB2312"/>
          <w:sz w:val="32"/>
          <w:szCs w:val="32"/>
          <w:highlight w:val="none"/>
        </w:rPr>
        <w:t>要迅速调集本部门的资源和力量，提供技术支持；组织当地有关部门和人员，迅速开展现场处置和救援工作。大河干流堤防决口的堵复、水库重大险情的抢护要按照事先制定的抢险预案进行。</w:t>
      </w:r>
    </w:p>
    <w:p w14:paraId="13DFE47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rPr>
      </w:pPr>
      <w:r>
        <w:rPr>
          <w:rFonts w:hint="eastAsia" w:ascii="仿宋_GB2312" w:eastAsia="仿宋_GB2312"/>
          <w:sz w:val="32"/>
          <w:szCs w:val="32"/>
          <w:highlight w:val="none"/>
          <w:lang w:eastAsia="zh-CN"/>
        </w:rPr>
        <w:t>（</w:t>
      </w:r>
      <w:r>
        <w:rPr>
          <w:rFonts w:hint="eastAsia" w:ascii="仿宋_GB2312" w:eastAsia="仿宋_GB2312"/>
          <w:sz w:val="32"/>
          <w:szCs w:val="32"/>
          <w:highlight w:val="none"/>
          <w:lang w:val="en-US" w:eastAsia="zh-CN"/>
        </w:rPr>
        <w:t>4</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处置洪涝灾害和工程重大险情时，由旗</w:t>
      </w:r>
      <w:r>
        <w:rPr>
          <w:rFonts w:hint="eastAsia" w:ascii="仿宋_GB2312" w:eastAsia="仿宋_GB2312"/>
          <w:sz w:val="32"/>
          <w:szCs w:val="32"/>
          <w:highlight w:val="none"/>
          <w:lang w:eastAsia="zh-CN"/>
        </w:rPr>
        <w:t>防汛抗旱指挥部</w:t>
      </w:r>
      <w:r>
        <w:rPr>
          <w:rFonts w:hint="eastAsia" w:ascii="仿宋_GB2312" w:eastAsia="仿宋_GB2312"/>
          <w:sz w:val="32"/>
          <w:szCs w:val="32"/>
          <w:highlight w:val="none"/>
        </w:rPr>
        <w:t>统一指挥，各单位、各部门要按照职责分工，各司其职，团结协作，快速反应，高效处置，最大程度地减少损失。</w:t>
      </w:r>
    </w:p>
    <w:p w14:paraId="2705C7C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hint="eastAsia" w:ascii="楷体_GB2312" w:eastAsia="楷体_GB2312"/>
          <w:sz w:val="32"/>
          <w:szCs w:val="32"/>
          <w:highlight w:val="none"/>
        </w:rPr>
      </w:pPr>
      <w:bookmarkStart w:id="39" w:name="_Toc24465"/>
      <w:r>
        <w:rPr>
          <w:rFonts w:hint="eastAsia" w:ascii="仿宋_GB2312" w:eastAsia="仿宋_GB2312"/>
          <w:b/>
          <w:bCs/>
          <w:sz w:val="32"/>
          <w:szCs w:val="32"/>
          <w:highlight w:val="none"/>
          <w:lang w:val="en-US" w:eastAsia="zh-CN"/>
        </w:rPr>
        <w:t>8.安全防护和医疗救护</w:t>
      </w:r>
      <w:bookmarkEnd w:id="39"/>
    </w:p>
    <w:p w14:paraId="1063FBF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rPr>
      </w:pPr>
      <w:r>
        <w:rPr>
          <w:rFonts w:hint="eastAsia" w:ascii="仿宋_GB2312" w:eastAsia="仿宋_GB2312"/>
          <w:sz w:val="32"/>
          <w:szCs w:val="32"/>
          <w:highlight w:val="none"/>
          <w:lang w:eastAsia="zh-CN"/>
        </w:rPr>
        <w:t>（</w:t>
      </w:r>
      <w:r>
        <w:rPr>
          <w:rFonts w:hint="eastAsia" w:ascii="仿宋_GB2312" w:eastAsia="仿宋_GB2312"/>
          <w:sz w:val="32"/>
          <w:szCs w:val="32"/>
          <w:highlight w:val="none"/>
          <w:lang w:val="en-US" w:eastAsia="zh-CN"/>
        </w:rPr>
        <w:t>1</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各</w:t>
      </w:r>
      <w:r>
        <w:rPr>
          <w:rFonts w:hint="eastAsia" w:ascii="仿宋_GB2312" w:eastAsia="仿宋_GB2312"/>
          <w:sz w:val="32"/>
          <w:szCs w:val="32"/>
          <w:highlight w:val="none"/>
          <w:lang w:val="en-US" w:eastAsia="zh-CN"/>
        </w:rPr>
        <w:t>苏木镇</w:t>
      </w:r>
      <w:r>
        <w:rPr>
          <w:rFonts w:hint="eastAsia" w:ascii="仿宋_GB2312" w:eastAsia="仿宋_GB2312"/>
          <w:sz w:val="32"/>
          <w:szCs w:val="32"/>
          <w:highlight w:val="none"/>
        </w:rPr>
        <w:t>人民政府要高度重视应急人员的安全，调集和储备必要的防护器材、消毒药品、备用电源和抢救伤员必备的器械等，以备随时</w:t>
      </w:r>
      <w:r>
        <w:rPr>
          <w:rFonts w:hint="eastAsia" w:ascii="仿宋_GB2312" w:eastAsia="仿宋_GB2312"/>
          <w:sz w:val="32"/>
          <w:szCs w:val="32"/>
          <w:highlight w:val="none"/>
          <w:lang w:eastAsia="zh-CN"/>
        </w:rPr>
        <w:t>使用</w:t>
      </w:r>
      <w:r>
        <w:rPr>
          <w:rFonts w:hint="eastAsia" w:ascii="仿宋_GB2312" w:eastAsia="仿宋_GB2312"/>
          <w:sz w:val="32"/>
          <w:szCs w:val="32"/>
          <w:highlight w:val="none"/>
        </w:rPr>
        <w:t>。</w:t>
      </w:r>
    </w:p>
    <w:p w14:paraId="12F5D8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rPr>
      </w:pPr>
      <w:r>
        <w:rPr>
          <w:rFonts w:hint="eastAsia" w:ascii="仿宋_GB2312" w:eastAsia="仿宋_GB2312"/>
          <w:sz w:val="32"/>
          <w:szCs w:val="32"/>
          <w:highlight w:val="none"/>
          <w:lang w:eastAsia="zh-CN"/>
        </w:rPr>
        <w:t>（</w:t>
      </w:r>
      <w:r>
        <w:rPr>
          <w:rFonts w:hint="eastAsia" w:ascii="仿宋_GB2312" w:eastAsia="仿宋_GB2312"/>
          <w:sz w:val="32"/>
          <w:szCs w:val="32"/>
          <w:highlight w:val="none"/>
          <w:lang w:val="en-US" w:eastAsia="zh-CN"/>
        </w:rPr>
        <w:t>2</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抢险人员进入和撤出现场由</w:t>
      </w:r>
      <w:r>
        <w:rPr>
          <w:rFonts w:hint="eastAsia" w:ascii="仿宋_GB2312" w:eastAsia="仿宋_GB2312"/>
          <w:sz w:val="32"/>
          <w:szCs w:val="32"/>
          <w:highlight w:val="none"/>
          <w:lang w:eastAsia="zh-CN"/>
        </w:rPr>
        <w:t>防汛领导机构</w:t>
      </w:r>
      <w:r>
        <w:rPr>
          <w:rFonts w:hint="eastAsia" w:ascii="仿宋_GB2312" w:eastAsia="仿宋_GB2312"/>
          <w:sz w:val="32"/>
          <w:szCs w:val="32"/>
          <w:highlight w:val="none"/>
        </w:rPr>
        <w:t>视</w:t>
      </w:r>
      <w:r>
        <w:rPr>
          <w:rFonts w:hint="eastAsia" w:ascii="仿宋_GB2312" w:eastAsia="仿宋_GB2312"/>
          <w:sz w:val="32"/>
          <w:szCs w:val="32"/>
          <w:highlight w:val="none"/>
          <w:lang w:eastAsia="zh-CN"/>
        </w:rPr>
        <w:t>情况</w:t>
      </w:r>
      <w:r>
        <w:rPr>
          <w:rFonts w:hint="eastAsia" w:ascii="仿宋_GB2312" w:eastAsia="仿宋_GB2312"/>
          <w:sz w:val="32"/>
          <w:szCs w:val="32"/>
          <w:highlight w:val="none"/>
        </w:rPr>
        <w:t>决定。抢险人员进入受威胁的现场前，要采取防护措施以保证自身安全。当现场受到污染时，要按要求为抢险人员配备防护设施，撤离时应进行消毒、去污处理。</w:t>
      </w:r>
    </w:p>
    <w:p w14:paraId="706F9F4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rPr>
      </w:pPr>
      <w:r>
        <w:rPr>
          <w:rFonts w:hint="eastAsia" w:ascii="仿宋_GB2312" w:eastAsia="仿宋_GB2312"/>
          <w:sz w:val="32"/>
          <w:szCs w:val="32"/>
          <w:highlight w:val="none"/>
          <w:lang w:eastAsia="zh-CN"/>
        </w:rPr>
        <w:t>（</w:t>
      </w:r>
      <w:r>
        <w:rPr>
          <w:rFonts w:hint="eastAsia" w:ascii="仿宋_GB2312" w:eastAsia="仿宋_GB2312"/>
          <w:sz w:val="32"/>
          <w:szCs w:val="32"/>
          <w:highlight w:val="none"/>
          <w:lang w:val="en-US" w:eastAsia="zh-CN"/>
        </w:rPr>
        <w:t>3</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出现洪涝灾害后，事发地</w:t>
      </w:r>
      <w:r>
        <w:rPr>
          <w:rFonts w:hint="eastAsia" w:ascii="仿宋_GB2312" w:eastAsia="仿宋_GB2312"/>
          <w:sz w:val="32"/>
          <w:szCs w:val="32"/>
          <w:highlight w:val="none"/>
          <w:lang w:eastAsia="zh-CN"/>
        </w:rPr>
        <w:t>防汛领导机构</w:t>
      </w:r>
      <w:r>
        <w:rPr>
          <w:rFonts w:hint="eastAsia" w:ascii="仿宋_GB2312" w:eastAsia="仿宋_GB2312"/>
          <w:sz w:val="32"/>
          <w:szCs w:val="32"/>
          <w:highlight w:val="none"/>
        </w:rPr>
        <w:t>要及时做好</w:t>
      </w:r>
      <w:r>
        <w:rPr>
          <w:rFonts w:hint="eastAsia" w:ascii="仿宋_GB2312" w:eastAsia="仿宋_GB2312"/>
          <w:sz w:val="32"/>
          <w:szCs w:val="32"/>
          <w:highlight w:val="none"/>
          <w:lang w:eastAsia="zh-CN"/>
        </w:rPr>
        <w:t>群众</w:t>
      </w:r>
      <w:r>
        <w:rPr>
          <w:rFonts w:hint="eastAsia" w:ascii="仿宋_GB2312" w:eastAsia="仿宋_GB2312"/>
          <w:sz w:val="32"/>
          <w:szCs w:val="32"/>
          <w:highlight w:val="none"/>
        </w:rPr>
        <w:t>救援、转移和疏散工作。</w:t>
      </w:r>
    </w:p>
    <w:p w14:paraId="4BD8961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rPr>
      </w:pPr>
      <w:r>
        <w:rPr>
          <w:rFonts w:hint="eastAsia" w:ascii="仿宋_GB2312" w:eastAsia="仿宋_GB2312"/>
          <w:sz w:val="32"/>
          <w:szCs w:val="32"/>
          <w:highlight w:val="none"/>
          <w:lang w:eastAsia="zh-CN"/>
        </w:rPr>
        <w:t>（</w:t>
      </w:r>
      <w:r>
        <w:rPr>
          <w:rFonts w:hint="eastAsia" w:ascii="仿宋_GB2312" w:eastAsia="仿宋_GB2312"/>
          <w:sz w:val="32"/>
          <w:szCs w:val="32"/>
          <w:highlight w:val="none"/>
          <w:lang w:val="en-US" w:eastAsia="zh-CN"/>
        </w:rPr>
        <w:t>4</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当出现洪涝灾害时，事发地</w:t>
      </w:r>
      <w:r>
        <w:rPr>
          <w:rFonts w:hint="eastAsia" w:ascii="仿宋_GB2312" w:eastAsia="仿宋_GB2312"/>
          <w:sz w:val="32"/>
          <w:szCs w:val="32"/>
          <w:highlight w:val="none"/>
          <w:lang w:eastAsia="zh-CN"/>
        </w:rPr>
        <w:t>防汛领导机构</w:t>
      </w:r>
      <w:r>
        <w:rPr>
          <w:rFonts w:hint="eastAsia" w:ascii="仿宋_GB2312" w:eastAsia="仿宋_GB2312"/>
          <w:sz w:val="32"/>
          <w:szCs w:val="32"/>
          <w:highlight w:val="none"/>
        </w:rPr>
        <w:t>要按照当地人民政府和旗</w:t>
      </w:r>
      <w:r>
        <w:rPr>
          <w:rFonts w:hint="eastAsia" w:ascii="仿宋_GB2312" w:eastAsia="仿宋_GB2312"/>
          <w:sz w:val="32"/>
          <w:szCs w:val="32"/>
          <w:highlight w:val="none"/>
          <w:lang w:eastAsia="zh-CN"/>
        </w:rPr>
        <w:t>防汛抗旱指挥部</w:t>
      </w:r>
      <w:r>
        <w:rPr>
          <w:rFonts w:hint="eastAsia" w:ascii="仿宋_GB2312" w:eastAsia="仿宋_GB2312"/>
          <w:sz w:val="32"/>
          <w:szCs w:val="32"/>
          <w:highlight w:val="none"/>
        </w:rPr>
        <w:t>的指令，及时发布通告，防止人、畜进入危险区域。</w:t>
      </w:r>
    </w:p>
    <w:p w14:paraId="6308FF6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lang w:eastAsia="zh-CN"/>
        </w:rPr>
      </w:pPr>
      <w:r>
        <w:rPr>
          <w:rFonts w:hint="eastAsia" w:ascii="仿宋_GB2312" w:eastAsia="仿宋_GB2312"/>
          <w:sz w:val="32"/>
          <w:szCs w:val="32"/>
          <w:highlight w:val="none"/>
          <w:lang w:eastAsia="zh-CN"/>
        </w:rPr>
        <w:t>（</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对转移的群众，由当地人民政府负责提供紧急避难场所，妥善安置</w:t>
      </w:r>
      <w:r>
        <w:rPr>
          <w:rFonts w:hint="eastAsia" w:ascii="仿宋_GB2312" w:eastAsia="仿宋_GB2312"/>
          <w:sz w:val="32"/>
          <w:szCs w:val="32"/>
          <w:highlight w:val="none"/>
          <w:lang w:eastAsia="zh-CN"/>
        </w:rPr>
        <w:t>转移的</w:t>
      </w:r>
      <w:r>
        <w:rPr>
          <w:rFonts w:hint="eastAsia" w:ascii="仿宋_GB2312" w:eastAsia="仿宋_GB2312"/>
          <w:sz w:val="32"/>
          <w:szCs w:val="32"/>
          <w:highlight w:val="none"/>
        </w:rPr>
        <w:t>群众</w:t>
      </w:r>
      <w:r>
        <w:rPr>
          <w:rFonts w:hint="eastAsia" w:ascii="仿宋_GB2312" w:eastAsia="仿宋_GB2312"/>
          <w:sz w:val="32"/>
          <w:szCs w:val="32"/>
          <w:highlight w:val="none"/>
          <w:lang w:eastAsia="zh-CN"/>
        </w:rPr>
        <w:t>。</w:t>
      </w:r>
    </w:p>
    <w:p w14:paraId="479DB63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rPr>
      </w:pPr>
      <w:r>
        <w:rPr>
          <w:rFonts w:hint="eastAsia" w:ascii="仿宋_GB2312" w:eastAsia="仿宋_GB2312"/>
          <w:sz w:val="32"/>
          <w:szCs w:val="32"/>
          <w:highlight w:val="none"/>
          <w:lang w:eastAsia="zh-CN"/>
        </w:rPr>
        <w:t>（</w:t>
      </w:r>
      <w:r>
        <w:rPr>
          <w:rFonts w:hint="eastAsia" w:ascii="仿宋_GB2312" w:eastAsia="仿宋_GB2312"/>
          <w:sz w:val="32"/>
          <w:szCs w:val="32"/>
          <w:highlight w:val="none"/>
          <w:lang w:val="en-US" w:eastAsia="zh-CN"/>
        </w:rPr>
        <w:t>6</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出现洪涝灾害后，事发地人民政府和</w:t>
      </w:r>
      <w:r>
        <w:rPr>
          <w:rFonts w:hint="eastAsia" w:ascii="仿宋_GB2312" w:eastAsia="仿宋_GB2312"/>
          <w:sz w:val="32"/>
          <w:szCs w:val="32"/>
          <w:highlight w:val="none"/>
          <w:lang w:eastAsia="zh-CN"/>
        </w:rPr>
        <w:t>防汛领导机构</w:t>
      </w:r>
      <w:r>
        <w:rPr>
          <w:rFonts w:hint="eastAsia" w:ascii="仿宋_GB2312" w:eastAsia="仿宋_GB2312"/>
          <w:sz w:val="32"/>
          <w:szCs w:val="32"/>
          <w:highlight w:val="none"/>
        </w:rPr>
        <w:t>要组织卫生部门加强受影响地区的疾病</w:t>
      </w:r>
      <w:r>
        <w:rPr>
          <w:rFonts w:hint="eastAsia" w:ascii="仿宋_GB2312" w:eastAsia="仿宋_GB2312"/>
          <w:sz w:val="32"/>
          <w:szCs w:val="32"/>
          <w:highlight w:val="none"/>
          <w:lang w:eastAsia="zh-CN"/>
        </w:rPr>
        <w:t>监测和</w:t>
      </w:r>
      <w:r>
        <w:rPr>
          <w:rFonts w:hint="eastAsia" w:ascii="仿宋_GB2312" w:eastAsia="仿宋_GB2312"/>
          <w:sz w:val="32"/>
          <w:szCs w:val="32"/>
          <w:highlight w:val="none"/>
        </w:rPr>
        <w:t>突发公共卫生</w:t>
      </w:r>
      <w:r>
        <w:rPr>
          <w:rFonts w:hint="eastAsia" w:ascii="仿宋_GB2312" w:eastAsia="仿宋_GB2312"/>
          <w:sz w:val="32"/>
          <w:szCs w:val="32"/>
          <w:highlight w:val="none"/>
          <w:lang w:eastAsia="zh-CN"/>
        </w:rPr>
        <w:t>事件报告</w:t>
      </w:r>
      <w:r>
        <w:rPr>
          <w:rFonts w:hint="eastAsia" w:ascii="仿宋_GB2312" w:eastAsia="仿宋_GB2312"/>
          <w:sz w:val="32"/>
          <w:szCs w:val="32"/>
          <w:highlight w:val="none"/>
        </w:rPr>
        <w:t>工作，落实各项防病措施，并派出医疗小分队，对受伤的人员进行紧急救护。必要时，事发地政府可紧急动员当地医疗机构在现场设立紧急救护所。</w:t>
      </w:r>
    </w:p>
    <w:p w14:paraId="46131F6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hint="eastAsia" w:ascii="楷体_GB2312" w:eastAsia="楷体_GB2312"/>
          <w:sz w:val="32"/>
          <w:szCs w:val="32"/>
          <w:highlight w:val="none"/>
        </w:rPr>
      </w:pPr>
      <w:bookmarkStart w:id="40" w:name="_Toc4739"/>
      <w:r>
        <w:rPr>
          <w:rFonts w:hint="eastAsia" w:ascii="仿宋_GB2312" w:eastAsia="仿宋_GB2312"/>
          <w:b/>
          <w:bCs/>
          <w:sz w:val="32"/>
          <w:szCs w:val="32"/>
          <w:highlight w:val="none"/>
          <w:lang w:val="en-US" w:eastAsia="zh-CN"/>
        </w:rPr>
        <w:t>9.</w:t>
      </w:r>
      <w:r>
        <w:rPr>
          <w:rFonts w:hint="eastAsia" w:ascii="仿宋_GB2312" w:eastAsia="仿宋_GB2312"/>
          <w:b/>
          <w:bCs/>
          <w:sz w:val="32"/>
          <w:szCs w:val="32"/>
          <w:highlight w:val="none"/>
        </w:rPr>
        <w:t>社会力量动员与参与</w:t>
      </w:r>
      <w:bookmarkEnd w:id="40"/>
    </w:p>
    <w:p w14:paraId="67A0638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rPr>
      </w:pPr>
      <w:r>
        <w:rPr>
          <w:rFonts w:hint="eastAsia" w:ascii="仿宋_GB2312" w:eastAsia="仿宋_GB2312"/>
          <w:sz w:val="32"/>
          <w:szCs w:val="32"/>
          <w:highlight w:val="none"/>
        </w:rPr>
        <w:t>出现洪涝灾害后，事发地</w:t>
      </w:r>
      <w:r>
        <w:rPr>
          <w:rFonts w:hint="eastAsia" w:ascii="仿宋_GB2312" w:eastAsia="仿宋_GB2312"/>
          <w:sz w:val="32"/>
          <w:szCs w:val="32"/>
          <w:highlight w:val="none"/>
          <w:lang w:eastAsia="zh-CN"/>
        </w:rPr>
        <w:t>防汛领导机构</w:t>
      </w:r>
      <w:r>
        <w:rPr>
          <w:rFonts w:hint="eastAsia" w:ascii="仿宋_GB2312" w:eastAsia="仿宋_GB2312"/>
          <w:sz w:val="32"/>
          <w:szCs w:val="32"/>
          <w:highlight w:val="none"/>
        </w:rPr>
        <w:t>可根据事件的性质和危害程度，报经当地人民政府批准，对重点地区和重点部位实施紧急控制，防止事态及其危害进一步扩大。必要时可通过当地人民政府广泛调动社会力量积极参与应急</w:t>
      </w:r>
      <w:r>
        <w:rPr>
          <w:rFonts w:hint="eastAsia" w:ascii="仿宋_GB2312" w:eastAsia="仿宋_GB2312"/>
          <w:sz w:val="32"/>
          <w:szCs w:val="32"/>
          <w:highlight w:val="none"/>
          <w:lang w:eastAsia="zh-CN"/>
        </w:rPr>
        <w:t>突发事件</w:t>
      </w:r>
      <w:r>
        <w:rPr>
          <w:rFonts w:hint="eastAsia" w:ascii="仿宋_GB2312" w:eastAsia="仿宋_GB2312"/>
          <w:sz w:val="32"/>
          <w:szCs w:val="32"/>
          <w:highlight w:val="none"/>
        </w:rPr>
        <w:t>处置，紧急情况下可依法征用、调用车辆、物资、人员等，全力投入抗洪抢险。</w:t>
      </w:r>
    </w:p>
    <w:p w14:paraId="18C2D03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hint="eastAsia" w:ascii="楷体_GB2312" w:eastAsia="楷体_GB2312"/>
          <w:sz w:val="32"/>
          <w:szCs w:val="32"/>
          <w:highlight w:val="none"/>
        </w:rPr>
      </w:pPr>
      <w:bookmarkStart w:id="41" w:name="_Toc31182"/>
      <w:r>
        <w:rPr>
          <w:rFonts w:hint="eastAsia" w:ascii="仿宋_GB2312" w:eastAsia="仿宋_GB2312"/>
          <w:b/>
          <w:bCs/>
          <w:sz w:val="32"/>
          <w:szCs w:val="32"/>
          <w:highlight w:val="none"/>
          <w:lang w:val="en-US" w:eastAsia="zh-CN"/>
        </w:rPr>
        <w:t>10.</w:t>
      </w:r>
      <w:r>
        <w:rPr>
          <w:rFonts w:hint="eastAsia" w:ascii="仿宋_GB2312" w:eastAsia="仿宋_GB2312"/>
          <w:b/>
          <w:bCs/>
          <w:sz w:val="32"/>
          <w:szCs w:val="32"/>
          <w:highlight w:val="none"/>
        </w:rPr>
        <w:t>信息发布</w:t>
      </w:r>
      <w:bookmarkEnd w:id="41"/>
    </w:p>
    <w:p w14:paraId="4A8FD9B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highlight w:val="none"/>
          <w:lang w:eastAsia="zh-CN"/>
        </w:rPr>
        <w:t>（</w:t>
      </w:r>
      <w:r>
        <w:rPr>
          <w:rFonts w:hint="eastAsia" w:ascii="仿宋_GB2312" w:eastAsia="仿宋_GB2312"/>
          <w:sz w:val="32"/>
          <w:szCs w:val="32"/>
          <w:highlight w:val="none"/>
          <w:lang w:val="en-US" w:eastAsia="zh-CN"/>
        </w:rPr>
        <w:t>1</w:t>
      </w:r>
      <w:r>
        <w:rPr>
          <w:rFonts w:hint="eastAsia" w:ascii="仿宋_GB2312" w:eastAsia="仿宋_GB2312"/>
          <w:sz w:val="32"/>
          <w:szCs w:val="32"/>
          <w:highlight w:val="none"/>
          <w:lang w:eastAsia="zh-CN"/>
        </w:rPr>
        <w:t>）防汛</w:t>
      </w:r>
      <w:r>
        <w:rPr>
          <w:rFonts w:hint="eastAsia" w:ascii="仿宋_GB2312" w:eastAsia="仿宋_GB2312"/>
          <w:sz w:val="32"/>
          <w:szCs w:val="32"/>
          <w:highlight w:val="none"/>
        </w:rPr>
        <w:t>信息发布要及</w:t>
      </w:r>
      <w:r>
        <w:rPr>
          <w:rFonts w:hint="eastAsia" w:ascii="仿宋_GB2312" w:eastAsia="仿宋_GB2312"/>
          <w:sz w:val="32"/>
          <w:szCs w:val="32"/>
        </w:rPr>
        <w:t>时、准确、客观、全面。</w:t>
      </w:r>
    </w:p>
    <w:p w14:paraId="311635A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lang w:val="en-US" w:eastAsia="zh-CN"/>
        </w:rPr>
        <w:t>2</w:t>
      </w:r>
      <w:r>
        <w:rPr>
          <w:rFonts w:hint="eastAsia" w:ascii="仿宋_GB2312" w:eastAsia="仿宋_GB2312"/>
          <w:sz w:val="32"/>
          <w:szCs w:val="32"/>
          <w:lang w:eastAsia="zh-CN"/>
        </w:rPr>
        <w:t>）</w:t>
      </w:r>
      <w:r>
        <w:rPr>
          <w:rFonts w:hint="eastAsia" w:ascii="仿宋_GB2312" w:eastAsia="仿宋_GB2312"/>
          <w:sz w:val="32"/>
          <w:szCs w:val="32"/>
        </w:rPr>
        <w:t>汛情</w:t>
      </w:r>
      <w:r>
        <w:rPr>
          <w:rFonts w:hint="eastAsia" w:ascii="仿宋_GB2312" w:eastAsia="仿宋_GB2312"/>
          <w:sz w:val="32"/>
          <w:szCs w:val="32"/>
          <w:lang w:eastAsia="zh-CN"/>
        </w:rPr>
        <w:t>、</w:t>
      </w:r>
      <w:r>
        <w:rPr>
          <w:rFonts w:hint="eastAsia" w:ascii="仿宋_GB2312" w:eastAsia="仿宋_GB2312"/>
          <w:sz w:val="32"/>
          <w:szCs w:val="32"/>
        </w:rPr>
        <w:t>灾情</w:t>
      </w:r>
      <w:r>
        <w:rPr>
          <w:rFonts w:hint="eastAsia" w:ascii="仿宋_GB2312" w:eastAsia="仿宋_GB2312"/>
          <w:sz w:val="32"/>
          <w:szCs w:val="32"/>
          <w:lang w:val="en-US" w:eastAsia="zh-CN"/>
        </w:rPr>
        <w:t>及</w:t>
      </w:r>
      <w:r>
        <w:rPr>
          <w:rFonts w:hint="eastAsia" w:ascii="仿宋_GB2312" w:eastAsia="仿宋_GB2312"/>
          <w:sz w:val="32"/>
          <w:szCs w:val="32"/>
        </w:rPr>
        <w:t>防汛动态等，由旗</w:t>
      </w:r>
      <w:r>
        <w:rPr>
          <w:rFonts w:hint="eastAsia" w:ascii="仿宋_GB2312" w:eastAsia="仿宋_GB2312"/>
          <w:sz w:val="32"/>
          <w:szCs w:val="32"/>
          <w:lang w:eastAsia="zh-CN"/>
        </w:rPr>
        <w:t>防汛抗旱指挥部</w:t>
      </w:r>
      <w:r>
        <w:rPr>
          <w:rFonts w:hint="eastAsia" w:ascii="仿宋_GB2312" w:eastAsia="仿宋_GB2312"/>
          <w:sz w:val="32"/>
          <w:szCs w:val="32"/>
        </w:rPr>
        <w:t>统一审核和发布；涉及军队的，由军队有关部门审核。</w:t>
      </w:r>
    </w:p>
    <w:p w14:paraId="18CB721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lang w:val="en-US" w:eastAsia="zh-CN"/>
        </w:rPr>
        <w:t>3</w:t>
      </w:r>
      <w:r>
        <w:rPr>
          <w:rFonts w:hint="eastAsia" w:ascii="仿宋_GB2312" w:eastAsia="仿宋_GB2312"/>
          <w:sz w:val="32"/>
          <w:szCs w:val="32"/>
          <w:lang w:eastAsia="zh-CN"/>
        </w:rPr>
        <w:t>）</w:t>
      </w:r>
      <w:r>
        <w:rPr>
          <w:rFonts w:hint="eastAsia" w:ascii="仿宋_GB2312" w:eastAsia="仿宋_GB2312"/>
          <w:sz w:val="32"/>
          <w:szCs w:val="32"/>
        </w:rPr>
        <w:t>信息发布形式主要包括授权发布、发送新闻稿、组织报道、接受记者采访、举行新闻发布会等。</w:t>
      </w:r>
    </w:p>
    <w:p w14:paraId="1FC0422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4</w:t>
      </w:r>
      <w:r>
        <w:rPr>
          <w:rFonts w:hint="eastAsia" w:ascii="仿宋_GB2312" w:eastAsia="仿宋_GB2312"/>
          <w:sz w:val="32"/>
          <w:szCs w:val="32"/>
          <w:lang w:eastAsia="zh-CN"/>
        </w:rPr>
        <w:t>）</w:t>
      </w:r>
      <w:r>
        <w:rPr>
          <w:rFonts w:hint="eastAsia" w:ascii="仿宋_GB2312" w:eastAsia="仿宋_GB2312"/>
          <w:sz w:val="32"/>
          <w:szCs w:val="32"/>
        </w:rPr>
        <w:t>信息发布包括重点汛区、灾区和发生局部汛情的</w:t>
      </w:r>
      <w:r>
        <w:rPr>
          <w:rFonts w:hint="eastAsia" w:ascii="仿宋_GB2312" w:eastAsia="仿宋_GB2312"/>
          <w:sz w:val="32"/>
          <w:szCs w:val="32"/>
          <w:lang w:eastAsia="zh-CN"/>
        </w:rPr>
        <w:t>地区</w:t>
      </w:r>
      <w:r>
        <w:rPr>
          <w:rFonts w:hint="eastAsia" w:ascii="仿宋_GB2312" w:eastAsia="仿宋_GB2312"/>
          <w:sz w:val="32"/>
          <w:szCs w:val="32"/>
        </w:rPr>
        <w:t>，其</w:t>
      </w:r>
      <w:r>
        <w:rPr>
          <w:rFonts w:hint="eastAsia" w:ascii="仿宋_GB2312" w:eastAsia="仿宋_GB2312"/>
          <w:w w:val="105"/>
          <w:sz w:val="32"/>
          <w:szCs w:val="32"/>
        </w:rPr>
        <w:t>汛情、灾情及防汛动态等信息，由旗</w:t>
      </w:r>
      <w:r>
        <w:rPr>
          <w:rFonts w:hint="eastAsia" w:ascii="仿宋_GB2312" w:eastAsia="仿宋_GB2312"/>
          <w:w w:val="105"/>
          <w:sz w:val="32"/>
          <w:szCs w:val="32"/>
          <w:lang w:eastAsia="zh-CN"/>
        </w:rPr>
        <w:t>防汛抗旱指挥部</w:t>
      </w:r>
      <w:r>
        <w:rPr>
          <w:rFonts w:hint="eastAsia" w:ascii="仿宋_GB2312" w:eastAsia="仿宋_GB2312"/>
          <w:w w:val="105"/>
          <w:sz w:val="32"/>
          <w:szCs w:val="32"/>
        </w:rPr>
        <w:t>审核和发布。</w:t>
      </w:r>
    </w:p>
    <w:p w14:paraId="3935AD0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eastAsia" w:ascii="黑体" w:hAnsi="黑体" w:eastAsia="黑体" w:cs="黑体"/>
          <w:sz w:val="32"/>
          <w:szCs w:val="32"/>
          <w:highlight w:val="none"/>
          <w:lang w:val="en-US" w:eastAsia="zh-CN"/>
        </w:rPr>
      </w:pPr>
      <w:bookmarkStart w:id="42" w:name="_Toc22009"/>
      <w:r>
        <w:rPr>
          <w:rFonts w:hint="eastAsia" w:ascii="黑体" w:hAnsi="黑体" w:eastAsia="黑体" w:cs="黑体"/>
          <w:sz w:val="32"/>
          <w:szCs w:val="32"/>
          <w:highlight w:val="none"/>
          <w:lang w:val="en-US" w:eastAsia="zh-CN"/>
        </w:rPr>
        <w:t>四、应急响应</w:t>
      </w:r>
      <w:bookmarkEnd w:id="42"/>
      <w:bookmarkStart w:id="43" w:name="_Toc5127"/>
    </w:p>
    <w:p w14:paraId="575C200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eastAsia" w:ascii="楷体_GB2312" w:hAnsi="Times New Roman" w:eastAsia="楷体_GB2312" w:cs="Times New Roman"/>
          <w:sz w:val="32"/>
          <w:szCs w:val="32"/>
          <w:lang w:val="en-US" w:eastAsia="zh-CN"/>
        </w:rPr>
      </w:pPr>
      <w:r>
        <w:rPr>
          <w:rFonts w:hint="eastAsia" w:ascii="楷体_GB2312" w:hAnsi="Times New Roman" w:eastAsia="楷体_GB2312" w:cs="Times New Roman"/>
          <w:sz w:val="32"/>
          <w:szCs w:val="32"/>
          <w:lang w:eastAsia="zh-CN"/>
        </w:rPr>
        <w:t>（</w:t>
      </w:r>
      <w:r>
        <w:rPr>
          <w:rFonts w:hint="eastAsia" w:ascii="楷体_GB2312" w:hAnsi="Times New Roman" w:eastAsia="楷体_GB2312" w:cs="Times New Roman"/>
          <w:sz w:val="32"/>
          <w:szCs w:val="32"/>
          <w:lang w:val="en-US" w:eastAsia="zh-CN"/>
        </w:rPr>
        <w:t>一</w:t>
      </w:r>
      <w:r>
        <w:rPr>
          <w:rFonts w:hint="eastAsia" w:ascii="楷体_GB2312" w:hAnsi="Times New Roman" w:eastAsia="楷体_GB2312" w:cs="Times New Roman"/>
          <w:sz w:val="32"/>
          <w:szCs w:val="32"/>
          <w:lang w:eastAsia="zh-CN"/>
        </w:rPr>
        <w:t>）</w:t>
      </w:r>
      <w:r>
        <w:rPr>
          <w:rFonts w:hint="eastAsia" w:ascii="楷体_GB2312" w:hAnsi="Times New Roman" w:eastAsia="楷体_GB2312" w:cs="Times New Roman"/>
          <w:sz w:val="32"/>
          <w:szCs w:val="32"/>
          <w:lang w:val="en-US" w:eastAsia="zh-CN"/>
        </w:rPr>
        <w:t>信息监测及</w:t>
      </w:r>
      <w:r>
        <w:rPr>
          <w:rFonts w:hint="eastAsia" w:ascii="楷体_GB2312" w:hAnsi="Times New Roman" w:eastAsia="楷体_GB2312" w:cs="Times New Roman"/>
          <w:sz w:val="32"/>
          <w:szCs w:val="32"/>
        </w:rPr>
        <w:t>预防预警</w:t>
      </w:r>
      <w:bookmarkEnd w:id="43"/>
    </w:p>
    <w:p w14:paraId="2343334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rPr>
        <w:t>1.气象、水文信息</w:t>
      </w:r>
      <w:r>
        <w:rPr>
          <w:rFonts w:hint="eastAsia" w:ascii="仿宋_GB2312" w:hAnsi="仿宋_GB2312" w:eastAsia="仿宋_GB2312" w:cs="仿宋_GB2312"/>
          <w:b/>
          <w:bCs/>
          <w:sz w:val="32"/>
          <w:szCs w:val="32"/>
          <w:lang w:val="en-US" w:eastAsia="zh-CN"/>
        </w:rPr>
        <w:t>监测</w:t>
      </w:r>
    </w:p>
    <w:p w14:paraId="4BBAD746">
      <w:pPr>
        <w:keepNext w:val="0"/>
        <w:keepLines w:val="0"/>
        <w:pageBreakBefore w:val="0"/>
        <w:widowControl w:val="0"/>
        <w:kinsoku/>
        <w:wordWrap/>
        <w:overflowPunct/>
        <w:topLinePunct w:val="0"/>
        <w:autoSpaceDE/>
        <w:autoSpaceDN/>
        <w:bidi w:val="0"/>
        <w:adjustRightInd/>
        <w:snapToGrid/>
        <w:spacing w:line="560" w:lineRule="exact"/>
        <w:ind w:firstLine="614" w:firstLineChars="200"/>
        <w:textAlignment w:val="auto"/>
        <w:rPr>
          <w:rFonts w:hint="eastAsia" w:ascii="仿宋_GB2312" w:eastAsia="仿宋_GB2312"/>
          <w:w w:val="96"/>
          <w:sz w:val="32"/>
          <w:szCs w:val="32"/>
        </w:rPr>
      </w:pPr>
      <w:r>
        <w:rPr>
          <w:rFonts w:hint="eastAsia" w:ascii="仿宋_GB2312" w:eastAsia="仿宋_GB2312"/>
          <w:w w:val="96"/>
          <w:sz w:val="32"/>
          <w:szCs w:val="32"/>
        </w:rPr>
        <w:t>（1）旗气象</w:t>
      </w:r>
      <w:r>
        <w:rPr>
          <w:rFonts w:hint="eastAsia" w:ascii="仿宋_GB2312" w:eastAsia="仿宋_GB2312"/>
          <w:w w:val="96"/>
          <w:sz w:val="32"/>
          <w:szCs w:val="32"/>
          <w:lang w:eastAsia="zh-CN"/>
        </w:rPr>
        <w:t>局</w:t>
      </w:r>
      <w:r>
        <w:rPr>
          <w:rFonts w:hint="eastAsia" w:ascii="仿宋_GB2312" w:eastAsia="仿宋_GB2312"/>
          <w:w w:val="96"/>
          <w:sz w:val="32"/>
          <w:szCs w:val="32"/>
        </w:rPr>
        <w:t>要加强灾害性天气的监测和预报，</w:t>
      </w:r>
      <w:r>
        <w:rPr>
          <w:rFonts w:hint="eastAsia" w:ascii="仿宋_GB2312" w:eastAsia="仿宋_GB2312"/>
          <w:w w:val="96"/>
          <w:sz w:val="32"/>
          <w:szCs w:val="32"/>
          <w:lang w:val="en-US" w:eastAsia="zh-CN"/>
        </w:rPr>
        <w:t>分析预判短期天气形势，</w:t>
      </w:r>
      <w:r>
        <w:rPr>
          <w:rFonts w:hint="eastAsia" w:ascii="仿宋_GB2312" w:eastAsia="仿宋_GB2312"/>
          <w:w w:val="96"/>
          <w:sz w:val="32"/>
          <w:szCs w:val="32"/>
          <w:highlight w:val="none"/>
        </w:rPr>
        <w:t>并</w:t>
      </w:r>
      <w:r>
        <w:rPr>
          <w:rFonts w:hint="eastAsia" w:ascii="仿宋_GB2312" w:eastAsia="仿宋_GB2312"/>
          <w:w w:val="96"/>
          <w:sz w:val="32"/>
          <w:szCs w:val="32"/>
          <w:highlight w:val="none"/>
          <w:lang w:val="en-US" w:eastAsia="zh-CN"/>
        </w:rPr>
        <w:t>及时</w:t>
      </w:r>
      <w:r>
        <w:rPr>
          <w:rFonts w:hint="eastAsia" w:ascii="仿宋_GB2312" w:eastAsia="仿宋_GB2312"/>
          <w:w w:val="96"/>
          <w:sz w:val="32"/>
          <w:szCs w:val="32"/>
          <w:highlight w:val="none"/>
        </w:rPr>
        <w:t>向</w:t>
      </w:r>
      <w:r>
        <w:rPr>
          <w:rFonts w:hint="eastAsia" w:ascii="仿宋_GB2312" w:eastAsia="仿宋_GB2312"/>
          <w:w w:val="96"/>
          <w:sz w:val="32"/>
          <w:szCs w:val="32"/>
          <w:highlight w:val="none"/>
          <w:lang w:val="en-US" w:eastAsia="zh-CN"/>
        </w:rPr>
        <w:t>旗</w:t>
      </w:r>
      <w:r>
        <w:rPr>
          <w:rFonts w:hint="eastAsia" w:ascii="仿宋_GB2312" w:eastAsia="仿宋_GB2312"/>
          <w:w w:val="96"/>
          <w:sz w:val="32"/>
          <w:szCs w:val="32"/>
          <w:highlight w:val="none"/>
        </w:rPr>
        <w:t>防汛抗旱指挥部及有关成员单位</w:t>
      </w:r>
      <w:r>
        <w:rPr>
          <w:rFonts w:hint="eastAsia" w:ascii="仿宋_GB2312" w:eastAsia="仿宋_GB2312"/>
          <w:w w:val="96"/>
          <w:sz w:val="32"/>
          <w:szCs w:val="32"/>
          <w:highlight w:val="none"/>
          <w:lang w:val="en-US" w:eastAsia="zh-CN"/>
        </w:rPr>
        <w:t>发布</w:t>
      </w:r>
      <w:r>
        <w:rPr>
          <w:rFonts w:hint="eastAsia" w:ascii="仿宋_GB2312" w:eastAsia="仿宋_GB2312"/>
          <w:w w:val="96"/>
          <w:sz w:val="32"/>
          <w:szCs w:val="32"/>
        </w:rPr>
        <w:t>。</w:t>
      </w:r>
    </w:p>
    <w:p w14:paraId="088D5D1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sz w:val="32"/>
          <w:szCs w:val="32"/>
          <w:lang w:val="en-US"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2</w:t>
      </w:r>
      <w:r>
        <w:rPr>
          <w:rFonts w:hint="eastAsia" w:ascii="仿宋_GB2312" w:eastAsia="仿宋_GB2312"/>
          <w:sz w:val="32"/>
          <w:szCs w:val="32"/>
          <w:lang w:eastAsia="zh-CN"/>
        </w:rPr>
        <w:t>）</w:t>
      </w:r>
      <w:r>
        <w:rPr>
          <w:rFonts w:hint="eastAsia" w:ascii="仿宋_GB2312" w:eastAsia="仿宋_GB2312"/>
          <w:sz w:val="32"/>
          <w:szCs w:val="32"/>
          <w:lang w:val="en-US" w:eastAsia="zh-CN"/>
        </w:rPr>
        <w:t>旗水利局要及时掌握黄河中上游重要水利枢纽、水库泄洪、束水冲沙等信息，及时掌握干流水文站所测报流量等信息，分析预判洪水量级等水情信息，及时向旗防汛抗旱指挥部</w:t>
      </w:r>
      <w:r>
        <w:rPr>
          <w:rFonts w:hint="eastAsia" w:ascii="仿宋_GB2312" w:eastAsia="仿宋_GB2312"/>
          <w:sz w:val="32"/>
          <w:szCs w:val="32"/>
          <w:highlight w:val="none"/>
        </w:rPr>
        <w:t>及有关成员单位</w:t>
      </w:r>
      <w:r>
        <w:rPr>
          <w:rFonts w:hint="eastAsia" w:ascii="仿宋_GB2312" w:eastAsia="仿宋_GB2312"/>
          <w:sz w:val="32"/>
          <w:szCs w:val="32"/>
          <w:highlight w:val="none"/>
          <w:lang w:val="en-US" w:eastAsia="zh-CN"/>
        </w:rPr>
        <w:t>通报</w:t>
      </w:r>
      <w:r>
        <w:rPr>
          <w:rFonts w:hint="eastAsia" w:ascii="仿宋_GB2312" w:eastAsia="仿宋_GB2312"/>
          <w:sz w:val="32"/>
          <w:szCs w:val="32"/>
        </w:rPr>
        <w:t>。</w:t>
      </w:r>
    </w:p>
    <w:p w14:paraId="6660460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w:t>
      </w:r>
      <w:r>
        <w:rPr>
          <w:rFonts w:hint="eastAsia" w:ascii="仿宋_GB2312" w:eastAsia="仿宋_GB2312"/>
          <w:sz w:val="32"/>
          <w:szCs w:val="32"/>
          <w:lang w:val="en-US" w:eastAsia="zh-CN"/>
        </w:rPr>
        <w:t>3</w:t>
      </w:r>
      <w:r>
        <w:rPr>
          <w:rFonts w:hint="eastAsia" w:ascii="仿宋_GB2312" w:eastAsia="仿宋_GB2312"/>
          <w:sz w:val="32"/>
          <w:szCs w:val="32"/>
        </w:rPr>
        <w:t>）旗</w:t>
      </w:r>
      <w:r>
        <w:rPr>
          <w:rFonts w:hint="eastAsia" w:ascii="仿宋_GB2312" w:eastAsia="仿宋_GB2312"/>
          <w:sz w:val="32"/>
          <w:szCs w:val="32"/>
          <w:lang w:eastAsia="zh-CN"/>
        </w:rPr>
        <w:t>防汛抗旱指挥部</w:t>
      </w:r>
      <w:r>
        <w:rPr>
          <w:rFonts w:hint="eastAsia" w:ascii="仿宋_GB2312" w:eastAsia="仿宋_GB2312"/>
          <w:sz w:val="32"/>
          <w:szCs w:val="32"/>
        </w:rPr>
        <w:t>要组织气象、水</w:t>
      </w:r>
      <w:r>
        <w:rPr>
          <w:rFonts w:hint="eastAsia" w:ascii="仿宋_GB2312" w:eastAsia="仿宋_GB2312"/>
          <w:sz w:val="32"/>
          <w:szCs w:val="32"/>
          <w:lang w:val="en-US" w:eastAsia="zh-CN"/>
        </w:rPr>
        <w:t>利等</w:t>
      </w:r>
      <w:r>
        <w:rPr>
          <w:rFonts w:hint="eastAsia" w:ascii="仿宋_GB2312" w:eastAsia="仿宋_GB2312"/>
          <w:sz w:val="32"/>
          <w:szCs w:val="32"/>
        </w:rPr>
        <w:t>部门对重大灾害性天气</w:t>
      </w:r>
      <w:r>
        <w:rPr>
          <w:rFonts w:hint="eastAsia" w:ascii="仿宋_GB2312" w:eastAsia="仿宋_GB2312"/>
          <w:sz w:val="32"/>
          <w:szCs w:val="32"/>
          <w:lang w:val="en-US" w:eastAsia="zh-CN"/>
        </w:rPr>
        <w:t>和</w:t>
      </w:r>
      <w:r>
        <w:rPr>
          <w:rFonts w:hint="eastAsia" w:ascii="仿宋_GB2312" w:eastAsia="仿宋_GB2312"/>
          <w:sz w:val="32"/>
          <w:szCs w:val="32"/>
        </w:rPr>
        <w:t>严重洪水灾害进行联合会商</w:t>
      </w:r>
      <w:r>
        <w:rPr>
          <w:rFonts w:hint="eastAsia" w:ascii="仿宋_GB2312" w:eastAsia="仿宋_GB2312"/>
          <w:sz w:val="32"/>
          <w:szCs w:val="32"/>
          <w:lang w:eastAsia="zh-CN"/>
        </w:rPr>
        <w:t>、</w:t>
      </w:r>
      <w:r>
        <w:rPr>
          <w:rFonts w:hint="eastAsia" w:ascii="仿宋_GB2312" w:eastAsia="仿宋_GB2312"/>
          <w:sz w:val="32"/>
          <w:szCs w:val="32"/>
          <w:lang w:val="en-US" w:eastAsia="zh-CN"/>
        </w:rPr>
        <w:t>研判</w:t>
      </w:r>
      <w:r>
        <w:rPr>
          <w:rFonts w:hint="eastAsia" w:ascii="仿宋_GB2312" w:eastAsia="仿宋_GB2312"/>
          <w:sz w:val="32"/>
          <w:szCs w:val="32"/>
        </w:rPr>
        <w:t>，对重大气象、水情</w:t>
      </w:r>
      <w:r>
        <w:rPr>
          <w:rFonts w:hint="eastAsia" w:ascii="仿宋_GB2312" w:eastAsia="仿宋_GB2312"/>
          <w:sz w:val="32"/>
          <w:szCs w:val="32"/>
          <w:lang w:val="en-US" w:eastAsia="zh-CN"/>
        </w:rPr>
        <w:t>形势</w:t>
      </w:r>
      <w:r>
        <w:rPr>
          <w:rFonts w:hint="eastAsia" w:ascii="仿宋_GB2312" w:eastAsia="仿宋_GB2312"/>
          <w:sz w:val="32"/>
          <w:szCs w:val="32"/>
        </w:rPr>
        <w:t>作出评估，及时报</w:t>
      </w:r>
      <w:r>
        <w:rPr>
          <w:rFonts w:hint="eastAsia" w:ascii="仿宋_GB2312" w:eastAsia="仿宋_GB2312"/>
          <w:sz w:val="32"/>
          <w:szCs w:val="32"/>
          <w:lang w:val="en-US" w:eastAsia="zh-CN"/>
        </w:rPr>
        <w:t>告</w:t>
      </w:r>
      <w:r>
        <w:rPr>
          <w:rFonts w:hint="eastAsia" w:ascii="仿宋_GB2312" w:eastAsia="仿宋_GB2312"/>
          <w:sz w:val="32"/>
          <w:szCs w:val="32"/>
        </w:rPr>
        <w:t>旗人民政府。</w:t>
      </w:r>
    </w:p>
    <w:p w14:paraId="7E9DE81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w:t>
      </w:r>
      <w:r>
        <w:rPr>
          <w:rFonts w:hint="eastAsia" w:ascii="仿宋_GB2312" w:eastAsia="仿宋_GB2312"/>
          <w:sz w:val="32"/>
          <w:szCs w:val="32"/>
          <w:lang w:val="en-US" w:eastAsia="zh-CN"/>
        </w:rPr>
        <w:t>4</w:t>
      </w:r>
      <w:r>
        <w:rPr>
          <w:rFonts w:hint="eastAsia" w:ascii="仿宋_GB2312" w:eastAsia="仿宋_GB2312"/>
          <w:sz w:val="32"/>
          <w:szCs w:val="32"/>
        </w:rPr>
        <w:t>）当预报即将发生重大灾害性天气</w:t>
      </w:r>
      <w:r>
        <w:rPr>
          <w:rFonts w:hint="eastAsia" w:ascii="仿宋_GB2312" w:eastAsia="仿宋_GB2312"/>
          <w:sz w:val="32"/>
          <w:szCs w:val="32"/>
          <w:lang w:val="en-US" w:eastAsia="zh-CN"/>
        </w:rPr>
        <w:t>或</w:t>
      </w:r>
      <w:r>
        <w:rPr>
          <w:rFonts w:hint="eastAsia" w:ascii="仿宋_GB2312" w:eastAsia="仿宋_GB2312"/>
          <w:sz w:val="32"/>
          <w:szCs w:val="32"/>
        </w:rPr>
        <w:t>严重洪水灾害时，旗</w:t>
      </w:r>
      <w:r>
        <w:rPr>
          <w:rFonts w:hint="eastAsia" w:ascii="仿宋_GB2312" w:eastAsia="仿宋_GB2312"/>
          <w:sz w:val="32"/>
          <w:szCs w:val="32"/>
          <w:lang w:eastAsia="zh-CN"/>
        </w:rPr>
        <w:t>防汛抗旱指挥部</w:t>
      </w:r>
      <w:r>
        <w:rPr>
          <w:rFonts w:hint="eastAsia" w:ascii="仿宋_GB2312" w:eastAsia="仿宋_GB2312"/>
          <w:sz w:val="32"/>
          <w:szCs w:val="32"/>
        </w:rPr>
        <w:t>办公室要</w:t>
      </w:r>
      <w:r>
        <w:rPr>
          <w:rFonts w:hint="eastAsia" w:ascii="仿宋_GB2312" w:eastAsia="仿宋_GB2312"/>
          <w:sz w:val="32"/>
          <w:szCs w:val="32"/>
          <w:lang w:val="en-US" w:eastAsia="zh-CN"/>
        </w:rPr>
        <w:t>及时</w:t>
      </w:r>
      <w:r>
        <w:rPr>
          <w:rFonts w:hint="eastAsia" w:ascii="仿宋_GB2312" w:eastAsia="仿宋_GB2312"/>
          <w:sz w:val="32"/>
          <w:szCs w:val="32"/>
        </w:rPr>
        <w:t>通知有关</w:t>
      </w:r>
      <w:r>
        <w:rPr>
          <w:rFonts w:hint="eastAsia" w:ascii="仿宋_GB2312" w:eastAsia="仿宋_GB2312"/>
          <w:sz w:val="32"/>
          <w:szCs w:val="32"/>
          <w:lang w:val="en-US" w:eastAsia="zh-CN"/>
        </w:rPr>
        <w:t>苏木镇</w:t>
      </w:r>
      <w:r>
        <w:rPr>
          <w:rFonts w:hint="eastAsia" w:ascii="仿宋_GB2312" w:eastAsia="仿宋_GB2312"/>
          <w:sz w:val="32"/>
          <w:szCs w:val="32"/>
        </w:rPr>
        <w:t>防汛组织做好相应准备。有关</w:t>
      </w:r>
      <w:r>
        <w:rPr>
          <w:rFonts w:hint="eastAsia" w:ascii="仿宋_GB2312" w:eastAsia="仿宋_GB2312"/>
          <w:sz w:val="32"/>
          <w:szCs w:val="32"/>
          <w:lang w:val="en-US" w:eastAsia="zh-CN"/>
        </w:rPr>
        <w:t>苏木镇</w:t>
      </w:r>
      <w:r>
        <w:rPr>
          <w:rFonts w:hint="eastAsia" w:ascii="仿宋_GB2312" w:eastAsia="仿宋_GB2312"/>
          <w:sz w:val="32"/>
          <w:szCs w:val="32"/>
        </w:rPr>
        <w:t>防汛组织</w:t>
      </w:r>
      <w:r>
        <w:rPr>
          <w:rFonts w:hint="eastAsia" w:ascii="仿宋_GB2312" w:eastAsia="仿宋_GB2312"/>
          <w:sz w:val="32"/>
          <w:szCs w:val="32"/>
          <w:lang w:val="en-US" w:eastAsia="zh-CN"/>
        </w:rPr>
        <w:t>要将</w:t>
      </w:r>
      <w:r>
        <w:rPr>
          <w:rFonts w:hint="eastAsia" w:ascii="仿宋_GB2312" w:eastAsia="仿宋_GB2312"/>
          <w:sz w:val="32"/>
          <w:szCs w:val="32"/>
        </w:rPr>
        <w:t>雨情、水情</w:t>
      </w:r>
      <w:r>
        <w:rPr>
          <w:rFonts w:hint="eastAsia" w:ascii="仿宋_GB2312" w:eastAsia="仿宋_GB2312"/>
          <w:sz w:val="32"/>
          <w:szCs w:val="32"/>
          <w:lang w:eastAsia="zh-CN"/>
        </w:rPr>
        <w:t>、</w:t>
      </w:r>
      <w:r>
        <w:rPr>
          <w:rFonts w:hint="eastAsia" w:ascii="仿宋_GB2312" w:eastAsia="仿宋_GB2312"/>
          <w:sz w:val="32"/>
          <w:szCs w:val="32"/>
          <w:lang w:val="en-US" w:eastAsia="zh-CN"/>
        </w:rPr>
        <w:t>工情等信息及时报</w:t>
      </w:r>
      <w:r>
        <w:rPr>
          <w:rFonts w:hint="eastAsia" w:ascii="仿宋_GB2312" w:eastAsia="仿宋_GB2312"/>
          <w:sz w:val="32"/>
          <w:szCs w:val="32"/>
        </w:rPr>
        <w:t>至</w:t>
      </w:r>
      <w:r>
        <w:rPr>
          <w:rFonts w:hint="eastAsia" w:ascii="仿宋_GB2312" w:eastAsia="仿宋_GB2312"/>
          <w:sz w:val="32"/>
          <w:szCs w:val="32"/>
          <w:lang w:val="en-US" w:eastAsia="zh-CN"/>
        </w:rPr>
        <w:t>旗</w:t>
      </w:r>
      <w:r>
        <w:rPr>
          <w:rFonts w:hint="eastAsia" w:ascii="仿宋_GB2312" w:eastAsia="仿宋_GB2312"/>
          <w:sz w:val="32"/>
          <w:szCs w:val="32"/>
          <w:lang w:eastAsia="zh-CN"/>
        </w:rPr>
        <w:t>防汛抗旱指挥部</w:t>
      </w:r>
      <w:r>
        <w:rPr>
          <w:rFonts w:hint="eastAsia" w:ascii="仿宋_GB2312" w:eastAsia="仿宋_GB2312"/>
          <w:sz w:val="32"/>
          <w:szCs w:val="32"/>
        </w:rPr>
        <w:t>办公室，为</w:t>
      </w:r>
      <w:r>
        <w:rPr>
          <w:rFonts w:hint="eastAsia" w:ascii="仿宋_GB2312" w:eastAsia="仿宋_GB2312"/>
          <w:sz w:val="32"/>
          <w:szCs w:val="32"/>
          <w:lang w:val="en-US" w:eastAsia="zh-CN"/>
        </w:rPr>
        <w:t>旗</w:t>
      </w:r>
      <w:r>
        <w:rPr>
          <w:rFonts w:hint="eastAsia" w:ascii="仿宋_GB2312" w:eastAsia="仿宋_GB2312"/>
          <w:sz w:val="32"/>
          <w:szCs w:val="32"/>
          <w:lang w:eastAsia="zh-CN"/>
        </w:rPr>
        <w:t>防汛抗旱指挥部</w:t>
      </w:r>
      <w:r>
        <w:rPr>
          <w:rFonts w:hint="eastAsia" w:ascii="仿宋_GB2312" w:eastAsia="仿宋_GB2312"/>
          <w:sz w:val="32"/>
          <w:szCs w:val="32"/>
        </w:rPr>
        <w:t>及时指挥决策提供依据。</w:t>
      </w:r>
    </w:p>
    <w:p w14:paraId="74F6D19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rPr>
        <w:t>2.</w:t>
      </w:r>
      <w:r>
        <w:rPr>
          <w:rFonts w:hint="eastAsia" w:ascii="仿宋_GB2312" w:hAnsi="仿宋_GB2312" w:eastAsia="仿宋_GB2312" w:cs="仿宋_GB2312"/>
          <w:b/>
          <w:bCs/>
          <w:sz w:val="32"/>
          <w:szCs w:val="32"/>
          <w:lang w:val="en-US" w:eastAsia="zh-CN"/>
        </w:rPr>
        <w:t>防洪</w:t>
      </w:r>
      <w:r>
        <w:rPr>
          <w:rFonts w:hint="eastAsia" w:ascii="仿宋_GB2312" w:hAnsi="仿宋_GB2312" w:eastAsia="仿宋_GB2312" w:cs="仿宋_GB2312"/>
          <w:b/>
          <w:bCs/>
          <w:sz w:val="32"/>
          <w:szCs w:val="32"/>
        </w:rPr>
        <w:t>工程</w:t>
      </w:r>
      <w:r>
        <w:rPr>
          <w:rFonts w:hint="eastAsia" w:ascii="仿宋_GB2312" w:hAnsi="仿宋_GB2312" w:eastAsia="仿宋_GB2312" w:cs="仿宋_GB2312"/>
          <w:b/>
          <w:bCs/>
          <w:sz w:val="32"/>
          <w:szCs w:val="32"/>
          <w:lang w:val="en-US" w:eastAsia="zh-CN"/>
        </w:rPr>
        <w:t>监测</w:t>
      </w:r>
    </w:p>
    <w:p w14:paraId="4B84B4E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当</w:t>
      </w:r>
      <w:r>
        <w:rPr>
          <w:rFonts w:hint="eastAsia" w:ascii="仿宋_GB2312" w:eastAsia="仿宋_GB2312"/>
          <w:sz w:val="32"/>
          <w:szCs w:val="32"/>
          <w:lang w:val="en-US" w:eastAsia="zh-CN"/>
        </w:rPr>
        <w:t>发生</w:t>
      </w:r>
      <w:r>
        <w:rPr>
          <w:rFonts w:hint="eastAsia" w:ascii="仿宋_GB2312" w:eastAsia="仿宋_GB2312"/>
          <w:sz w:val="32"/>
          <w:szCs w:val="32"/>
        </w:rPr>
        <w:t>灾害性天气</w:t>
      </w:r>
      <w:r>
        <w:rPr>
          <w:rFonts w:hint="eastAsia" w:ascii="仿宋_GB2312" w:eastAsia="仿宋_GB2312"/>
          <w:sz w:val="32"/>
          <w:szCs w:val="32"/>
          <w:lang w:val="en-US" w:eastAsia="zh-CN"/>
        </w:rPr>
        <w:t>或</w:t>
      </w:r>
      <w:r>
        <w:rPr>
          <w:rFonts w:hint="eastAsia" w:ascii="仿宋_GB2312" w:eastAsia="仿宋_GB2312"/>
          <w:sz w:val="32"/>
          <w:szCs w:val="32"/>
        </w:rPr>
        <w:t>洪水灾害时，</w:t>
      </w:r>
      <w:r>
        <w:rPr>
          <w:rFonts w:hint="eastAsia" w:ascii="仿宋_GB2312" w:eastAsia="仿宋_GB2312"/>
          <w:sz w:val="32"/>
          <w:szCs w:val="32"/>
          <w:lang w:val="en-US" w:eastAsia="zh-CN"/>
        </w:rPr>
        <w:t>水利部门</w:t>
      </w:r>
      <w:r>
        <w:rPr>
          <w:rFonts w:hint="eastAsia" w:ascii="仿宋_GB2312" w:eastAsia="仿宋_GB2312"/>
          <w:sz w:val="32"/>
          <w:szCs w:val="32"/>
        </w:rPr>
        <w:t>要加强</w:t>
      </w:r>
      <w:r>
        <w:rPr>
          <w:rFonts w:hint="eastAsia" w:ascii="仿宋_GB2312" w:eastAsia="仿宋_GB2312"/>
          <w:sz w:val="32"/>
          <w:szCs w:val="32"/>
          <w:lang w:val="en-US" w:eastAsia="zh-CN"/>
        </w:rPr>
        <w:t>防洪堤防</w:t>
      </w:r>
      <w:r>
        <w:rPr>
          <w:rFonts w:hint="eastAsia" w:ascii="仿宋_GB2312" w:eastAsia="仿宋_GB2312"/>
          <w:sz w:val="32"/>
          <w:szCs w:val="32"/>
        </w:rPr>
        <w:t>工程监测，</w:t>
      </w:r>
      <w:r>
        <w:rPr>
          <w:rFonts w:hint="eastAsia" w:ascii="仿宋_GB2312" w:eastAsia="仿宋_GB2312"/>
          <w:sz w:val="32"/>
          <w:szCs w:val="32"/>
          <w:lang w:val="en-US" w:eastAsia="zh-CN"/>
        </w:rPr>
        <w:t>及时掌握</w:t>
      </w:r>
      <w:r>
        <w:rPr>
          <w:rFonts w:hint="eastAsia" w:ascii="仿宋_GB2312" w:eastAsia="仿宋_GB2312"/>
          <w:sz w:val="32"/>
          <w:szCs w:val="32"/>
        </w:rPr>
        <w:t>堤防、</w:t>
      </w:r>
      <w:r>
        <w:rPr>
          <w:rFonts w:hint="eastAsia" w:ascii="仿宋_GB2312" w:eastAsia="仿宋_GB2312"/>
          <w:sz w:val="32"/>
          <w:szCs w:val="32"/>
          <w:lang w:val="en-US" w:eastAsia="zh-CN"/>
        </w:rPr>
        <w:t>险工、水库、淤地坝、</w:t>
      </w:r>
      <w:r>
        <w:rPr>
          <w:rFonts w:hint="eastAsia" w:ascii="仿宋_GB2312" w:eastAsia="仿宋_GB2312"/>
          <w:sz w:val="32"/>
          <w:szCs w:val="32"/>
        </w:rPr>
        <w:t>涵闸、泵站等工程设施的运行情况</w:t>
      </w:r>
      <w:r>
        <w:rPr>
          <w:rFonts w:hint="eastAsia" w:ascii="仿宋_GB2312" w:eastAsia="仿宋_GB2312"/>
          <w:sz w:val="32"/>
          <w:szCs w:val="32"/>
          <w:lang w:eastAsia="zh-CN"/>
        </w:rPr>
        <w:t>。</w:t>
      </w:r>
      <w:r>
        <w:rPr>
          <w:rFonts w:hint="eastAsia" w:ascii="仿宋_GB2312" w:eastAsia="仿宋_GB2312"/>
          <w:sz w:val="32"/>
          <w:szCs w:val="32"/>
        </w:rPr>
        <w:t>发生险情时，</w:t>
      </w:r>
      <w:r>
        <w:rPr>
          <w:rFonts w:hint="eastAsia" w:ascii="仿宋_GB2312" w:eastAsia="仿宋_GB2312"/>
          <w:sz w:val="32"/>
          <w:szCs w:val="32"/>
          <w:lang w:val="en-US" w:eastAsia="zh-CN"/>
        </w:rPr>
        <w:t>要</w:t>
      </w:r>
      <w:r>
        <w:rPr>
          <w:rFonts w:hint="eastAsia" w:ascii="仿宋_GB2312" w:eastAsia="仿宋_GB2312"/>
          <w:sz w:val="32"/>
          <w:szCs w:val="32"/>
        </w:rPr>
        <w:t>迅速组织</w:t>
      </w:r>
      <w:r>
        <w:rPr>
          <w:rFonts w:hint="eastAsia" w:ascii="仿宋_GB2312" w:eastAsia="仿宋_GB2312"/>
          <w:sz w:val="32"/>
          <w:szCs w:val="32"/>
          <w:lang w:val="en-US" w:eastAsia="zh-CN"/>
        </w:rPr>
        <w:t>抢护</w:t>
      </w:r>
      <w:r>
        <w:rPr>
          <w:rFonts w:hint="eastAsia" w:ascii="仿宋_GB2312" w:eastAsia="仿宋_GB2312"/>
          <w:sz w:val="32"/>
          <w:szCs w:val="32"/>
        </w:rPr>
        <w:t>，</w:t>
      </w:r>
      <w:r>
        <w:rPr>
          <w:rFonts w:hint="eastAsia" w:ascii="仿宋_GB2312" w:eastAsia="仿宋_GB2312"/>
          <w:sz w:val="32"/>
          <w:szCs w:val="32"/>
          <w:lang w:val="en-US" w:eastAsia="zh-CN"/>
        </w:rPr>
        <w:t>向威胁区域发布预警，并及时将出险位置、</w:t>
      </w:r>
      <w:r>
        <w:rPr>
          <w:rFonts w:hint="eastAsia" w:ascii="仿宋_GB2312" w:eastAsia="仿宋_GB2312"/>
          <w:sz w:val="32"/>
          <w:szCs w:val="32"/>
        </w:rPr>
        <w:t>险情种类、</w:t>
      </w:r>
      <w:r>
        <w:rPr>
          <w:rFonts w:hint="eastAsia" w:ascii="仿宋_GB2312" w:eastAsia="仿宋_GB2312"/>
          <w:sz w:val="32"/>
          <w:szCs w:val="32"/>
          <w:lang w:val="en-US" w:eastAsia="zh-CN"/>
        </w:rPr>
        <w:t>抢护情况等</w:t>
      </w:r>
      <w:r>
        <w:rPr>
          <w:rFonts w:hint="eastAsia" w:ascii="仿宋_GB2312" w:eastAsia="仿宋_GB2312"/>
          <w:sz w:val="32"/>
          <w:szCs w:val="32"/>
        </w:rPr>
        <w:t>报旗</w:t>
      </w:r>
      <w:r>
        <w:rPr>
          <w:rFonts w:hint="eastAsia" w:ascii="仿宋_GB2312" w:eastAsia="仿宋_GB2312"/>
          <w:sz w:val="32"/>
          <w:szCs w:val="32"/>
          <w:lang w:eastAsia="zh-CN"/>
        </w:rPr>
        <w:t>防汛抗旱指挥部</w:t>
      </w:r>
      <w:r>
        <w:rPr>
          <w:rFonts w:hint="eastAsia" w:ascii="仿宋_GB2312" w:eastAsia="仿宋_GB2312"/>
          <w:sz w:val="32"/>
          <w:szCs w:val="32"/>
        </w:rPr>
        <w:t>办公室</w:t>
      </w:r>
      <w:r>
        <w:rPr>
          <w:rFonts w:hint="eastAsia" w:ascii="仿宋_GB2312" w:eastAsia="仿宋_GB2312"/>
          <w:sz w:val="32"/>
          <w:szCs w:val="32"/>
          <w:lang w:eastAsia="zh-CN"/>
        </w:rPr>
        <w:t>，</w:t>
      </w:r>
      <w:r>
        <w:rPr>
          <w:rFonts w:hint="eastAsia" w:ascii="仿宋_GB2312" w:eastAsia="仿宋_GB2312"/>
          <w:sz w:val="32"/>
          <w:szCs w:val="32"/>
        </w:rPr>
        <w:t>为加强指导或作出进一步的抢险决策提供依据。</w:t>
      </w:r>
    </w:p>
    <w:p w14:paraId="53164C0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rPr>
        <w:t>3.洪涝灾情信息</w:t>
      </w:r>
      <w:r>
        <w:rPr>
          <w:rFonts w:hint="eastAsia" w:ascii="仿宋_GB2312" w:hAnsi="仿宋_GB2312" w:eastAsia="仿宋_GB2312" w:cs="仿宋_GB2312"/>
          <w:b/>
          <w:bCs/>
          <w:sz w:val="32"/>
          <w:szCs w:val="32"/>
          <w:lang w:val="en-US" w:eastAsia="zh-CN"/>
        </w:rPr>
        <w:t>监测</w:t>
      </w:r>
    </w:p>
    <w:p w14:paraId="1917CD5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洪涝灾情信息主要包括：灾害发生的时间、地点、范围、受灾人口以及群众财产、工农林牧渔业、交通运输、邮电通信、水利和电力设施等方面的损失。洪涝灾情发生后，有关地方和部门及时向旗</w:t>
      </w:r>
      <w:r>
        <w:rPr>
          <w:rFonts w:hint="eastAsia" w:ascii="仿宋_GB2312" w:eastAsia="仿宋_GB2312"/>
          <w:sz w:val="32"/>
          <w:szCs w:val="32"/>
          <w:lang w:eastAsia="zh-CN"/>
        </w:rPr>
        <w:t>防汛抗旱指挥部</w:t>
      </w:r>
      <w:r>
        <w:rPr>
          <w:rFonts w:hint="eastAsia" w:ascii="仿宋_GB2312" w:eastAsia="仿宋_GB2312"/>
          <w:sz w:val="32"/>
          <w:szCs w:val="32"/>
        </w:rPr>
        <w:t>报告洪涝受灾情况，旗</w:t>
      </w:r>
      <w:r>
        <w:rPr>
          <w:rFonts w:hint="eastAsia" w:ascii="仿宋_GB2312" w:eastAsia="仿宋_GB2312"/>
          <w:sz w:val="32"/>
          <w:szCs w:val="32"/>
          <w:lang w:eastAsia="zh-CN"/>
        </w:rPr>
        <w:t>防汛抗旱指挥部</w:t>
      </w:r>
      <w:r>
        <w:rPr>
          <w:rFonts w:hint="eastAsia" w:ascii="仿宋_GB2312" w:eastAsia="仿宋_GB2312"/>
          <w:sz w:val="32"/>
          <w:szCs w:val="32"/>
        </w:rPr>
        <w:t>办公室应收集动态灾情，全面掌握受灾情况，并及时向旗政府和上级防汛指挥机构报告。对人员伤亡和较大财产损失的灾情，要立即上报；重大灾情在灾害发生后1小时内，要将初步情况报市</w:t>
      </w:r>
      <w:r>
        <w:rPr>
          <w:rFonts w:hint="eastAsia" w:ascii="仿宋_GB2312" w:eastAsia="仿宋_GB2312"/>
          <w:sz w:val="32"/>
          <w:szCs w:val="32"/>
          <w:lang w:eastAsia="zh-CN"/>
        </w:rPr>
        <w:t>防汛抗旱指挥部</w:t>
      </w:r>
      <w:r>
        <w:rPr>
          <w:rFonts w:hint="eastAsia" w:ascii="仿宋_GB2312" w:eastAsia="仿宋_GB2312"/>
          <w:sz w:val="32"/>
          <w:szCs w:val="32"/>
        </w:rPr>
        <w:t>办公室，并对实时灾情组织核实，核实后及时上报，为抗灾救灾提供准确依据。</w:t>
      </w:r>
    </w:p>
    <w:p w14:paraId="779B020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eastAsia="仿宋_GB2312"/>
          <w:b/>
          <w:bCs/>
          <w:sz w:val="32"/>
          <w:szCs w:val="32"/>
          <w:lang w:val="en-US" w:eastAsia="zh-CN"/>
        </w:rPr>
        <w:t>4</w:t>
      </w:r>
      <w:r>
        <w:rPr>
          <w:rFonts w:hint="eastAsia" w:ascii="仿宋_GB2312" w:hAnsi="仿宋_GB2312" w:eastAsia="仿宋_GB2312" w:cs="仿宋_GB2312"/>
          <w:b/>
          <w:bCs/>
          <w:sz w:val="32"/>
          <w:szCs w:val="32"/>
        </w:rPr>
        <w:t>.预防预警准备工作</w:t>
      </w:r>
    </w:p>
    <w:p w14:paraId="7F230D2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（1）思想准备。加强宣传，增强全民预防洪涝灾害和自我保护意识。旗人民政府要在汛前召开防汛工作会议，主要任务是宣传动员，通报气象、水情信息，部署防汛工作。</w:t>
      </w:r>
    </w:p>
    <w:p w14:paraId="26D74EE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（2）组织准备。建立健全防汛组织机构，汛期要针对组织和人员的变化及时进行调整，层层落实防汛责任人、防汛队伍和山洪易发重点区域的监测网络及预警措施，加强防汛专业机动抢险</w:t>
      </w:r>
      <w:r>
        <w:rPr>
          <w:rFonts w:hint="eastAsia" w:ascii="仿宋_GB2312" w:eastAsia="仿宋_GB2312"/>
          <w:sz w:val="32"/>
          <w:szCs w:val="32"/>
          <w:lang w:eastAsia="zh-CN"/>
        </w:rPr>
        <w:t>队伍</w:t>
      </w:r>
      <w:r>
        <w:rPr>
          <w:rFonts w:hint="eastAsia" w:ascii="仿宋_GB2312" w:eastAsia="仿宋_GB2312"/>
          <w:sz w:val="32"/>
          <w:szCs w:val="32"/>
        </w:rPr>
        <w:t>的建设。</w:t>
      </w:r>
    </w:p>
    <w:p w14:paraId="35A3642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（3）工程准备。按时完成水毁工程修复建设和维修任务；对存在病险的堤防、水库、涵闸和泵站等各类水利工程设施进行应急除险加固；对跨汛期施工的水利工程和病险工程要落实安全度汛方案。</w:t>
      </w:r>
    </w:p>
    <w:p w14:paraId="7F516F9E">
      <w:pPr>
        <w:keepNext w:val="0"/>
        <w:keepLines w:val="0"/>
        <w:pageBreakBefore w:val="0"/>
        <w:widowControl w:val="0"/>
        <w:kinsoku/>
        <w:wordWrap/>
        <w:overflowPunct/>
        <w:topLinePunct w:val="0"/>
        <w:autoSpaceDE/>
        <w:autoSpaceDN/>
        <w:bidi w:val="0"/>
        <w:adjustRightInd/>
        <w:snapToGrid/>
        <w:spacing w:line="560" w:lineRule="exact"/>
        <w:ind w:firstLine="626" w:firstLineChars="200"/>
        <w:textAlignment w:val="auto"/>
        <w:rPr>
          <w:rFonts w:hint="eastAsia" w:ascii="仿宋_GB2312" w:eastAsia="仿宋_GB2312"/>
          <w:w w:val="98"/>
          <w:sz w:val="32"/>
          <w:szCs w:val="32"/>
        </w:rPr>
      </w:pPr>
      <w:r>
        <w:rPr>
          <w:rFonts w:hint="eastAsia" w:ascii="仿宋_GB2312" w:eastAsia="仿宋_GB2312"/>
          <w:w w:val="98"/>
          <w:sz w:val="32"/>
          <w:szCs w:val="32"/>
        </w:rPr>
        <w:t>（4）预案准备。修订完善各类河流水库和城市防洪预案、洪水预报方案、防洪工程调度规程、堤防决口和水库垮坝应急方案、防御山洪灾害预案；研究</w:t>
      </w:r>
      <w:r>
        <w:rPr>
          <w:rFonts w:hint="eastAsia" w:ascii="仿宋_GB2312" w:eastAsia="仿宋_GB2312"/>
          <w:w w:val="98"/>
          <w:sz w:val="32"/>
          <w:szCs w:val="32"/>
          <w:lang w:eastAsia="zh-CN"/>
        </w:rPr>
        <w:t>制定</w:t>
      </w:r>
      <w:r>
        <w:rPr>
          <w:rFonts w:hint="eastAsia" w:ascii="仿宋_GB2312" w:eastAsia="仿宋_GB2312"/>
          <w:w w:val="98"/>
          <w:sz w:val="32"/>
          <w:szCs w:val="32"/>
        </w:rPr>
        <w:t>防御超标准洪水的应急方案，主动应对大洪水；针对河流堤防险工险段，还要制订工程抢险方案。</w:t>
      </w:r>
    </w:p>
    <w:p w14:paraId="31F37B6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（5）物料准备。按照分级负责的原则，储备必需的防汛物料，合理配置。在防汛重点部位要储备一定数量的抢险物料，以</w:t>
      </w:r>
      <w:r>
        <w:rPr>
          <w:rFonts w:hint="eastAsia" w:ascii="仿宋_GB2312" w:eastAsia="仿宋_GB2312"/>
          <w:sz w:val="32"/>
          <w:szCs w:val="32"/>
          <w:lang w:val="en-US" w:eastAsia="zh-CN"/>
        </w:rPr>
        <w:t>备</w:t>
      </w:r>
      <w:r>
        <w:rPr>
          <w:rFonts w:hint="eastAsia" w:ascii="仿宋_GB2312" w:eastAsia="仿宋_GB2312"/>
          <w:sz w:val="32"/>
          <w:szCs w:val="32"/>
        </w:rPr>
        <w:t>急需。</w:t>
      </w:r>
    </w:p>
    <w:p w14:paraId="56562E4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（6）通信准备。充分利用社会通信公网，确保防汛应急无线通信畅通；健全水文、气象测报站网，确保雨情、水情、工情、灾情信息和指挥调度指令的及时传递。</w:t>
      </w:r>
    </w:p>
    <w:p w14:paraId="2275F68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7）防汛检查。检查的内容主要是防汛组织、工程、预案、物资、通信等落实情况。旗检查组要对已建和在建水利工程以及河道采砂企业进行重点检查，发现问题，提出书面整改意见，限期整改，并由责任人签字认可。</w:t>
      </w:r>
    </w:p>
    <w:p w14:paraId="6F90A88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楷体_GB2312" w:hAnsi="Times New Roman" w:eastAsia="楷体_GB2312" w:cs="Times New Roman"/>
          <w:sz w:val="32"/>
          <w:szCs w:val="32"/>
          <w:lang w:val="en-US" w:eastAsia="zh-CN"/>
        </w:rPr>
      </w:pPr>
      <w:bookmarkStart w:id="44" w:name="_Toc2075"/>
      <w:r>
        <w:rPr>
          <w:rFonts w:hint="eastAsia" w:ascii="楷体_GB2312" w:hAnsi="Times New Roman" w:eastAsia="楷体_GB2312" w:cs="Times New Roman"/>
          <w:sz w:val="32"/>
          <w:szCs w:val="32"/>
          <w:lang w:val="en-US" w:eastAsia="zh-CN"/>
        </w:rPr>
        <w:t>（二）应急响应总体要求及分级标准</w:t>
      </w:r>
      <w:bookmarkEnd w:id="44"/>
    </w:p>
    <w:p w14:paraId="4A712EB7">
      <w:pPr>
        <w:keepNext w:val="0"/>
        <w:keepLines w:val="0"/>
        <w:pageBreakBefore w:val="0"/>
        <w:kinsoku/>
        <w:wordWrap/>
        <w:topLinePunct w:val="0"/>
        <w:bidi w:val="0"/>
        <w:snapToGrid/>
        <w:spacing w:line="560" w:lineRule="exact"/>
        <w:ind w:firstLine="643" w:firstLineChars="200"/>
        <w:textAlignment w:val="auto"/>
        <w:rPr>
          <w:rFonts w:hint="eastAsia" w:ascii="仿宋_GB2312" w:eastAsia="仿宋_GB2312"/>
          <w:b/>
          <w:bCs/>
          <w:color w:val="auto"/>
          <w:sz w:val="32"/>
          <w:szCs w:val="32"/>
        </w:rPr>
      </w:pPr>
      <w:r>
        <w:rPr>
          <w:rFonts w:hint="eastAsia" w:ascii="仿宋_GB2312" w:eastAsia="仿宋_GB2312"/>
          <w:b/>
          <w:bCs/>
          <w:color w:val="auto"/>
          <w:sz w:val="32"/>
          <w:szCs w:val="32"/>
          <w:lang w:val="en-US" w:eastAsia="zh-CN"/>
        </w:rPr>
        <w:t>1.</w:t>
      </w:r>
      <w:r>
        <w:rPr>
          <w:rFonts w:hint="eastAsia" w:ascii="仿宋_GB2312" w:eastAsia="仿宋_GB2312"/>
          <w:b/>
          <w:bCs/>
          <w:color w:val="auto"/>
          <w:sz w:val="32"/>
          <w:szCs w:val="32"/>
        </w:rPr>
        <w:t>应急响应的总体要求</w:t>
      </w:r>
    </w:p>
    <w:p w14:paraId="264D9B8F">
      <w:pPr>
        <w:keepNext w:val="0"/>
        <w:keepLines w:val="0"/>
        <w:pageBreakBefore w:val="0"/>
        <w:kinsoku/>
        <w:wordWrap/>
        <w:topLinePunct w:val="0"/>
        <w:bidi w:val="0"/>
        <w:snapToGrid/>
        <w:spacing w:line="560" w:lineRule="exact"/>
        <w:ind w:firstLine="640" w:firstLineChars="200"/>
        <w:textAlignment w:val="auto"/>
        <w:rPr>
          <w:rFonts w:hint="eastAsia" w:ascii="仿宋_GB2312" w:eastAsia="仿宋_GB2312"/>
          <w:color w:val="auto"/>
          <w:sz w:val="32"/>
          <w:szCs w:val="32"/>
        </w:rPr>
      </w:pPr>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1</w:t>
      </w:r>
      <w:r>
        <w:rPr>
          <w:rFonts w:hint="eastAsia" w:ascii="仿宋_GB2312" w:eastAsia="仿宋_GB2312"/>
          <w:color w:val="auto"/>
          <w:sz w:val="32"/>
          <w:szCs w:val="32"/>
          <w:lang w:eastAsia="zh-CN"/>
        </w:rPr>
        <w:t>）</w:t>
      </w:r>
      <w:r>
        <w:rPr>
          <w:rFonts w:hint="eastAsia" w:ascii="仿宋_GB2312" w:eastAsia="仿宋_GB2312"/>
          <w:color w:val="auto"/>
          <w:sz w:val="32"/>
          <w:szCs w:val="32"/>
        </w:rPr>
        <w:t>按洪水的严重程度和影响范围，将应急响应行动由低到高分为</w:t>
      </w:r>
      <w:r>
        <w:rPr>
          <w:rFonts w:hint="eastAsia" w:ascii="仿宋_GB2312" w:eastAsia="仿宋_GB2312"/>
          <w:color w:val="auto"/>
          <w:sz w:val="32"/>
          <w:szCs w:val="32"/>
          <w:lang w:val="en-US" w:eastAsia="zh-CN"/>
        </w:rPr>
        <w:t>四</w:t>
      </w:r>
      <w:r>
        <w:rPr>
          <w:rFonts w:hint="eastAsia" w:ascii="仿宋_GB2312" w:eastAsia="仿宋_GB2312"/>
          <w:color w:val="auto"/>
          <w:sz w:val="32"/>
          <w:szCs w:val="32"/>
        </w:rPr>
        <w:t>级。</w:t>
      </w:r>
    </w:p>
    <w:p w14:paraId="7EC05E72">
      <w:pPr>
        <w:keepNext w:val="0"/>
        <w:keepLines w:val="0"/>
        <w:pageBreakBefore w:val="0"/>
        <w:kinsoku/>
        <w:wordWrap/>
        <w:topLinePunct w:val="0"/>
        <w:bidi w:val="0"/>
        <w:snapToGrid/>
        <w:spacing w:line="560" w:lineRule="exact"/>
        <w:ind w:firstLine="640" w:firstLineChars="200"/>
        <w:textAlignment w:val="auto"/>
        <w:rPr>
          <w:rFonts w:hint="eastAsia" w:ascii="仿宋_GB2312" w:eastAsia="仿宋_GB2312"/>
          <w:color w:val="auto"/>
          <w:sz w:val="32"/>
          <w:szCs w:val="32"/>
        </w:rPr>
      </w:pPr>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2</w:t>
      </w:r>
      <w:r>
        <w:rPr>
          <w:rFonts w:hint="eastAsia" w:ascii="仿宋_GB2312" w:eastAsia="仿宋_GB2312"/>
          <w:color w:val="auto"/>
          <w:sz w:val="32"/>
          <w:szCs w:val="32"/>
          <w:lang w:eastAsia="zh-CN"/>
        </w:rPr>
        <w:t>）</w:t>
      </w:r>
      <w:r>
        <w:rPr>
          <w:rFonts w:hint="eastAsia" w:ascii="仿宋_GB2312" w:eastAsia="仿宋_GB2312"/>
          <w:color w:val="auto"/>
          <w:sz w:val="32"/>
          <w:szCs w:val="32"/>
        </w:rPr>
        <w:t>进入汛期，旗</w:t>
      </w:r>
      <w:r>
        <w:rPr>
          <w:rFonts w:hint="eastAsia" w:ascii="仿宋_GB2312" w:eastAsia="仿宋_GB2312"/>
          <w:color w:val="auto"/>
          <w:sz w:val="32"/>
          <w:szCs w:val="32"/>
          <w:lang w:eastAsia="zh-CN"/>
        </w:rPr>
        <w:t>防汛抗旱指挥部</w:t>
      </w:r>
      <w:r>
        <w:rPr>
          <w:rFonts w:hint="eastAsia" w:ascii="仿宋_GB2312" w:eastAsia="仿宋_GB2312"/>
          <w:color w:val="auto"/>
          <w:sz w:val="32"/>
          <w:szCs w:val="32"/>
        </w:rPr>
        <w:t>要全程</w:t>
      </w:r>
      <w:r>
        <w:rPr>
          <w:rFonts w:hint="eastAsia" w:ascii="仿宋_GB2312" w:eastAsia="仿宋_GB2312"/>
          <w:color w:val="auto"/>
          <w:sz w:val="32"/>
          <w:szCs w:val="32"/>
          <w:lang w:val="en-US" w:eastAsia="zh-CN"/>
        </w:rPr>
        <w:t>掌握</w:t>
      </w:r>
      <w:r>
        <w:rPr>
          <w:rFonts w:hint="eastAsia" w:ascii="仿宋_GB2312" w:eastAsia="仿宋_GB2312"/>
          <w:color w:val="auto"/>
          <w:sz w:val="32"/>
          <w:szCs w:val="32"/>
        </w:rPr>
        <w:t>雨情、水情、工情、灾情，并根据不同情况启动相关应急程序。</w:t>
      </w:r>
    </w:p>
    <w:p w14:paraId="00E3C404">
      <w:pPr>
        <w:keepNext w:val="0"/>
        <w:keepLines w:val="0"/>
        <w:pageBreakBefore w:val="0"/>
        <w:kinsoku/>
        <w:wordWrap/>
        <w:topLinePunct w:val="0"/>
        <w:bidi w:val="0"/>
        <w:snapToGrid/>
        <w:spacing w:line="560" w:lineRule="exact"/>
        <w:ind w:firstLine="640" w:firstLineChars="200"/>
        <w:textAlignment w:val="auto"/>
        <w:rPr>
          <w:rFonts w:hint="eastAsia" w:ascii="仿宋_GB2312" w:eastAsia="仿宋_GB2312"/>
          <w:color w:val="auto"/>
          <w:sz w:val="32"/>
          <w:szCs w:val="32"/>
        </w:rPr>
      </w:pPr>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3</w:t>
      </w:r>
      <w:r>
        <w:rPr>
          <w:rFonts w:hint="eastAsia" w:ascii="仿宋_GB2312" w:eastAsia="仿宋_GB2312"/>
          <w:color w:val="auto"/>
          <w:sz w:val="32"/>
          <w:szCs w:val="32"/>
          <w:lang w:eastAsia="zh-CN"/>
        </w:rPr>
        <w:t>）</w:t>
      </w:r>
      <w:r>
        <w:rPr>
          <w:rFonts w:hint="eastAsia" w:ascii="仿宋_GB2312" w:eastAsia="仿宋_GB2312"/>
          <w:color w:val="auto"/>
          <w:sz w:val="32"/>
          <w:szCs w:val="32"/>
        </w:rPr>
        <w:t>旗</w:t>
      </w:r>
      <w:r>
        <w:rPr>
          <w:rFonts w:hint="eastAsia" w:ascii="仿宋_GB2312" w:eastAsia="仿宋_GB2312"/>
          <w:color w:val="auto"/>
          <w:sz w:val="32"/>
          <w:szCs w:val="32"/>
          <w:lang w:eastAsia="zh-CN"/>
        </w:rPr>
        <w:t>防汛抗旱指挥部</w:t>
      </w:r>
      <w:r>
        <w:rPr>
          <w:rFonts w:hint="eastAsia" w:ascii="仿宋_GB2312" w:eastAsia="仿宋_GB2312"/>
          <w:color w:val="auto"/>
          <w:sz w:val="32"/>
          <w:szCs w:val="32"/>
        </w:rPr>
        <w:t>成员单位要按照指挥部的统一部署和职责分工开展工作，并及时报告有关工作情况。</w:t>
      </w:r>
    </w:p>
    <w:p w14:paraId="03CF3CFB">
      <w:pPr>
        <w:keepNext w:val="0"/>
        <w:keepLines w:val="0"/>
        <w:pageBreakBefore w:val="0"/>
        <w:kinsoku/>
        <w:wordWrap/>
        <w:topLinePunct w:val="0"/>
        <w:bidi w:val="0"/>
        <w:snapToGrid/>
        <w:spacing w:line="560" w:lineRule="exact"/>
        <w:ind w:firstLine="640" w:firstLineChars="200"/>
        <w:textAlignment w:val="auto"/>
        <w:rPr>
          <w:rFonts w:hint="eastAsia" w:ascii="仿宋_GB2312" w:eastAsia="仿宋_GB2312"/>
          <w:color w:val="auto"/>
          <w:sz w:val="32"/>
          <w:szCs w:val="32"/>
        </w:rPr>
      </w:pPr>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4</w:t>
      </w:r>
      <w:r>
        <w:rPr>
          <w:rFonts w:hint="eastAsia" w:ascii="仿宋_GB2312" w:eastAsia="仿宋_GB2312"/>
          <w:color w:val="auto"/>
          <w:sz w:val="32"/>
          <w:szCs w:val="32"/>
          <w:lang w:eastAsia="zh-CN"/>
        </w:rPr>
        <w:t>）</w:t>
      </w:r>
      <w:r>
        <w:rPr>
          <w:rFonts w:hint="eastAsia" w:ascii="仿宋_GB2312" w:eastAsia="仿宋_GB2312"/>
          <w:color w:val="auto"/>
          <w:sz w:val="32"/>
          <w:szCs w:val="32"/>
        </w:rPr>
        <w:t>洪涝灾害发生后，由各地人民政府和</w:t>
      </w:r>
      <w:r>
        <w:rPr>
          <w:rFonts w:hint="eastAsia" w:ascii="仿宋_GB2312" w:eastAsia="仿宋_GB2312"/>
          <w:color w:val="auto"/>
          <w:sz w:val="32"/>
          <w:szCs w:val="32"/>
          <w:lang w:eastAsia="zh-CN"/>
        </w:rPr>
        <w:t>防汛领导机构</w:t>
      </w:r>
      <w:r>
        <w:rPr>
          <w:rFonts w:hint="eastAsia" w:ascii="仿宋_GB2312" w:eastAsia="仿宋_GB2312"/>
          <w:color w:val="auto"/>
          <w:sz w:val="32"/>
          <w:szCs w:val="32"/>
        </w:rPr>
        <w:t>负责组织实施抗洪抢险、排涝、抗灾救灾等方面的工作。</w:t>
      </w:r>
    </w:p>
    <w:p w14:paraId="79E1DE12">
      <w:pPr>
        <w:keepNext w:val="0"/>
        <w:keepLines w:val="0"/>
        <w:pageBreakBefore w:val="0"/>
        <w:kinsoku/>
        <w:wordWrap/>
        <w:topLinePunct w:val="0"/>
        <w:bidi w:val="0"/>
        <w:snapToGrid/>
        <w:spacing w:line="560" w:lineRule="exact"/>
        <w:ind w:firstLine="640" w:firstLineChars="200"/>
        <w:textAlignment w:val="auto"/>
        <w:rPr>
          <w:rFonts w:hint="eastAsia" w:ascii="仿宋_GB2312" w:eastAsia="仿宋_GB2312"/>
          <w:color w:val="auto"/>
          <w:sz w:val="32"/>
          <w:szCs w:val="32"/>
        </w:rPr>
      </w:pPr>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5</w:t>
      </w:r>
      <w:r>
        <w:rPr>
          <w:rFonts w:hint="eastAsia" w:ascii="仿宋_GB2312" w:eastAsia="仿宋_GB2312"/>
          <w:color w:val="auto"/>
          <w:sz w:val="32"/>
          <w:szCs w:val="32"/>
          <w:lang w:eastAsia="zh-CN"/>
        </w:rPr>
        <w:t>）</w:t>
      </w:r>
      <w:r>
        <w:rPr>
          <w:rFonts w:hint="eastAsia" w:ascii="仿宋_GB2312" w:eastAsia="仿宋_GB2312"/>
          <w:color w:val="auto"/>
          <w:sz w:val="32"/>
          <w:szCs w:val="32"/>
        </w:rPr>
        <w:t>洪涝灾害发生后，各苏木镇人民政府要向旗</w:t>
      </w:r>
      <w:r>
        <w:rPr>
          <w:rFonts w:hint="eastAsia" w:ascii="仿宋_GB2312" w:eastAsia="仿宋_GB2312"/>
          <w:color w:val="auto"/>
          <w:sz w:val="32"/>
          <w:szCs w:val="32"/>
          <w:lang w:eastAsia="zh-CN"/>
        </w:rPr>
        <w:t>防汛抗旱指挥部</w:t>
      </w:r>
      <w:r>
        <w:rPr>
          <w:rFonts w:hint="eastAsia" w:ascii="仿宋_GB2312" w:eastAsia="仿宋_GB2312"/>
          <w:color w:val="auto"/>
          <w:sz w:val="32"/>
          <w:szCs w:val="32"/>
        </w:rPr>
        <w:t>报告情况。任何个人发现堤防、水库</w:t>
      </w:r>
      <w:r>
        <w:rPr>
          <w:rFonts w:hint="eastAsia" w:ascii="仿宋_GB2312" w:eastAsia="仿宋_GB2312"/>
          <w:color w:val="auto"/>
          <w:sz w:val="32"/>
          <w:szCs w:val="32"/>
          <w:lang w:val="en-US" w:eastAsia="zh-CN"/>
        </w:rPr>
        <w:t>等</w:t>
      </w:r>
      <w:r>
        <w:rPr>
          <w:rFonts w:hint="eastAsia" w:ascii="仿宋_GB2312" w:eastAsia="仿宋_GB2312"/>
          <w:color w:val="auto"/>
          <w:sz w:val="32"/>
          <w:szCs w:val="32"/>
        </w:rPr>
        <w:t>发生险情时，有义务向有关部门报告。</w:t>
      </w:r>
    </w:p>
    <w:p w14:paraId="03E47949">
      <w:pPr>
        <w:keepNext w:val="0"/>
        <w:keepLines w:val="0"/>
        <w:pageBreakBefore w:val="0"/>
        <w:kinsoku/>
        <w:wordWrap/>
        <w:topLinePunct w:val="0"/>
        <w:bidi w:val="0"/>
        <w:snapToGrid/>
        <w:spacing w:line="560" w:lineRule="exact"/>
        <w:ind w:firstLine="640" w:firstLineChars="200"/>
        <w:textAlignment w:val="auto"/>
        <w:rPr>
          <w:rFonts w:hint="eastAsia" w:ascii="仿宋_GB2312" w:eastAsia="仿宋_GB2312"/>
          <w:color w:val="auto"/>
          <w:sz w:val="32"/>
          <w:szCs w:val="32"/>
        </w:rPr>
      </w:pPr>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6</w:t>
      </w:r>
      <w:r>
        <w:rPr>
          <w:rFonts w:hint="eastAsia" w:ascii="仿宋_GB2312" w:eastAsia="仿宋_GB2312"/>
          <w:color w:val="auto"/>
          <w:sz w:val="32"/>
          <w:szCs w:val="32"/>
          <w:lang w:eastAsia="zh-CN"/>
        </w:rPr>
        <w:t>）</w:t>
      </w:r>
      <w:r>
        <w:rPr>
          <w:rFonts w:hint="eastAsia" w:ascii="仿宋_GB2312" w:hAnsi="Times New Roman" w:eastAsia="仿宋_GB2312" w:cs="Times New Roman"/>
          <w:color w:val="auto"/>
          <w:sz w:val="32"/>
          <w:szCs w:val="32"/>
        </w:rPr>
        <w:t>对于跨区域发生的洪水灾害，或者突发事件将影响到邻近行政区域的，应当及时报告属地人民政府和旗防汛抗旱指挥部，</w:t>
      </w:r>
      <w:r>
        <w:rPr>
          <w:rFonts w:hint="eastAsia" w:ascii="仿宋_GB2312" w:hAnsi="Times New Roman" w:eastAsia="仿宋_GB2312" w:cs="Times New Roman"/>
          <w:color w:val="auto"/>
          <w:sz w:val="32"/>
          <w:szCs w:val="32"/>
          <w:lang w:eastAsia="zh-CN"/>
        </w:rPr>
        <w:t>并</w:t>
      </w:r>
      <w:r>
        <w:rPr>
          <w:rFonts w:hint="eastAsia" w:ascii="仿宋_GB2312" w:hAnsi="Times New Roman" w:eastAsia="仿宋_GB2312" w:cs="Times New Roman"/>
          <w:color w:val="auto"/>
          <w:sz w:val="32"/>
          <w:szCs w:val="32"/>
        </w:rPr>
        <w:t>向受影响地区的防汛抗旱指挥机构通报情况。</w:t>
      </w:r>
    </w:p>
    <w:p w14:paraId="544E8542">
      <w:pPr>
        <w:keepNext w:val="0"/>
        <w:keepLines w:val="0"/>
        <w:pageBreakBefore w:val="0"/>
        <w:kinsoku/>
        <w:wordWrap/>
        <w:topLinePunct w:val="0"/>
        <w:bidi w:val="0"/>
        <w:snapToGrid/>
        <w:spacing w:line="560" w:lineRule="exact"/>
        <w:ind w:firstLine="640" w:firstLineChars="200"/>
        <w:textAlignment w:val="auto"/>
        <w:rPr>
          <w:rFonts w:hint="eastAsia" w:ascii="仿宋_GB2312" w:eastAsia="仿宋_GB2312"/>
          <w:color w:val="auto"/>
          <w:sz w:val="32"/>
          <w:szCs w:val="32"/>
        </w:rPr>
      </w:pPr>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7</w:t>
      </w:r>
      <w:r>
        <w:rPr>
          <w:rFonts w:hint="eastAsia" w:ascii="仿宋_GB2312" w:eastAsia="仿宋_GB2312"/>
          <w:color w:val="auto"/>
          <w:sz w:val="32"/>
          <w:szCs w:val="32"/>
          <w:lang w:eastAsia="zh-CN"/>
        </w:rPr>
        <w:t>）</w:t>
      </w:r>
      <w:r>
        <w:rPr>
          <w:rFonts w:hint="eastAsia" w:ascii="仿宋_GB2312" w:eastAsia="仿宋_GB2312"/>
          <w:color w:val="auto"/>
          <w:sz w:val="32"/>
          <w:szCs w:val="32"/>
        </w:rPr>
        <w:t>因洪涝灾害而衍生的疾病流行、水陆交通事故等次生灾害，属地人民政府要组织有关部门全力抢救和处置，采取有效措施切断灾害扩大的传播链，防止次生或衍生灾害的蔓延，并及时向旗</w:t>
      </w:r>
      <w:r>
        <w:rPr>
          <w:rFonts w:hint="eastAsia" w:ascii="仿宋_GB2312" w:eastAsia="仿宋_GB2312"/>
          <w:color w:val="auto"/>
          <w:sz w:val="32"/>
          <w:szCs w:val="32"/>
          <w:lang w:eastAsia="zh-CN"/>
        </w:rPr>
        <w:t>防汛抗旱指挥部</w:t>
      </w:r>
      <w:r>
        <w:rPr>
          <w:rFonts w:hint="eastAsia" w:ascii="仿宋_GB2312" w:eastAsia="仿宋_GB2312"/>
          <w:color w:val="auto"/>
          <w:sz w:val="32"/>
          <w:szCs w:val="32"/>
        </w:rPr>
        <w:t>和有关机构报告。</w:t>
      </w:r>
    </w:p>
    <w:p w14:paraId="4A135411">
      <w:pPr>
        <w:keepNext w:val="0"/>
        <w:keepLines w:val="0"/>
        <w:pageBreakBefore w:val="0"/>
        <w:kinsoku/>
        <w:wordWrap/>
        <w:topLinePunct w:val="0"/>
        <w:bidi w:val="0"/>
        <w:snapToGrid/>
        <w:spacing w:line="560" w:lineRule="exact"/>
        <w:ind w:firstLine="643" w:firstLineChars="200"/>
        <w:textAlignment w:val="auto"/>
        <w:rPr>
          <w:rFonts w:hint="default" w:ascii="楷体_GB2312" w:eastAsia="楷体_GB2312"/>
          <w:color w:val="auto"/>
          <w:sz w:val="32"/>
          <w:szCs w:val="32"/>
          <w:lang w:val="en-US" w:eastAsia="zh-CN"/>
        </w:rPr>
      </w:pPr>
      <w:r>
        <w:rPr>
          <w:rFonts w:hint="eastAsia" w:ascii="仿宋_GB2312" w:eastAsia="仿宋_GB2312"/>
          <w:b/>
          <w:bCs/>
          <w:color w:val="auto"/>
          <w:sz w:val="32"/>
          <w:szCs w:val="32"/>
          <w:lang w:val="en-US" w:eastAsia="zh-CN"/>
        </w:rPr>
        <w:t>2.</w:t>
      </w:r>
      <w:r>
        <w:rPr>
          <w:rFonts w:hint="eastAsia" w:ascii="仿宋_GB2312" w:eastAsia="仿宋_GB2312"/>
          <w:b/>
          <w:bCs/>
          <w:color w:val="auto"/>
          <w:sz w:val="32"/>
          <w:szCs w:val="32"/>
          <w:lang w:eastAsia="zh-CN"/>
        </w:rPr>
        <w:t>应急响应</w:t>
      </w:r>
      <w:r>
        <w:rPr>
          <w:rFonts w:hint="eastAsia" w:ascii="仿宋_GB2312" w:eastAsia="仿宋_GB2312"/>
          <w:b/>
          <w:bCs/>
          <w:color w:val="auto"/>
          <w:sz w:val="32"/>
          <w:szCs w:val="32"/>
          <w:lang w:val="en-US" w:eastAsia="zh-CN"/>
        </w:rPr>
        <w:t>分级标准</w:t>
      </w:r>
    </w:p>
    <w:p w14:paraId="2CAA9471">
      <w:pPr>
        <w:keepNext w:val="0"/>
        <w:keepLines w:val="0"/>
        <w:pageBreakBefore w:val="0"/>
        <w:kinsoku/>
        <w:wordWrap/>
        <w:topLinePunct w:val="0"/>
        <w:bidi w:val="0"/>
        <w:snapToGrid/>
        <w:spacing w:line="560" w:lineRule="exact"/>
        <w:ind w:firstLine="643" w:firstLineChars="200"/>
        <w:textAlignment w:val="auto"/>
        <w:rPr>
          <w:rFonts w:hint="eastAsia" w:ascii="仿宋_GB2312" w:hAnsi="Times New Roman" w:eastAsia="仿宋_GB2312" w:cs="Times New Roman"/>
          <w:color w:val="auto"/>
          <w:sz w:val="32"/>
          <w:szCs w:val="32"/>
        </w:rPr>
      </w:pPr>
      <w:r>
        <w:rPr>
          <w:rFonts w:hint="eastAsia" w:ascii="仿宋_GB2312" w:hAnsi="仿宋_GB2312" w:eastAsia="仿宋_GB2312" w:cs="仿宋_GB2312"/>
          <w:b/>
          <w:bCs/>
          <w:color w:val="auto"/>
          <w:sz w:val="32"/>
          <w:szCs w:val="32"/>
        </w:rPr>
        <w:t>I级</w:t>
      </w:r>
      <w:r>
        <w:rPr>
          <w:rFonts w:hint="eastAsia" w:ascii="仿宋_GB2312" w:hAnsi="仿宋_GB2312" w:eastAsia="仿宋_GB2312" w:cs="仿宋_GB2312"/>
          <w:b/>
          <w:bCs/>
          <w:color w:val="auto"/>
          <w:sz w:val="32"/>
          <w:szCs w:val="32"/>
          <w:lang w:val="en-US" w:eastAsia="zh-CN"/>
        </w:rPr>
        <w:t>应急</w:t>
      </w:r>
      <w:r>
        <w:rPr>
          <w:rFonts w:hint="eastAsia" w:ascii="仿宋_GB2312" w:hAnsi="仿宋_GB2312" w:eastAsia="仿宋_GB2312" w:cs="仿宋_GB2312"/>
          <w:b/>
          <w:bCs/>
          <w:color w:val="auto"/>
          <w:sz w:val="32"/>
          <w:szCs w:val="32"/>
        </w:rPr>
        <w:t>响应</w:t>
      </w:r>
      <w:r>
        <w:rPr>
          <w:rFonts w:hint="eastAsia" w:ascii="仿宋_GB2312" w:hAnsi="仿宋_GB2312" w:eastAsia="仿宋_GB2312" w:cs="仿宋_GB2312"/>
          <w:b/>
          <w:bCs/>
          <w:color w:val="auto"/>
          <w:sz w:val="32"/>
          <w:szCs w:val="32"/>
          <w:lang w:eastAsia="zh-CN"/>
        </w:rPr>
        <w:t>：</w:t>
      </w:r>
      <w:r>
        <w:rPr>
          <w:rFonts w:hint="eastAsia" w:ascii="仿宋_GB2312" w:hAnsi="Times New Roman" w:eastAsia="仿宋_GB2312" w:cs="Times New Roman"/>
          <w:color w:val="auto"/>
          <w:sz w:val="32"/>
          <w:szCs w:val="32"/>
          <w:lang w:val="en-US" w:eastAsia="zh-CN"/>
        </w:rPr>
        <w:t xml:space="preserve">当发生下列情况之一时，经联合会商研判或由旗住建局、旗水利局、旗气象局、旗应急管理局、旗自然资源局等部门提出建议，由旗防汛抗旱指挥部启动一级应急响应。 </w:t>
      </w:r>
    </w:p>
    <w:p w14:paraId="61ADA9F7">
      <w:pPr>
        <w:keepNext w:val="0"/>
        <w:keepLines w:val="0"/>
        <w:pageBreakBefore w:val="0"/>
        <w:kinsoku/>
        <w:wordWrap/>
        <w:topLinePunct w:val="0"/>
        <w:bidi w:val="0"/>
        <w:snapToGrid/>
        <w:spacing w:line="560" w:lineRule="exact"/>
        <w:ind w:firstLine="640" w:firstLineChars="200"/>
        <w:textAlignment w:val="auto"/>
        <w:rPr>
          <w:rFonts w:hint="eastAsia"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lang w:val="en-US" w:eastAsia="zh-CN"/>
        </w:rPr>
        <w:t xml:space="preserve">（1）旗气象局发布暴雨预警，且发布启动重大气象灾害（暴 </w:t>
      </w:r>
    </w:p>
    <w:p w14:paraId="0CE37D8B">
      <w:pPr>
        <w:keepNext w:val="0"/>
        <w:keepLines w:val="0"/>
        <w:pageBreakBefore w:val="0"/>
        <w:kinsoku/>
        <w:wordWrap/>
        <w:topLinePunct w:val="0"/>
        <w:bidi w:val="0"/>
        <w:snapToGrid/>
        <w:spacing w:line="560" w:lineRule="exact"/>
        <w:textAlignment w:val="auto"/>
        <w:rPr>
          <w:rFonts w:hint="eastAsia"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lang w:val="en-US" w:eastAsia="zh-CN"/>
        </w:rPr>
        <w:t xml:space="preserve">雨）一级应急响应的命令。 </w:t>
      </w:r>
    </w:p>
    <w:p w14:paraId="08166F48">
      <w:pPr>
        <w:keepNext w:val="0"/>
        <w:keepLines w:val="0"/>
        <w:pageBreakBefore w:val="0"/>
        <w:kinsoku/>
        <w:wordWrap/>
        <w:topLinePunct w:val="0"/>
        <w:bidi w:val="0"/>
        <w:snapToGrid/>
        <w:spacing w:line="560" w:lineRule="exact"/>
        <w:ind w:firstLine="640" w:firstLineChars="200"/>
        <w:textAlignment w:val="auto"/>
        <w:rPr>
          <w:rFonts w:hint="eastAsia"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lang w:val="en-US" w:eastAsia="zh-CN"/>
        </w:rPr>
        <w:t xml:space="preserve">（2）水库（含淤地坝、治沟骨干坝工程）发生重大险情，已发生垮坝事故。 </w:t>
      </w:r>
    </w:p>
    <w:p w14:paraId="5E0304C3">
      <w:pPr>
        <w:keepNext w:val="0"/>
        <w:keepLines w:val="0"/>
        <w:pageBreakBefore w:val="0"/>
        <w:kinsoku/>
        <w:wordWrap/>
        <w:topLinePunct w:val="0"/>
        <w:bidi w:val="0"/>
        <w:snapToGrid/>
        <w:spacing w:line="560" w:lineRule="exact"/>
        <w:ind w:firstLine="640" w:firstLineChars="200"/>
        <w:textAlignment w:val="auto"/>
        <w:rPr>
          <w:rFonts w:hint="eastAsia"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lang w:val="en-US" w:eastAsia="zh-CN"/>
        </w:rPr>
        <w:t xml:space="preserve">（3）受持续强降雨或洪水影响，辖区已经发生流域性重大 </w:t>
      </w:r>
    </w:p>
    <w:p w14:paraId="045E1BC2">
      <w:pPr>
        <w:keepNext w:val="0"/>
        <w:keepLines w:val="0"/>
        <w:pageBreakBefore w:val="0"/>
        <w:kinsoku/>
        <w:wordWrap/>
        <w:topLinePunct w:val="0"/>
        <w:bidi w:val="0"/>
        <w:snapToGrid/>
        <w:spacing w:line="560" w:lineRule="exact"/>
        <w:textAlignment w:val="auto"/>
        <w:rPr>
          <w:rFonts w:hint="eastAsia"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lang w:val="en-US" w:eastAsia="zh-CN"/>
        </w:rPr>
        <w:t xml:space="preserve">洪涝灾害或大范围特大洪涝灾害，造成农作物受淹、群众受灾、 </w:t>
      </w:r>
    </w:p>
    <w:p w14:paraId="0907454D">
      <w:pPr>
        <w:keepNext w:val="0"/>
        <w:keepLines w:val="0"/>
        <w:pageBreakBefore w:val="0"/>
        <w:kinsoku/>
        <w:wordWrap/>
        <w:topLinePunct w:val="0"/>
        <w:bidi w:val="0"/>
        <w:snapToGrid/>
        <w:spacing w:line="560" w:lineRule="exact"/>
        <w:textAlignment w:val="auto"/>
        <w:rPr>
          <w:rFonts w:hint="eastAsia"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lang w:val="en-US" w:eastAsia="zh-CN"/>
        </w:rPr>
        <w:t xml:space="preserve">城市内涝等灾情。 </w:t>
      </w:r>
    </w:p>
    <w:p w14:paraId="5107320B">
      <w:pPr>
        <w:keepNext w:val="0"/>
        <w:keepLines w:val="0"/>
        <w:pageBreakBefore w:val="0"/>
        <w:kinsoku/>
        <w:wordWrap/>
        <w:topLinePunct w:val="0"/>
        <w:bidi w:val="0"/>
        <w:snapToGrid/>
        <w:spacing w:line="560" w:lineRule="exact"/>
        <w:ind w:firstLine="640" w:firstLineChars="200"/>
        <w:textAlignment w:val="auto"/>
        <w:rPr>
          <w:rFonts w:hint="eastAsia"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lang w:val="en-US" w:eastAsia="zh-CN"/>
        </w:rPr>
        <w:t xml:space="preserve">（4）发生大面积山洪灾害，受地质灾害威胁，需避险转移 </w:t>
      </w:r>
    </w:p>
    <w:p w14:paraId="14B6466F">
      <w:pPr>
        <w:keepNext w:val="0"/>
        <w:keepLines w:val="0"/>
        <w:pageBreakBefore w:val="0"/>
        <w:kinsoku/>
        <w:wordWrap/>
        <w:topLinePunct w:val="0"/>
        <w:bidi w:val="0"/>
        <w:snapToGrid/>
        <w:spacing w:line="560" w:lineRule="exact"/>
        <w:textAlignment w:val="auto"/>
        <w:rPr>
          <w:rFonts w:hint="eastAsia"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lang w:val="en-US" w:eastAsia="zh-CN"/>
        </w:rPr>
        <w:t xml:space="preserve">人数在1000人以上。 </w:t>
      </w:r>
    </w:p>
    <w:p w14:paraId="17F97A42">
      <w:pPr>
        <w:keepNext w:val="0"/>
        <w:keepLines w:val="0"/>
        <w:pageBreakBefore w:val="0"/>
        <w:kinsoku/>
        <w:wordWrap/>
        <w:topLinePunct w:val="0"/>
        <w:bidi w:val="0"/>
        <w:snapToGrid/>
        <w:spacing w:line="560" w:lineRule="exact"/>
        <w:ind w:firstLine="640" w:firstLineChars="200"/>
        <w:textAlignment w:val="auto"/>
        <w:rPr>
          <w:rFonts w:hint="eastAsia"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lang w:val="en-US" w:eastAsia="zh-CN"/>
        </w:rPr>
        <w:t>（5）堤防或险工、险段出现重大险情，经抢险无效，面临断堤危险时。</w:t>
      </w:r>
    </w:p>
    <w:p w14:paraId="437329F7">
      <w:pPr>
        <w:keepNext w:val="0"/>
        <w:keepLines w:val="0"/>
        <w:pageBreakBefore w:val="0"/>
        <w:kinsoku/>
        <w:wordWrap/>
        <w:topLinePunct w:val="0"/>
        <w:bidi w:val="0"/>
        <w:snapToGrid/>
        <w:spacing w:line="560" w:lineRule="exact"/>
        <w:ind w:firstLine="640" w:firstLineChars="200"/>
        <w:textAlignment w:val="auto"/>
        <w:rPr>
          <w:rFonts w:hint="eastAsia"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lang w:val="en-US" w:eastAsia="zh-CN"/>
        </w:rPr>
        <w:t xml:space="preserve">（6）水库、淤地坝水位超过校核洪水位面临垮坝危险时。 </w:t>
      </w:r>
    </w:p>
    <w:p w14:paraId="178A7AB9">
      <w:pPr>
        <w:keepNext w:val="0"/>
        <w:keepLines w:val="0"/>
        <w:pageBreakBefore w:val="0"/>
        <w:kinsoku/>
        <w:wordWrap/>
        <w:topLinePunct w:val="0"/>
        <w:bidi w:val="0"/>
        <w:snapToGrid/>
        <w:spacing w:line="560" w:lineRule="exact"/>
        <w:ind w:firstLine="640" w:firstLineChars="200"/>
        <w:textAlignment w:val="auto"/>
        <w:rPr>
          <w:rFonts w:hint="eastAsia"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lang w:val="en-US" w:eastAsia="zh-CN"/>
        </w:rPr>
        <w:t>（7）其他需要启动I级应急响应的情况。</w:t>
      </w:r>
    </w:p>
    <w:p w14:paraId="043A69A4">
      <w:pPr>
        <w:keepNext w:val="0"/>
        <w:keepLines w:val="0"/>
        <w:pageBreakBefore w:val="0"/>
        <w:kinsoku/>
        <w:wordWrap/>
        <w:topLinePunct w:val="0"/>
        <w:bidi w:val="0"/>
        <w:snapToGrid/>
        <w:spacing w:line="560" w:lineRule="exact"/>
        <w:ind w:firstLine="643" w:firstLineChars="200"/>
        <w:textAlignment w:val="auto"/>
        <w:rPr>
          <w:rFonts w:hint="eastAsia" w:ascii="仿宋_GB2312" w:hAnsi="Times New Roman" w:eastAsia="仿宋_GB2312" w:cs="Times New Roman"/>
          <w:color w:val="auto"/>
          <w:sz w:val="32"/>
          <w:szCs w:val="32"/>
        </w:rPr>
      </w:pPr>
      <w:r>
        <w:rPr>
          <w:rFonts w:hint="eastAsia" w:ascii="仿宋_GB2312" w:hAnsi="仿宋_GB2312" w:eastAsia="仿宋_GB2312" w:cs="仿宋_GB2312"/>
          <w:b/>
          <w:bCs/>
          <w:color w:val="auto"/>
          <w:sz w:val="32"/>
          <w:szCs w:val="32"/>
          <w:highlight w:val="none"/>
        </w:rPr>
        <w:t>Ⅱ级应急响应</w:t>
      </w:r>
      <w:r>
        <w:rPr>
          <w:rFonts w:hint="eastAsia" w:ascii="仿宋_GB2312" w:hAnsi="仿宋_GB2312" w:eastAsia="仿宋_GB2312" w:cs="仿宋_GB2312"/>
          <w:b/>
          <w:bCs/>
          <w:color w:val="auto"/>
          <w:sz w:val="32"/>
          <w:szCs w:val="32"/>
          <w:highlight w:val="none"/>
          <w:lang w:eastAsia="zh-CN"/>
        </w:rPr>
        <w:t>：</w:t>
      </w:r>
      <w:r>
        <w:rPr>
          <w:rFonts w:hint="eastAsia" w:ascii="仿宋_GB2312" w:hAnsi="Times New Roman" w:eastAsia="仿宋_GB2312" w:cs="Times New Roman"/>
          <w:color w:val="auto"/>
          <w:sz w:val="32"/>
          <w:szCs w:val="32"/>
          <w:lang w:val="en-US" w:eastAsia="zh-CN"/>
        </w:rPr>
        <w:t xml:space="preserve">当发生下列情况之一时，经联合会商研判或由旗住建局、旗水利局、旗气象局、旗应急管理局、旗自然资源局等部门提出建议，由旗防汛抗旱指挥部启动二级应急响应。 </w:t>
      </w:r>
    </w:p>
    <w:p w14:paraId="457958DB">
      <w:pPr>
        <w:keepNext w:val="0"/>
        <w:keepLines w:val="0"/>
        <w:pageBreakBefore w:val="0"/>
        <w:kinsoku/>
        <w:wordWrap/>
        <w:topLinePunct w:val="0"/>
        <w:bidi w:val="0"/>
        <w:snapToGrid/>
        <w:spacing w:line="560" w:lineRule="exact"/>
        <w:ind w:firstLine="640" w:firstLineChars="200"/>
        <w:textAlignment w:val="auto"/>
        <w:rPr>
          <w:rFonts w:hint="eastAsia"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lang w:val="en-US" w:eastAsia="zh-CN"/>
        </w:rPr>
        <w:t xml:space="preserve">（1）旗气象局发布暴雨预警，且发布启动重大气象灾害（暴 </w:t>
      </w:r>
    </w:p>
    <w:p w14:paraId="36155187">
      <w:pPr>
        <w:keepNext w:val="0"/>
        <w:keepLines w:val="0"/>
        <w:pageBreakBefore w:val="0"/>
        <w:kinsoku/>
        <w:wordWrap/>
        <w:topLinePunct w:val="0"/>
        <w:bidi w:val="0"/>
        <w:snapToGrid/>
        <w:spacing w:line="560" w:lineRule="exact"/>
        <w:textAlignment w:val="auto"/>
        <w:rPr>
          <w:rFonts w:hint="eastAsia"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lang w:val="en-US" w:eastAsia="zh-CN"/>
        </w:rPr>
        <w:t xml:space="preserve">雨）二级应急响应的命令。  </w:t>
      </w:r>
    </w:p>
    <w:p w14:paraId="544336D1">
      <w:pPr>
        <w:keepNext w:val="0"/>
        <w:keepLines w:val="0"/>
        <w:pageBreakBefore w:val="0"/>
        <w:kinsoku/>
        <w:wordWrap/>
        <w:topLinePunct w:val="0"/>
        <w:bidi w:val="0"/>
        <w:snapToGrid/>
        <w:spacing w:line="560" w:lineRule="exact"/>
        <w:ind w:firstLine="640" w:firstLineChars="200"/>
        <w:textAlignment w:val="auto"/>
        <w:rPr>
          <w:rFonts w:hint="eastAsia"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lang w:val="en-US" w:eastAsia="zh-CN"/>
        </w:rPr>
        <w:t xml:space="preserve">（2）受持续强降雨或洪水影响，辖区已经发生大范围重大 </w:t>
      </w:r>
    </w:p>
    <w:p w14:paraId="690B4493">
      <w:pPr>
        <w:keepNext w:val="0"/>
        <w:keepLines w:val="0"/>
        <w:pageBreakBefore w:val="0"/>
        <w:kinsoku/>
        <w:wordWrap/>
        <w:topLinePunct w:val="0"/>
        <w:bidi w:val="0"/>
        <w:snapToGrid/>
        <w:spacing w:line="560" w:lineRule="exact"/>
        <w:textAlignment w:val="auto"/>
        <w:rPr>
          <w:rFonts w:hint="eastAsia"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lang w:val="en-US" w:eastAsia="zh-CN"/>
        </w:rPr>
        <w:t xml:space="preserve">洪涝灾害或较大范围特大洪涝灾害，造成农作物受淹、群众受灾、 </w:t>
      </w:r>
    </w:p>
    <w:p w14:paraId="40F9C35C">
      <w:pPr>
        <w:keepNext w:val="0"/>
        <w:keepLines w:val="0"/>
        <w:pageBreakBefore w:val="0"/>
        <w:kinsoku/>
        <w:wordWrap/>
        <w:topLinePunct w:val="0"/>
        <w:bidi w:val="0"/>
        <w:snapToGrid/>
        <w:spacing w:line="560" w:lineRule="exact"/>
        <w:textAlignment w:val="auto"/>
        <w:rPr>
          <w:rFonts w:hint="eastAsia"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lang w:val="en-US" w:eastAsia="zh-CN"/>
        </w:rPr>
        <w:t xml:space="preserve">城市内涝等灾情。 </w:t>
      </w:r>
    </w:p>
    <w:p w14:paraId="0BCF5FDD">
      <w:pPr>
        <w:keepNext w:val="0"/>
        <w:keepLines w:val="0"/>
        <w:pageBreakBefore w:val="0"/>
        <w:kinsoku/>
        <w:wordWrap/>
        <w:topLinePunct w:val="0"/>
        <w:bidi w:val="0"/>
        <w:snapToGrid/>
        <w:spacing w:line="560" w:lineRule="exact"/>
        <w:ind w:firstLine="640" w:firstLineChars="200"/>
        <w:textAlignment w:val="auto"/>
        <w:rPr>
          <w:rFonts w:hint="eastAsia"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lang w:val="en-US" w:eastAsia="zh-CN"/>
        </w:rPr>
        <w:t xml:space="preserve">（3）出现3处山洪灾害，受地质灾害威胁，需避险转移人数在500人以上、1000人以下。 </w:t>
      </w:r>
    </w:p>
    <w:p w14:paraId="173F2A79">
      <w:pPr>
        <w:keepNext w:val="0"/>
        <w:keepLines w:val="0"/>
        <w:pageBreakBefore w:val="0"/>
        <w:kinsoku/>
        <w:wordWrap/>
        <w:topLinePunct w:val="0"/>
        <w:bidi w:val="0"/>
        <w:snapToGrid/>
        <w:spacing w:line="560" w:lineRule="exact"/>
        <w:ind w:firstLine="640" w:firstLineChars="200"/>
        <w:textAlignment w:val="auto"/>
        <w:rPr>
          <w:rFonts w:hint="eastAsia"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lang w:val="en-US" w:eastAsia="zh-CN"/>
        </w:rPr>
        <w:t xml:space="preserve">（4）黄河堤防水位超过设计洪水位（水位至堤顶不足1.9 米）或险工、险段河水冲淘离堤不足10米时。 </w:t>
      </w:r>
    </w:p>
    <w:p w14:paraId="14C65034">
      <w:pPr>
        <w:keepNext w:val="0"/>
        <w:keepLines w:val="0"/>
        <w:pageBreakBefore w:val="0"/>
        <w:kinsoku/>
        <w:wordWrap/>
        <w:topLinePunct w:val="0"/>
        <w:bidi w:val="0"/>
        <w:snapToGrid/>
        <w:spacing w:line="560" w:lineRule="exact"/>
        <w:ind w:firstLine="640" w:firstLineChars="200"/>
        <w:textAlignment w:val="auto"/>
        <w:rPr>
          <w:rFonts w:hint="eastAsia"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lang w:val="en-US" w:eastAsia="zh-CN"/>
        </w:rPr>
        <w:t xml:space="preserve">（5）山洪沟堤防堤坡严重受冲，可能出现断堤险情时。 </w:t>
      </w:r>
    </w:p>
    <w:p w14:paraId="653B7BA0">
      <w:pPr>
        <w:keepNext w:val="0"/>
        <w:keepLines w:val="0"/>
        <w:pageBreakBefore w:val="0"/>
        <w:kinsoku/>
        <w:wordWrap/>
        <w:topLinePunct w:val="0"/>
        <w:bidi w:val="0"/>
        <w:snapToGrid/>
        <w:spacing w:line="560" w:lineRule="exact"/>
        <w:ind w:firstLine="640" w:firstLineChars="200"/>
        <w:textAlignment w:val="auto"/>
        <w:rPr>
          <w:rFonts w:hint="eastAsia"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lang w:val="en-US" w:eastAsia="zh-CN"/>
        </w:rPr>
        <w:t xml:space="preserve">（6）水库或淤地坝出现泄洪能力不足，水库水位达到校核 </w:t>
      </w:r>
    </w:p>
    <w:p w14:paraId="17E20D99">
      <w:pPr>
        <w:keepNext w:val="0"/>
        <w:keepLines w:val="0"/>
        <w:pageBreakBefore w:val="0"/>
        <w:kinsoku/>
        <w:wordWrap/>
        <w:topLinePunct w:val="0"/>
        <w:bidi w:val="0"/>
        <w:snapToGrid/>
        <w:spacing w:line="560" w:lineRule="exact"/>
        <w:textAlignment w:val="auto"/>
        <w:rPr>
          <w:rFonts w:hint="eastAsia"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lang w:val="en-US" w:eastAsia="zh-CN"/>
        </w:rPr>
        <w:t xml:space="preserve">洪水位，可能导致垮坝险情时。 </w:t>
      </w:r>
    </w:p>
    <w:p w14:paraId="350F8E4E">
      <w:pPr>
        <w:keepNext w:val="0"/>
        <w:keepLines w:val="0"/>
        <w:pageBreakBefore w:val="0"/>
        <w:kinsoku/>
        <w:wordWrap/>
        <w:topLinePunct w:val="0"/>
        <w:bidi w:val="0"/>
        <w:snapToGrid/>
        <w:spacing w:line="560" w:lineRule="exact"/>
        <w:ind w:firstLine="640" w:firstLineChars="200"/>
        <w:textAlignment w:val="auto"/>
        <w:rPr>
          <w:rFonts w:hint="eastAsia"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lang w:val="en-US" w:eastAsia="zh-CN"/>
        </w:rPr>
        <w:t>（7）其他需要启动Ⅱ级应急响应的条件。</w:t>
      </w:r>
    </w:p>
    <w:p w14:paraId="13EFE69F">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textAlignment w:val="auto"/>
        <w:rPr>
          <w:rFonts w:hint="eastAsia" w:ascii="仿宋_GB2312" w:hAnsi="仿宋" w:eastAsia="仿宋_GB2312" w:cs="仿宋"/>
          <w:color w:val="auto"/>
          <w:sz w:val="32"/>
          <w:szCs w:val="32"/>
          <w:lang w:eastAsia="zh-CN"/>
        </w:rPr>
      </w:pPr>
      <w:r>
        <w:rPr>
          <w:rFonts w:hint="eastAsia" w:ascii="仿宋_GB2312" w:hAnsi="仿宋_GB2312" w:eastAsia="仿宋_GB2312" w:cs="仿宋_GB2312"/>
          <w:b/>
          <w:bCs/>
          <w:color w:val="auto"/>
          <w:sz w:val="32"/>
          <w:szCs w:val="32"/>
          <w:highlight w:val="none"/>
        </w:rPr>
        <w:t>Ⅲ级应急响应</w:t>
      </w:r>
      <w:r>
        <w:rPr>
          <w:rFonts w:hint="eastAsia" w:ascii="仿宋_GB2312" w:hAnsi="仿宋_GB2312" w:eastAsia="仿宋_GB2312" w:cs="仿宋_GB2312"/>
          <w:b/>
          <w:bCs/>
          <w:color w:val="auto"/>
          <w:sz w:val="32"/>
          <w:szCs w:val="32"/>
          <w:highlight w:val="none"/>
          <w:lang w:eastAsia="zh-CN"/>
        </w:rPr>
        <w:t>：</w:t>
      </w:r>
      <w:r>
        <w:rPr>
          <w:rFonts w:hint="eastAsia" w:ascii="仿宋_GB2312" w:hAnsi="仿宋" w:eastAsia="仿宋_GB2312" w:cs="仿宋"/>
          <w:color w:val="auto"/>
          <w:sz w:val="32"/>
          <w:szCs w:val="32"/>
          <w:lang w:val="en-US" w:eastAsia="zh-CN"/>
        </w:rPr>
        <w:t xml:space="preserve">当发生下列情况之一时，经联合会商研判或由旗住建局、旗水利局、旗气象局、旗应急管理局、旗自然资源局等部门提出建议，由旗防汛抗旱指挥部启动三级应急响应。 </w:t>
      </w:r>
    </w:p>
    <w:p w14:paraId="32DDB00D">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val="en-US" w:eastAsia="zh-CN"/>
        </w:rPr>
        <w:t xml:space="preserve">（1）旗气象局发布暴雨预警，且发布启动重大气象灾害（暴 </w:t>
      </w:r>
    </w:p>
    <w:p w14:paraId="6B49F382">
      <w:pPr>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val="en-US" w:eastAsia="zh-CN"/>
        </w:rPr>
        <w:t xml:space="preserve">雨）三级应急响应的命令。 </w:t>
      </w:r>
    </w:p>
    <w:p w14:paraId="7CE064E0">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val="en-US" w:eastAsia="zh-CN"/>
        </w:rPr>
        <w:t>（2）受持续强降雨或洪水影响，辖区内已发生较大范围的</w:t>
      </w:r>
    </w:p>
    <w:p w14:paraId="13991259">
      <w:pPr>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val="en-US" w:eastAsia="zh-CN"/>
        </w:rPr>
        <w:t>较大洪涝灾害，造成农作物受淹、群众受灾、城市内涝等灾情。</w:t>
      </w:r>
    </w:p>
    <w:p w14:paraId="38FBC05C">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val="en-US" w:eastAsia="zh-CN"/>
        </w:rPr>
        <w:t xml:space="preserve">（3）出现2处山洪灾害，受地质灾害威胁，需避险转移人数在100人以上、500人以下。 </w:t>
      </w:r>
    </w:p>
    <w:p w14:paraId="04CD82AE">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val="en-US" w:eastAsia="zh-CN"/>
        </w:rPr>
        <w:t>（4）黄河堤防水位接近设计洪水位（水位至堤顶不足2.2米）且呈持续上涨趋势或险工、险段河水冲淘离堤不足30米时。</w:t>
      </w:r>
    </w:p>
    <w:p w14:paraId="605CB265">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val="en-US" w:eastAsia="zh-CN"/>
        </w:rPr>
        <w:t>（5）山洪沟堤防发生冲淘，护坡工程产生坍塌险情时。</w:t>
      </w:r>
    </w:p>
    <w:p w14:paraId="6F094D5F">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val="en-US" w:eastAsia="zh-CN"/>
        </w:rPr>
        <w:t xml:space="preserve">（6）水库或淤地坝出现泄洪能力不足，水库水位超过设计 </w:t>
      </w:r>
    </w:p>
    <w:p w14:paraId="3F978E7E">
      <w:pPr>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val="en-US" w:eastAsia="zh-CN"/>
        </w:rPr>
        <w:t xml:space="preserve">洪水位，且仍呈上涨趋势时。 </w:t>
      </w:r>
    </w:p>
    <w:p w14:paraId="0F109D7D">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 w:eastAsia="仿宋_GB2312" w:cs="仿宋"/>
          <w:color w:val="auto"/>
          <w:sz w:val="32"/>
          <w:szCs w:val="32"/>
          <w:lang w:val="en-US" w:eastAsia="zh-CN"/>
        </w:rPr>
        <w:t>（7）其他需要启动Ⅲ级应急响应的条件。</w:t>
      </w:r>
    </w:p>
    <w:p w14:paraId="26BE42FF">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textAlignment w:val="auto"/>
        <w:rPr>
          <w:rFonts w:hint="eastAsia" w:ascii="仿宋_GB2312" w:hAnsi="仿宋" w:eastAsia="仿宋_GB2312" w:cs="仿宋"/>
          <w:color w:val="auto"/>
          <w:sz w:val="32"/>
          <w:szCs w:val="32"/>
          <w:lang w:val="en-US" w:eastAsia="zh-CN"/>
        </w:rPr>
      </w:pPr>
      <w:r>
        <w:rPr>
          <w:rFonts w:hint="eastAsia" w:ascii="仿宋" w:hAnsi="仿宋" w:eastAsia="仿宋" w:cs="仿宋"/>
          <w:b/>
          <w:bCs/>
          <w:color w:val="auto"/>
          <w:sz w:val="32"/>
          <w:szCs w:val="32"/>
          <w:highlight w:val="none"/>
        </w:rPr>
        <w:t>Ⅳ</w:t>
      </w:r>
      <w:r>
        <w:rPr>
          <w:rFonts w:hint="eastAsia" w:ascii="仿宋_GB2312" w:hAnsi="仿宋_GB2312" w:eastAsia="仿宋_GB2312" w:cs="仿宋_GB2312"/>
          <w:b/>
          <w:bCs/>
          <w:color w:val="auto"/>
          <w:sz w:val="32"/>
          <w:szCs w:val="32"/>
          <w:highlight w:val="none"/>
        </w:rPr>
        <w:t>级应急响应</w:t>
      </w:r>
      <w:r>
        <w:rPr>
          <w:rFonts w:hint="eastAsia" w:ascii="仿宋_GB2312" w:hAnsi="仿宋_GB2312" w:eastAsia="仿宋_GB2312" w:cs="仿宋_GB2312"/>
          <w:b/>
          <w:bCs/>
          <w:color w:val="auto"/>
          <w:sz w:val="32"/>
          <w:szCs w:val="32"/>
          <w:highlight w:val="none"/>
          <w:lang w:eastAsia="zh-CN"/>
        </w:rPr>
        <w:t>：</w:t>
      </w:r>
      <w:r>
        <w:rPr>
          <w:rFonts w:hint="eastAsia" w:ascii="仿宋_GB2312" w:hAnsi="仿宋" w:eastAsia="仿宋_GB2312" w:cs="仿宋"/>
          <w:color w:val="auto"/>
          <w:sz w:val="32"/>
          <w:szCs w:val="32"/>
          <w:lang w:val="en-US" w:eastAsia="zh-CN"/>
        </w:rPr>
        <w:t xml:space="preserve">当发生下列情况之一时，经联合会商研判或由旗住建局、旗水利局、旗气象局、旗应急管理局、旗自然资源局等部门提出建议，由旗防办启动四级应急响应。 </w:t>
      </w:r>
    </w:p>
    <w:p w14:paraId="4BCB49A0">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lang w:val="en-US" w:eastAsia="zh-CN"/>
        </w:rPr>
        <w:t>（1）旗气象局发布暴雨预警，且发布启动重大气象灾害（暴</w:t>
      </w:r>
    </w:p>
    <w:p w14:paraId="34A1AA19">
      <w:pPr>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lang w:val="en-US" w:eastAsia="zh-CN"/>
        </w:rPr>
        <w:t xml:space="preserve">雨）四级应急响应的命令。 </w:t>
      </w:r>
    </w:p>
    <w:p w14:paraId="6241EB67">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lang w:val="en-US" w:eastAsia="zh-CN"/>
        </w:rPr>
        <w:t>（2）受持续强降雨或洪水影响，辖区内已经发生局部一般</w:t>
      </w:r>
    </w:p>
    <w:p w14:paraId="28B0692C">
      <w:pPr>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lang w:val="en-US" w:eastAsia="zh-CN"/>
        </w:rPr>
        <w:t>以上的洪涝灾害，造成农作物受淹、城市内涝、群众受灾等灾情。</w:t>
      </w:r>
    </w:p>
    <w:p w14:paraId="2D7CB7BD">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lang w:val="en-US" w:eastAsia="zh-CN"/>
        </w:rPr>
        <w:t xml:space="preserve">（3）出现1处山洪灾害，受地质灾害威胁，需避险转移人数在100人以下。 </w:t>
      </w:r>
    </w:p>
    <w:p w14:paraId="7A06B4CB">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lang w:val="en-US" w:eastAsia="zh-CN"/>
        </w:rPr>
        <w:t xml:space="preserve">（4）黄河干流堤防工程涉水长度超过20千米且涉水深度超过0.5米，或险工、险段河水冲淘离堤50米时。 </w:t>
      </w:r>
    </w:p>
    <w:p w14:paraId="74868BEE">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lang w:val="en-US" w:eastAsia="zh-CN"/>
        </w:rPr>
        <w:t xml:space="preserve">（5）山洪沟河水出槽，堤防全线涉水且深度超过0.3米时。 </w:t>
      </w:r>
    </w:p>
    <w:p w14:paraId="2E947A86">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lang w:val="en-US" w:eastAsia="zh-CN"/>
        </w:rPr>
        <w:t xml:space="preserve">（6）水库或淤地坝水位超过汛限水位，且上游来水持续。 </w:t>
      </w:r>
    </w:p>
    <w:p w14:paraId="40A81DAE">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lang w:val="en-US" w:eastAsia="zh-CN"/>
        </w:rPr>
        <w:t>（7）其他需要启动Ⅳ级应急响应的情况。</w:t>
      </w:r>
    </w:p>
    <w:p w14:paraId="5F3C59E0">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楷体" w:hAnsi="楷体" w:eastAsia="楷体" w:cs="楷体"/>
          <w:color w:val="auto"/>
          <w:sz w:val="32"/>
          <w:szCs w:val="32"/>
          <w:lang w:val="en-US" w:eastAsia="zh-CN"/>
        </w:rPr>
      </w:pPr>
      <w:bookmarkStart w:id="45" w:name="_Toc28502"/>
      <w:r>
        <w:rPr>
          <w:rFonts w:hint="eastAsia" w:ascii="楷体" w:hAnsi="楷体" w:eastAsia="楷体" w:cs="楷体"/>
          <w:color w:val="auto"/>
          <w:sz w:val="32"/>
          <w:szCs w:val="32"/>
          <w:lang w:val="en-US" w:eastAsia="zh-CN"/>
        </w:rPr>
        <w:t>（三）应急响应启动程序</w:t>
      </w:r>
      <w:bookmarkEnd w:id="45"/>
    </w:p>
    <w:p w14:paraId="5FC73BF3">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lang w:val="en-US" w:eastAsia="zh-CN"/>
        </w:rPr>
        <w:t>各行业主管部门要针对本地区发生的水情、雨情、灾情，按照应急预案响应条件及时向旗防汛抗旱指挥部办公室提出启动应急响应建议（也可由旗防汛抗旱指挥部办公室直接提出），由旗防汛抗旱指挥部启动响应。</w:t>
      </w:r>
    </w:p>
    <w:p w14:paraId="5D293E7E">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textAlignment w:val="auto"/>
        <w:rPr>
          <w:rFonts w:hint="eastAsia" w:ascii="仿宋_GB2312" w:hAnsi="仿宋" w:eastAsia="宋体" w:cs="仿宋"/>
          <w:color w:val="auto"/>
          <w:sz w:val="32"/>
          <w:szCs w:val="32"/>
          <w:lang w:val="en-US" w:eastAsia="zh-CN"/>
        </w:rPr>
      </w:pPr>
      <w:r>
        <w:rPr>
          <w:rFonts w:hint="eastAsia" w:ascii="仿宋_GB2312" w:hAnsi="仿宋" w:eastAsia="仿宋_GB2312" w:cs="仿宋"/>
          <w:b/>
          <w:bCs/>
          <w:color w:val="auto"/>
          <w:sz w:val="32"/>
          <w:szCs w:val="32"/>
          <w:lang w:val="en-US" w:eastAsia="zh-CN"/>
        </w:rPr>
        <w:t>1.</w:t>
      </w:r>
      <w:r>
        <w:rPr>
          <w:rFonts w:hint="eastAsia" w:ascii="仿宋_GB2312" w:hAnsi="仿宋" w:eastAsia="仿宋_GB2312" w:cs="仿宋"/>
          <w:b/>
          <w:bCs/>
          <w:color w:val="auto"/>
          <w:sz w:val="32"/>
          <w:szCs w:val="32"/>
        </w:rPr>
        <w:t>I级</w:t>
      </w:r>
      <w:r>
        <w:rPr>
          <w:rFonts w:hint="eastAsia" w:ascii="仿宋_GB2312" w:hAnsi="仿宋" w:eastAsia="仿宋_GB2312" w:cs="仿宋"/>
          <w:b/>
          <w:bCs/>
          <w:color w:val="auto"/>
          <w:sz w:val="32"/>
          <w:szCs w:val="32"/>
          <w:lang w:eastAsia="zh-CN"/>
        </w:rPr>
        <w:t>应急</w:t>
      </w:r>
      <w:r>
        <w:rPr>
          <w:rFonts w:hint="eastAsia" w:ascii="仿宋_GB2312" w:hAnsi="仿宋" w:eastAsia="仿宋_GB2312" w:cs="仿宋"/>
          <w:b/>
          <w:bCs/>
          <w:color w:val="auto"/>
          <w:sz w:val="32"/>
          <w:szCs w:val="32"/>
        </w:rPr>
        <w:t>响应</w:t>
      </w:r>
      <w:r>
        <w:rPr>
          <w:rFonts w:hint="eastAsia" w:ascii="仿宋_GB2312" w:hAnsi="仿宋" w:eastAsia="仿宋_GB2312" w:cs="仿宋"/>
          <w:b/>
          <w:bCs/>
          <w:color w:val="auto"/>
          <w:sz w:val="32"/>
          <w:szCs w:val="32"/>
          <w:lang w:eastAsia="zh-CN"/>
        </w:rPr>
        <w:t>。</w:t>
      </w:r>
      <w:r>
        <w:rPr>
          <w:rFonts w:hint="eastAsia" w:ascii="仿宋_GB2312" w:hAnsi="仿宋" w:eastAsia="仿宋_GB2312" w:cs="仿宋"/>
          <w:color w:val="auto"/>
          <w:sz w:val="32"/>
          <w:szCs w:val="32"/>
          <w:lang w:val="en-US" w:eastAsia="zh-CN"/>
        </w:rPr>
        <w:t>由旗</w:t>
      </w:r>
      <w:r>
        <w:rPr>
          <w:rFonts w:hint="eastAsia" w:ascii="仿宋_GB2312" w:hAnsi="仿宋" w:eastAsia="仿宋_GB2312" w:cs="仿宋"/>
          <w:color w:val="auto"/>
          <w:sz w:val="32"/>
          <w:szCs w:val="32"/>
          <w:lang w:eastAsia="zh-CN"/>
        </w:rPr>
        <w:t>防汛抗旱指挥部常务副总指挥审核，由</w:t>
      </w:r>
      <w:r>
        <w:rPr>
          <w:rFonts w:hint="eastAsia" w:ascii="仿宋_GB2312" w:hAnsi="仿宋" w:eastAsia="仿宋_GB2312" w:cs="仿宋"/>
          <w:color w:val="auto"/>
          <w:sz w:val="32"/>
          <w:szCs w:val="32"/>
          <w:lang w:val="en-US" w:eastAsia="zh-CN"/>
        </w:rPr>
        <w:t>旗</w:t>
      </w:r>
      <w:r>
        <w:rPr>
          <w:rFonts w:hint="eastAsia" w:ascii="仿宋_GB2312" w:hAnsi="仿宋" w:eastAsia="仿宋_GB2312" w:cs="仿宋"/>
          <w:color w:val="auto"/>
          <w:sz w:val="32"/>
          <w:szCs w:val="32"/>
          <w:lang w:eastAsia="zh-CN"/>
        </w:rPr>
        <w:t>防汛抗旱指挥部总指挥批准，遇紧急情况可由</w:t>
      </w:r>
      <w:r>
        <w:rPr>
          <w:rFonts w:hint="eastAsia" w:ascii="仿宋_GB2312" w:hAnsi="仿宋" w:eastAsia="仿宋_GB2312" w:cs="仿宋"/>
          <w:color w:val="auto"/>
          <w:sz w:val="32"/>
          <w:szCs w:val="32"/>
          <w:lang w:val="en-US" w:eastAsia="zh-CN"/>
        </w:rPr>
        <w:t>旗</w:t>
      </w:r>
      <w:r>
        <w:rPr>
          <w:rFonts w:hint="eastAsia" w:ascii="仿宋_GB2312" w:hAnsi="仿宋" w:eastAsia="仿宋_GB2312" w:cs="仿宋"/>
          <w:color w:val="auto"/>
          <w:sz w:val="32"/>
          <w:szCs w:val="32"/>
          <w:lang w:eastAsia="zh-CN"/>
        </w:rPr>
        <w:t>防汛抗旱指挥部总指挥直接决定。</w:t>
      </w:r>
    </w:p>
    <w:p w14:paraId="5F1FF031">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textAlignment w:val="auto"/>
        <w:rPr>
          <w:rFonts w:hint="eastAsia" w:ascii="仿宋_GB2312" w:hAnsi="仿宋" w:eastAsia="宋体" w:cs="仿宋"/>
          <w:color w:val="auto"/>
          <w:sz w:val="32"/>
          <w:szCs w:val="32"/>
          <w:lang w:eastAsia="zh-CN"/>
        </w:rPr>
      </w:pPr>
      <w:r>
        <w:rPr>
          <w:rFonts w:hint="eastAsia" w:ascii="仿宋_GB2312" w:hAnsi="仿宋" w:eastAsia="仿宋_GB2312" w:cs="仿宋"/>
          <w:b/>
          <w:bCs/>
          <w:color w:val="auto"/>
          <w:sz w:val="32"/>
          <w:szCs w:val="32"/>
          <w:lang w:val="en-US" w:eastAsia="zh-CN"/>
        </w:rPr>
        <w:t>2.</w:t>
      </w:r>
      <w:r>
        <w:rPr>
          <w:rFonts w:hint="eastAsia" w:ascii="仿宋_GB2312" w:hAnsi="仿宋" w:eastAsia="仿宋_GB2312" w:cs="仿宋"/>
          <w:b/>
          <w:bCs/>
          <w:color w:val="auto"/>
          <w:sz w:val="32"/>
          <w:szCs w:val="32"/>
        </w:rPr>
        <w:t>Ⅱ级应急</w:t>
      </w:r>
      <w:r>
        <w:rPr>
          <w:rFonts w:hint="eastAsia" w:ascii="仿宋_GB2312" w:hAnsi="仿宋" w:eastAsia="仿宋_GB2312" w:cs="仿宋"/>
          <w:b/>
          <w:bCs/>
          <w:color w:val="auto"/>
          <w:sz w:val="32"/>
          <w:szCs w:val="32"/>
          <w:lang w:eastAsia="zh-CN"/>
        </w:rPr>
        <w:t>响应。</w:t>
      </w:r>
      <w:r>
        <w:rPr>
          <w:rFonts w:hint="eastAsia" w:ascii="仿宋_GB2312" w:hAnsi="仿宋" w:eastAsia="仿宋_GB2312" w:cs="仿宋"/>
          <w:color w:val="auto"/>
          <w:sz w:val="32"/>
          <w:szCs w:val="32"/>
          <w:lang w:eastAsia="zh-CN"/>
        </w:rPr>
        <w:t>由</w:t>
      </w:r>
      <w:r>
        <w:rPr>
          <w:rFonts w:hint="eastAsia" w:ascii="仿宋_GB2312" w:hAnsi="仿宋" w:eastAsia="仿宋_GB2312" w:cs="仿宋"/>
          <w:color w:val="auto"/>
          <w:sz w:val="32"/>
          <w:szCs w:val="32"/>
          <w:lang w:val="en-US" w:eastAsia="zh-CN"/>
        </w:rPr>
        <w:t>旗</w:t>
      </w:r>
      <w:r>
        <w:rPr>
          <w:rFonts w:hint="eastAsia" w:ascii="仿宋_GB2312" w:hAnsi="仿宋" w:eastAsia="仿宋_GB2312" w:cs="仿宋"/>
          <w:color w:val="auto"/>
          <w:sz w:val="32"/>
          <w:szCs w:val="32"/>
          <w:lang w:eastAsia="zh-CN"/>
        </w:rPr>
        <w:t>防汛抗旱指挥部副总指挥审核，由</w:t>
      </w:r>
      <w:r>
        <w:rPr>
          <w:rFonts w:hint="eastAsia" w:ascii="仿宋_GB2312" w:hAnsi="仿宋" w:eastAsia="仿宋_GB2312" w:cs="仿宋"/>
          <w:color w:val="auto"/>
          <w:sz w:val="32"/>
          <w:szCs w:val="32"/>
          <w:lang w:val="en-US" w:eastAsia="zh-CN"/>
        </w:rPr>
        <w:t>旗</w:t>
      </w:r>
      <w:r>
        <w:rPr>
          <w:rFonts w:hint="eastAsia" w:ascii="仿宋_GB2312" w:hAnsi="仿宋" w:eastAsia="仿宋_GB2312" w:cs="仿宋"/>
          <w:color w:val="auto"/>
          <w:sz w:val="32"/>
          <w:szCs w:val="32"/>
          <w:lang w:eastAsia="zh-CN"/>
        </w:rPr>
        <w:t>防汛抗旱指挥部常务副总指挥批准，遇紧急情况可</w:t>
      </w:r>
      <w:r>
        <w:rPr>
          <w:rFonts w:hint="eastAsia" w:ascii="仿宋_GB2312" w:hAnsi="仿宋" w:eastAsia="仿宋_GB2312" w:cs="仿宋"/>
          <w:color w:val="auto"/>
          <w:sz w:val="32"/>
          <w:szCs w:val="32"/>
          <w:lang w:val="en-US" w:eastAsia="zh-CN"/>
        </w:rPr>
        <w:t>由旗</w:t>
      </w:r>
      <w:r>
        <w:rPr>
          <w:rFonts w:hint="eastAsia" w:ascii="仿宋_GB2312" w:hAnsi="仿宋" w:eastAsia="仿宋_GB2312" w:cs="仿宋"/>
          <w:color w:val="auto"/>
          <w:sz w:val="32"/>
          <w:szCs w:val="32"/>
          <w:lang w:eastAsia="zh-CN"/>
        </w:rPr>
        <w:t>防汛抗旱指挥部常务副总指挥直接决定。</w:t>
      </w:r>
    </w:p>
    <w:p w14:paraId="3FF52F45">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textAlignment w:val="auto"/>
        <w:rPr>
          <w:rFonts w:hint="eastAsia" w:ascii="仿宋_GB2312" w:hAnsi="仿宋" w:eastAsia="宋体" w:cs="仿宋"/>
          <w:color w:val="auto"/>
          <w:sz w:val="32"/>
          <w:szCs w:val="32"/>
          <w:lang w:eastAsia="zh-CN"/>
        </w:rPr>
      </w:pPr>
      <w:r>
        <w:rPr>
          <w:rFonts w:hint="eastAsia" w:ascii="仿宋_GB2312" w:hAnsi="仿宋" w:eastAsia="仿宋_GB2312" w:cs="仿宋"/>
          <w:b/>
          <w:bCs/>
          <w:color w:val="auto"/>
          <w:sz w:val="32"/>
          <w:szCs w:val="32"/>
          <w:lang w:val="en-US" w:eastAsia="zh-CN"/>
        </w:rPr>
        <w:t>3.</w:t>
      </w:r>
      <w:r>
        <w:rPr>
          <w:rFonts w:hint="eastAsia" w:ascii="仿宋_GB2312" w:hAnsi="仿宋" w:eastAsia="仿宋_GB2312" w:cs="仿宋"/>
          <w:b/>
          <w:bCs/>
          <w:color w:val="auto"/>
          <w:sz w:val="32"/>
          <w:szCs w:val="32"/>
        </w:rPr>
        <w:t>Ⅲ级应急</w:t>
      </w:r>
      <w:r>
        <w:rPr>
          <w:rFonts w:hint="eastAsia" w:ascii="仿宋_GB2312" w:hAnsi="仿宋" w:eastAsia="仿宋_GB2312" w:cs="仿宋"/>
          <w:b/>
          <w:bCs/>
          <w:color w:val="auto"/>
          <w:sz w:val="32"/>
          <w:szCs w:val="32"/>
          <w:lang w:eastAsia="zh-CN"/>
        </w:rPr>
        <w:t>响应。</w:t>
      </w:r>
      <w:r>
        <w:rPr>
          <w:rFonts w:hint="eastAsia" w:ascii="仿宋_GB2312" w:hAnsi="仿宋" w:eastAsia="仿宋_GB2312" w:cs="仿宋"/>
          <w:color w:val="auto"/>
          <w:sz w:val="32"/>
          <w:szCs w:val="32"/>
          <w:lang w:eastAsia="zh-CN"/>
        </w:rPr>
        <w:t>由</w:t>
      </w:r>
      <w:r>
        <w:rPr>
          <w:rFonts w:hint="eastAsia" w:ascii="仿宋_GB2312" w:hAnsi="仿宋" w:eastAsia="仿宋_GB2312" w:cs="仿宋"/>
          <w:color w:val="auto"/>
          <w:sz w:val="32"/>
          <w:szCs w:val="32"/>
          <w:lang w:val="en-US" w:eastAsia="zh-CN"/>
        </w:rPr>
        <w:t>旗</w:t>
      </w:r>
      <w:r>
        <w:rPr>
          <w:rFonts w:hint="eastAsia" w:ascii="仿宋_GB2312" w:hAnsi="仿宋" w:eastAsia="仿宋_GB2312" w:cs="仿宋"/>
          <w:color w:val="auto"/>
          <w:sz w:val="32"/>
          <w:szCs w:val="32"/>
          <w:lang w:eastAsia="zh-CN"/>
        </w:rPr>
        <w:t>防汛抗旱指挥部副总指挥审核，由</w:t>
      </w:r>
      <w:r>
        <w:rPr>
          <w:rFonts w:hint="eastAsia" w:ascii="仿宋_GB2312" w:hAnsi="仿宋" w:eastAsia="仿宋_GB2312" w:cs="仿宋"/>
          <w:color w:val="auto"/>
          <w:sz w:val="32"/>
          <w:szCs w:val="32"/>
          <w:lang w:val="en-US" w:eastAsia="zh-CN"/>
        </w:rPr>
        <w:t>旗</w:t>
      </w:r>
      <w:r>
        <w:rPr>
          <w:rFonts w:hint="eastAsia" w:ascii="仿宋_GB2312" w:hAnsi="仿宋" w:eastAsia="仿宋_GB2312" w:cs="仿宋"/>
          <w:color w:val="auto"/>
          <w:sz w:val="32"/>
          <w:szCs w:val="32"/>
          <w:lang w:eastAsia="zh-CN"/>
        </w:rPr>
        <w:t>防汛抗旱指挥部常务副总指挥批准，遇紧急情况可由</w:t>
      </w:r>
      <w:r>
        <w:rPr>
          <w:rFonts w:hint="eastAsia" w:ascii="仿宋_GB2312" w:hAnsi="仿宋" w:eastAsia="仿宋_GB2312" w:cs="仿宋"/>
          <w:color w:val="auto"/>
          <w:sz w:val="32"/>
          <w:szCs w:val="32"/>
          <w:lang w:val="en-US" w:eastAsia="zh-CN"/>
        </w:rPr>
        <w:t>旗</w:t>
      </w:r>
      <w:r>
        <w:rPr>
          <w:rFonts w:hint="eastAsia" w:ascii="仿宋_GB2312" w:hAnsi="仿宋" w:eastAsia="仿宋_GB2312" w:cs="仿宋"/>
          <w:color w:val="auto"/>
          <w:sz w:val="32"/>
          <w:szCs w:val="32"/>
          <w:lang w:eastAsia="zh-CN"/>
        </w:rPr>
        <w:t>防汛抗旱指挥部常务副总指挥或副总指挥直接决定。</w:t>
      </w:r>
    </w:p>
    <w:p w14:paraId="5C2E4565">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b/>
          <w:bCs/>
          <w:color w:val="auto"/>
          <w:sz w:val="32"/>
          <w:szCs w:val="32"/>
          <w:lang w:val="en-US" w:eastAsia="zh-CN"/>
        </w:rPr>
        <w:t>4.Ⅳ级</w:t>
      </w:r>
      <w:r>
        <w:rPr>
          <w:rFonts w:hint="eastAsia" w:ascii="仿宋_GB2312" w:hAnsi="仿宋" w:eastAsia="仿宋_GB2312" w:cs="仿宋"/>
          <w:b/>
          <w:bCs/>
          <w:color w:val="auto"/>
          <w:sz w:val="32"/>
          <w:szCs w:val="32"/>
        </w:rPr>
        <w:t>应急</w:t>
      </w:r>
      <w:r>
        <w:rPr>
          <w:rFonts w:hint="eastAsia" w:ascii="仿宋_GB2312" w:hAnsi="仿宋" w:eastAsia="仿宋_GB2312" w:cs="仿宋"/>
          <w:b/>
          <w:bCs/>
          <w:color w:val="auto"/>
          <w:sz w:val="32"/>
          <w:szCs w:val="32"/>
          <w:lang w:eastAsia="zh-CN"/>
        </w:rPr>
        <w:t>响应。</w:t>
      </w:r>
      <w:r>
        <w:rPr>
          <w:rFonts w:hint="eastAsia" w:ascii="仿宋_GB2312" w:hAnsi="仿宋" w:eastAsia="仿宋_GB2312" w:cs="仿宋"/>
          <w:color w:val="auto"/>
          <w:sz w:val="32"/>
          <w:szCs w:val="32"/>
          <w:lang w:eastAsia="zh-CN"/>
        </w:rPr>
        <w:t>由</w:t>
      </w:r>
      <w:r>
        <w:rPr>
          <w:rFonts w:hint="eastAsia" w:ascii="仿宋_GB2312" w:hAnsi="仿宋" w:eastAsia="仿宋_GB2312" w:cs="仿宋"/>
          <w:color w:val="auto"/>
          <w:sz w:val="32"/>
          <w:szCs w:val="32"/>
          <w:lang w:val="en-US" w:eastAsia="zh-CN"/>
        </w:rPr>
        <w:t>旗</w:t>
      </w:r>
      <w:r>
        <w:rPr>
          <w:rFonts w:hint="eastAsia" w:ascii="仿宋_GB2312" w:hAnsi="仿宋" w:eastAsia="仿宋_GB2312" w:cs="仿宋"/>
          <w:color w:val="auto"/>
          <w:sz w:val="32"/>
          <w:szCs w:val="32"/>
          <w:lang w:eastAsia="zh-CN"/>
        </w:rPr>
        <w:t>防汛抗旱指挥部成员单位（应急管理局）分管防汛副局长审核，由</w:t>
      </w:r>
      <w:r>
        <w:rPr>
          <w:rFonts w:hint="eastAsia" w:ascii="仿宋_GB2312" w:hAnsi="仿宋" w:eastAsia="仿宋_GB2312" w:cs="仿宋"/>
          <w:color w:val="auto"/>
          <w:sz w:val="32"/>
          <w:szCs w:val="32"/>
          <w:lang w:val="en-US" w:eastAsia="zh-CN"/>
        </w:rPr>
        <w:t>旗</w:t>
      </w:r>
      <w:r>
        <w:rPr>
          <w:rFonts w:hint="eastAsia" w:ascii="仿宋_GB2312" w:hAnsi="仿宋" w:eastAsia="仿宋_GB2312" w:cs="仿宋"/>
          <w:color w:val="auto"/>
          <w:sz w:val="32"/>
          <w:szCs w:val="32"/>
          <w:lang w:eastAsia="zh-CN"/>
        </w:rPr>
        <w:t>防汛抗旱指挥部副总指挥批准，遇紧急情况可由</w:t>
      </w:r>
      <w:r>
        <w:rPr>
          <w:rFonts w:hint="eastAsia" w:ascii="仿宋_GB2312" w:hAnsi="仿宋" w:eastAsia="仿宋_GB2312" w:cs="仿宋"/>
          <w:color w:val="auto"/>
          <w:sz w:val="32"/>
          <w:szCs w:val="32"/>
          <w:lang w:val="en-US" w:eastAsia="zh-CN"/>
        </w:rPr>
        <w:t>旗</w:t>
      </w:r>
      <w:r>
        <w:rPr>
          <w:rFonts w:hint="eastAsia" w:ascii="仿宋_GB2312" w:hAnsi="仿宋" w:eastAsia="仿宋_GB2312" w:cs="仿宋"/>
          <w:color w:val="auto"/>
          <w:sz w:val="32"/>
          <w:szCs w:val="32"/>
          <w:lang w:eastAsia="zh-CN"/>
        </w:rPr>
        <w:t>防汛抗旱指挥部副总指挥直接决定。</w:t>
      </w:r>
    </w:p>
    <w:p w14:paraId="2AE483C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楷体_GB2312" w:hAnsi="Times New Roman" w:eastAsia="楷体_GB2312" w:cs="Times New Roman"/>
          <w:sz w:val="32"/>
          <w:szCs w:val="32"/>
          <w:lang w:val="en-US" w:eastAsia="zh-CN"/>
        </w:rPr>
      </w:pPr>
      <w:bookmarkStart w:id="46" w:name="_Toc17585"/>
      <w:r>
        <w:rPr>
          <w:rFonts w:hint="eastAsia" w:ascii="楷体_GB2312" w:hAnsi="Times New Roman" w:eastAsia="楷体_GB2312" w:cs="Times New Roman"/>
          <w:sz w:val="32"/>
          <w:szCs w:val="32"/>
          <w:lang w:val="en-US" w:eastAsia="zh-CN"/>
        </w:rPr>
        <w:t>（四）启动应急响应措施</w:t>
      </w:r>
      <w:bookmarkEnd w:id="46"/>
    </w:p>
    <w:p w14:paraId="1B6ED579">
      <w:pPr>
        <w:keepNext w:val="0"/>
        <w:keepLines w:val="0"/>
        <w:pageBreakBefore w:val="0"/>
        <w:kinsoku/>
        <w:wordWrap/>
        <w:topLinePunct w:val="0"/>
        <w:autoSpaceDE w:val="0"/>
        <w:autoSpaceDN w:val="0"/>
        <w:bidi w:val="0"/>
        <w:adjustRightInd w:val="0"/>
        <w:snapToGrid/>
        <w:spacing w:line="560" w:lineRule="exact"/>
        <w:ind w:firstLine="643"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b/>
          <w:bCs/>
          <w:color w:val="auto"/>
          <w:sz w:val="32"/>
          <w:szCs w:val="32"/>
          <w:lang w:val="en-US" w:eastAsia="zh-CN"/>
        </w:rPr>
        <w:t>1.</w:t>
      </w:r>
      <w:r>
        <w:rPr>
          <w:rFonts w:hint="eastAsia" w:ascii="仿宋_GB2312" w:hAnsi="仿宋" w:eastAsia="仿宋_GB2312" w:cs="仿宋"/>
          <w:b/>
          <w:bCs/>
          <w:color w:val="auto"/>
          <w:sz w:val="32"/>
          <w:szCs w:val="32"/>
        </w:rPr>
        <w:t>I级响应措施</w:t>
      </w:r>
    </w:p>
    <w:p w14:paraId="203F2861">
      <w:pPr>
        <w:keepNext w:val="0"/>
        <w:keepLines w:val="0"/>
        <w:pageBreakBefore w:val="0"/>
        <w:widowControl/>
        <w:numPr>
          <w:ilvl w:val="0"/>
          <w:numId w:val="0"/>
        </w:numPr>
        <w:kinsoku/>
        <w:wordWrap/>
        <w:overflowPunct w:val="0"/>
        <w:topLinePunct w:val="0"/>
        <w:autoSpaceDE/>
        <w:autoSpaceDN/>
        <w:bidi w:val="0"/>
        <w:adjustRightInd/>
        <w:snapToGrid/>
        <w:spacing w:line="560" w:lineRule="exact"/>
        <w:ind w:firstLine="614" w:firstLineChars="200"/>
        <w:textAlignment w:val="auto"/>
        <w:rPr>
          <w:rFonts w:hint="eastAsia" w:ascii="仿宋_GB2312" w:hAnsi="仿宋_GB2312" w:eastAsia="仿宋_GB2312" w:cs="仿宋_GB2312"/>
          <w:color w:val="auto"/>
          <w:w w:val="96"/>
          <w:kern w:val="0"/>
          <w:sz w:val="32"/>
          <w:szCs w:val="32"/>
        </w:rPr>
      </w:pPr>
      <w:r>
        <w:rPr>
          <w:rFonts w:hint="eastAsia" w:ascii="仿宋_GB2312" w:hAnsi="仿宋_GB2312" w:eastAsia="仿宋_GB2312" w:cs="仿宋_GB2312"/>
          <w:color w:val="auto"/>
          <w:w w:val="96"/>
          <w:kern w:val="0"/>
          <w:sz w:val="32"/>
          <w:szCs w:val="32"/>
          <w:lang w:val="en-US" w:eastAsia="zh-CN" w:bidi="ar-SA"/>
        </w:rPr>
        <w:t>（1）</w:t>
      </w:r>
      <w:r>
        <w:rPr>
          <w:rFonts w:hint="eastAsia" w:ascii="仿宋_GB2312" w:hAnsi="仿宋_GB2312" w:eastAsia="仿宋_GB2312" w:cs="仿宋_GB2312"/>
          <w:color w:val="auto"/>
          <w:w w:val="96"/>
          <w:kern w:val="0"/>
          <w:sz w:val="32"/>
          <w:szCs w:val="32"/>
        </w:rPr>
        <w:t>经联合会商研判，</w:t>
      </w:r>
      <w:r>
        <w:rPr>
          <w:rFonts w:hint="eastAsia" w:ascii="仿宋_GB2312" w:hAnsi="仿宋_GB2312" w:eastAsia="仿宋_GB2312" w:cs="仿宋_GB2312"/>
          <w:color w:val="auto"/>
          <w:w w:val="96"/>
          <w:kern w:val="0"/>
          <w:sz w:val="32"/>
          <w:szCs w:val="32"/>
          <w:lang w:eastAsia="zh-CN"/>
        </w:rPr>
        <w:t>旗防汛抗旱指挥部</w:t>
      </w:r>
      <w:r>
        <w:rPr>
          <w:rFonts w:hint="eastAsia" w:ascii="仿宋_GB2312" w:hAnsi="仿宋_GB2312" w:eastAsia="仿宋_GB2312" w:cs="仿宋_GB2312"/>
          <w:color w:val="auto"/>
          <w:w w:val="96"/>
          <w:kern w:val="0"/>
          <w:sz w:val="32"/>
          <w:szCs w:val="32"/>
        </w:rPr>
        <w:t>启动I级应急响应。</w:t>
      </w:r>
    </w:p>
    <w:p w14:paraId="4513FED9">
      <w:pPr>
        <w:keepNext w:val="0"/>
        <w:keepLines w:val="0"/>
        <w:pageBreakBefore w:val="0"/>
        <w:widowControl/>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bidi="ar-SA"/>
        </w:rPr>
        <w:t>（2）</w:t>
      </w:r>
      <w:r>
        <w:rPr>
          <w:rFonts w:hint="eastAsia" w:ascii="仿宋_GB2312" w:hAnsi="仿宋_GB2312" w:eastAsia="仿宋_GB2312" w:cs="仿宋_GB2312"/>
          <w:color w:val="auto"/>
          <w:kern w:val="0"/>
          <w:sz w:val="32"/>
          <w:szCs w:val="32"/>
          <w:lang w:eastAsia="zh-CN"/>
        </w:rPr>
        <w:t>旗防汛抗旱指挥部</w:t>
      </w:r>
      <w:r>
        <w:rPr>
          <w:rFonts w:hint="eastAsia" w:ascii="仿宋_GB2312" w:hAnsi="仿宋_GB2312" w:eastAsia="仿宋_GB2312" w:cs="仿宋_GB2312"/>
          <w:color w:val="auto"/>
          <w:kern w:val="0"/>
          <w:sz w:val="32"/>
          <w:szCs w:val="32"/>
        </w:rPr>
        <w:t>总指挥和常务副</w:t>
      </w:r>
      <w:r>
        <w:rPr>
          <w:rFonts w:hint="eastAsia" w:ascii="仿宋_GB2312" w:hAnsi="仿宋_GB2312" w:eastAsia="仿宋_GB2312" w:cs="仿宋_GB2312"/>
          <w:color w:val="auto"/>
          <w:kern w:val="0"/>
          <w:sz w:val="32"/>
          <w:szCs w:val="32"/>
          <w:lang w:val="en-US" w:eastAsia="zh-CN"/>
        </w:rPr>
        <w:t>总</w:t>
      </w:r>
      <w:r>
        <w:rPr>
          <w:rFonts w:hint="eastAsia" w:ascii="仿宋_GB2312" w:hAnsi="仿宋_GB2312" w:eastAsia="仿宋_GB2312" w:cs="仿宋_GB2312"/>
          <w:color w:val="auto"/>
          <w:kern w:val="0"/>
          <w:sz w:val="32"/>
          <w:szCs w:val="32"/>
        </w:rPr>
        <w:t>指挥在</w:t>
      </w:r>
      <w:r>
        <w:rPr>
          <w:rFonts w:hint="eastAsia" w:ascii="仿宋_GB2312" w:hAnsi="仿宋_GB2312" w:eastAsia="仿宋_GB2312" w:cs="仿宋_GB2312"/>
          <w:color w:val="auto"/>
          <w:kern w:val="0"/>
          <w:sz w:val="32"/>
          <w:szCs w:val="32"/>
          <w:lang w:eastAsia="zh-CN"/>
        </w:rPr>
        <w:t>旗</w:t>
      </w:r>
      <w:r>
        <w:rPr>
          <w:rFonts w:hint="eastAsia" w:ascii="仿宋_GB2312" w:hAnsi="仿宋_GB2312" w:eastAsia="仿宋_GB2312" w:cs="仿宋_GB2312"/>
          <w:color w:val="auto"/>
          <w:kern w:val="0"/>
          <w:sz w:val="32"/>
          <w:szCs w:val="32"/>
        </w:rPr>
        <w:t>防汛抗旱指挥中心坐镇指挥。</w:t>
      </w:r>
      <w:r>
        <w:rPr>
          <w:rFonts w:hint="eastAsia" w:ascii="仿宋_GB2312" w:hAnsi="仿宋_GB2312" w:eastAsia="仿宋_GB2312" w:cs="仿宋_GB2312"/>
          <w:color w:val="auto"/>
          <w:kern w:val="0"/>
          <w:sz w:val="32"/>
          <w:szCs w:val="32"/>
          <w:lang w:eastAsia="zh-CN"/>
        </w:rPr>
        <w:t>旗防汛抗旱指挥部</w:t>
      </w:r>
      <w:r>
        <w:rPr>
          <w:rFonts w:hint="eastAsia" w:ascii="仿宋_GB2312" w:hAnsi="仿宋_GB2312" w:eastAsia="仿宋_GB2312" w:cs="仿宋_GB2312"/>
          <w:color w:val="auto"/>
          <w:kern w:val="0"/>
          <w:sz w:val="32"/>
          <w:szCs w:val="32"/>
        </w:rPr>
        <w:t>总指挥组织</w:t>
      </w:r>
      <w:r>
        <w:rPr>
          <w:rFonts w:hint="eastAsia" w:ascii="仿宋_GB2312" w:hAnsi="仿宋_GB2312" w:eastAsia="仿宋_GB2312" w:cs="仿宋_GB2312"/>
          <w:color w:val="auto"/>
          <w:kern w:val="0"/>
          <w:sz w:val="32"/>
          <w:szCs w:val="32"/>
          <w:lang w:eastAsia="zh-CN"/>
        </w:rPr>
        <w:t>旗防汛抗旱指挥部</w:t>
      </w:r>
      <w:r>
        <w:rPr>
          <w:rFonts w:hint="eastAsia" w:ascii="仿宋_GB2312" w:hAnsi="仿宋_GB2312" w:eastAsia="仿宋_GB2312" w:cs="仿宋_GB2312"/>
          <w:color w:val="auto"/>
          <w:kern w:val="0"/>
          <w:sz w:val="32"/>
          <w:szCs w:val="32"/>
        </w:rPr>
        <w:t>全体成员和专家会商，研判防汛形势，组织动员部署，及时调度指挥。</w:t>
      </w:r>
    </w:p>
    <w:p w14:paraId="1E3B81D3">
      <w:pPr>
        <w:keepNext w:val="0"/>
        <w:keepLines w:val="0"/>
        <w:pageBreakBefore w:val="0"/>
        <w:widowControl/>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bidi="ar-SA"/>
        </w:rPr>
        <w:t>（3）</w:t>
      </w:r>
      <w:r>
        <w:rPr>
          <w:rFonts w:hint="eastAsia" w:ascii="仿宋_GB2312" w:hAnsi="仿宋_GB2312" w:eastAsia="仿宋_GB2312" w:cs="仿宋_GB2312"/>
          <w:color w:val="auto"/>
          <w:kern w:val="0"/>
          <w:sz w:val="32"/>
          <w:szCs w:val="32"/>
        </w:rPr>
        <w:t>根据需要，经</w:t>
      </w:r>
      <w:r>
        <w:rPr>
          <w:rFonts w:hint="eastAsia" w:ascii="仿宋_GB2312" w:hAnsi="仿宋_GB2312" w:eastAsia="仿宋_GB2312" w:cs="仿宋_GB2312"/>
          <w:color w:val="auto"/>
          <w:kern w:val="0"/>
          <w:sz w:val="32"/>
          <w:szCs w:val="32"/>
          <w:lang w:eastAsia="zh-CN"/>
        </w:rPr>
        <w:t>旗</w:t>
      </w:r>
      <w:r>
        <w:rPr>
          <w:rFonts w:hint="eastAsia" w:ascii="仿宋_GB2312" w:hAnsi="仿宋_GB2312" w:eastAsia="仿宋_GB2312" w:cs="仿宋_GB2312"/>
          <w:color w:val="auto"/>
          <w:kern w:val="0"/>
          <w:sz w:val="32"/>
          <w:szCs w:val="32"/>
        </w:rPr>
        <w:t>委、</w:t>
      </w:r>
      <w:r>
        <w:rPr>
          <w:rFonts w:hint="eastAsia" w:ascii="仿宋_GB2312" w:hAnsi="仿宋_GB2312" w:eastAsia="仿宋_GB2312" w:cs="仿宋_GB2312"/>
          <w:color w:val="auto"/>
          <w:kern w:val="0"/>
          <w:sz w:val="32"/>
          <w:szCs w:val="32"/>
          <w:lang w:eastAsia="zh-CN"/>
        </w:rPr>
        <w:t>旗</w:t>
      </w:r>
      <w:r>
        <w:rPr>
          <w:rFonts w:hint="eastAsia" w:ascii="仿宋_GB2312" w:hAnsi="仿宋_GB2312" w:eastAsia="仿宋_GB2312" w:cs="仿宋_GB2312"/>
          <w:color w:val="auto"/>
          <w:kern w:val="0"/>
          <w:sz w:val="32"/>
          <w:szCs w:val="32"/>
        </w:rPr>
        <w:t>政府主要领导同意，宣布进入紧急防汛期。</w:t>
      </w:r>
    </w:p>
    <w:p w14:paraId="04872512">
      <w:pPr>
        <w:keepNext w:val="0"/>
        <w:keepLines w:val="0"/>
        <w:pageBreakBefore w:val="0"/>
        <w:widowControl/>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bidi="ar-SA"/>
        </w:rPr>
        <w:t>（4）</w:t>
      </w:r>
      <w:r>
        <w:rPr>
          <w:rFonts w:hint="eastAsia" w:ascii="仿宋_GB2312" w:hAnsi="仿宋_GB2312" w:eastAsia="仿宋_GB2312" w:cs="仿宋_GB2312"/>
          <w:color w:val="auto"/>
          <w:kern w:val="0"/>
          <w:sz w:val="32"/>
          <w:szCs w:val="32"/>
          <w:lang w:eastAsia="zh-CN"/>
        </w:rPr>
        <w:t>旗防汛抗旱指挥部</w:t>
      </w:r>
      <w:r>
        <w:rPr>
          <w:rFonts w:hint="eastAsia" w:ascii="仿宋_GB2312" w:hAnsi="仿宋_GB2312" w:eastAsia="仿宋_GB2312" w:cs="仿宋_GB2312"/>
          <w:color w:val="auto"/>
          <w:kern w:val="0"/>
          <w:sz w:val="32"/>
          <w:szCs w:val="32"/>
        </w:rPr>
        <w:t>发布全力做好防汛抢险救灾工作的紧急通知或总指挥令。</w:t>
      </w:r>
    </w:p>
    <w:p w14:paraId="67BF6301">
      <w:pPr>
        <w:keepNext w:val="0"/>
        <w:keepLines w:val="0"/>
        <w:pageBreakBefore w:val="0"/>
        <w:widowControl/>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bidi="ar-SA"/>
        </w:rPr>
        <w:t>（5）</w:t>
      </w:r>
      <w:r>
        <w:rPr>
          <w:rFonts w:hint="eastAsia" w:ascii="仿宋_GB2312" w:hAnsi="仿宋_GB2312" w:eastAsia="仿宋_GB2312" w:cs="仿宋_GB2312"/>
          <w:color w:val="auto"/>
          <w:kern w:val="0"/>
          <w:sz w:val="32"/>
          <w:szCs w:val="32"/>
          <w:lang w:eastAsia="zh-CN"/>
        </w:rPr>
        <w:t>旗防汛抗旱指挥部</w:t>
      </w:r>
      <w:r>
        <w:rPr>
          <w:rFonts w:hint="eastAsia" w:ascii="仿宋_GB2312" w:hAnsi="仿宋_GB2312" w:eastAsia="仿宋_GB2312" w:cs="仿宋_GB2312"/>
          <w:color w:val="auto"/>
          <w:kern w:val="0"/>
          <w:sz w:val="32"/>
          <w:szCs w:val="32"/>
        </w:rPr>
        <w:t>总指挥或其指定的副总指挥在</w:t>
      </w:r>
      <w:r>
        <w:rPr>
          <w:rFonts w:hint="eastAsia" w:ascii="仿宋_GB2312" w:hAnsi="仿宋_GB2312" w:eastAsia="仿宋_GB2312" w:cs="仿宋_GB2312"/>
          <w:color w:val="auto"/>
          <w:kern w:val="0"/>
          <w:sz w:val="32"/>
          <w:szCs w:val="32"/>
          <w:lang w:eastAsia="zh-CN"/>
        </w:rPr>
        <w:t>旗</w:t>
      </w:r>
      <w:r>
        <w:rPr>
          <w:rFonts w:hint="eastAsia" w:ascii="仿宋_GB2312" w:hAnsi="仿宋_GB2312" w:eastAsia="仿宋_GB2312" w:cs="仿宋_GB2312"/>
          <w:color w:val="auto"/>
          <w:kern w:val="0"/>
          <w:sz w:val="32"/>
          <w:szCs w:val="32"/>
        </w:rPr>
        <w:t>防汛抗旱指挥中心值班，</w:t>
      </w:r>
      <w:r>
        <w:rPr>
          <w:rFonts w:hint="eastAsia" w:ascii="仿宋_GB2312" w:hAnsi="仿宋_GB2312" w:eastAsia="仿宋_GB2312" w:cs="仿宋_GB2312"/>
          <w:color w:val="auto"/>
          <w:kern w:val="0"/>
          <w:sz w:val="32"/>
          <w:szCs w:val="32"/>
          <w:lang w:eastAsia="zh-CN"/>
        </w:rPr>
        <w:t>旗</w:t>
      </w:r>
      <w:r>
        <w:rPr>
          <w:rFonts w:hint="eastAsia" w:ascii="仿宋_GB2312" w:hAnsi="仿宋_GB2312" w:eastAsia="仿宋_GB2312" w:cs="仿宋_GB2312"/>
          <w:color w:val="auto"/>
          <w:kern w:val="0"/>
          <w:sz w:val="32"/>
          <w:szCs w:val="32"/>
        </w:rPr>
        <w:t>防办在</w:t>
      </w:r>
      <w:r>
        <w:rPr>
          <w:rFonts w:hint="eastAsia" w:ascii="仿宋_GB2312" w:hAnsi="仿宋_GB2312" w:eastAsia="仿宋_GB2312" w:cs="仿宋_GB2312"/>
          <w:color w:val="auto"/>
          <w:kern w:val="0"/>
          <w:sz w:val="32"/>
          <w:szCs w:val="32"/>
          <w:lang w:eastAsia="zh-CN"/>
        </w:rPr>
        <w:t>旗</w:t>
      </w:r>
      <w:r>
        <w:rPr>
          <w:rFonts w:hint="eastAsia" w:ascii="仿宋_GB2312" w:hAnsi="仿宋_GB2312" w:eastAsia="仿宋_GB2312" w:cs="仿宋_GB2312"/>
          <w:color w:val="auto"/>
          <w:kern w:val="0"/>
          <w:sz w:val="32"/>
          <w:szCs w:val="32"/>
        </w:rPr>
        <w:t>防汛抗旱指挥中心24小时集中办公。</w:t>
      </w:r>
    </w:p>
    <w:p w14:paraId="341D3F00">
      <w:pPr>
        <w:keepNext w:val="0"/>
        <w:keepLines w:val="0"/>
        <w:pageBreakBefore w:val="0"/>
        <w:widowControl/>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bidi="ar-SA"/>
        </w:rPr>
        <w:t>（6）</w:t>
      </w:r>
      <w:r>
        <w:rPr>
          <w:rFonts w:hint="eastAsia" w:ascii="仿宋_GB2312" w:hAnsi="仿宋_GB2312" w:eastAsia="仿宋_GB2312" w:cs="仿宋_GB2312"/>
          <w:color w:val="auto"/>
          <w:kern w:val="0"/>
          <w:sz w:val="32"/>
          <w:szCs w:val="32"/>
        </w:rPr>
        <w:t>根据灾害发生情况，</w:t>
      </w:r>
      <w:r>
        <w:rPr>
          <w:rFonts w:hint="eastAsia" w:ascii="仿宋_GB2312" w:hAnsi="仿宋_GB2312" w:eastAsia="仿宋_GB2312" w:cs="仿宋_GB2312"/>
          <w:color w:val="auto"/>
          <w:kern w:val="0"/>
          <w:sz w:val="32"/>
          <w:szCs w:val="32"/>
          <w:lang w:eastAsia="zh-CN"/>
        </w:rPr>
        <w:t>旗防汛抗旱指挥部</w:t>
      </w:r>
      <w:r>
        <w:rPr>
          <w:rFonts w:hint="eastAsia" w:ascii="仿宋_GB2312" w:hAnsi="仿宋_GB2312" w:eastAsia="仿宋_GB2312" w:cs="仿宋_GB2312"/>
          <w:color w:val="auto"/>
          <w:kern w:val="0"/>
          <w:sz w:val="32"/>
          <w:szCs w:val="32"/>
        </w:rPr>
        <w:t>派出工作组赶赴抢险救援现场，指导督促做好防汛抢险救灾工作。</w:t>
      </w:r>
    </w:p>
    <w:p w14:paraId="6F614FAC">
      <w:pPr>
        <w:keepNext w:val="0"/>
        <w:keepLines w:val="0"/>
        <w:pageBreakBefore w:val="0"/>
        <w:widowControl/>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lang w:val="en-US" w:eastAsia="zh-CN" w:bidi="ar-SA"/>
        </w:rPr>
        <w:t>（7）</w:t>
      </w:r>
      <w:r>
        <w:rPr>
          <w:rFonts w:hint="eastAsia" w:ascii="仿宋_GB2312" w:hAnsi="仿宋_GB2312" w:eastAsia="仿宋_GB2312" w:cs="仿宋_GB2312"/>
          <w:color w:val="auto"/>
          <w:kern w:val="0"/>
          <w:sz w:val="32"/>
          <w:szCs w:val="32"/>
        </w:rPr>
        <w:t>当发生河道、水库重大险情和严重山洪灾害时，</w:t>
      </w:r>
      <w:r>
        <w:rPr>
          <w:rFonts w:hint="eastAsia" w:ascii="仿宋_GB2312" w:hAnsi="仿宋_GB2312" w:eastAsia="仿宋_GB2312" w:cs="仿宋_GB2312"/>
          <w:color w:val="auto"/>
          <w:kern w:val="0"/>
          <w:sz w:val="32"/>
          <w:szCs w:val="32"/>
          <w:lang w:eastAsia="zh-CN"/>
        </w:rPr>
        <w:t>旗防汛抗旱指挥部</w:t>
      </w:r>
      <w:r>
        <w:rPr>
          <w:rFonts w:hint="eastAsia" w:ascii="仿宋_GB2312" w:hAnsi="仿宋_GB2312" w:eastAsia="仿宋_GB2312" w:cs="仿宋_GB2312"/>
          <w:color w:val="auto"/>
          <w:sz w:val="32"/>
          <w:szCs w:val="32"/>
        </w:rPr>
        <w:t>派出一名副总指挥带领专家组赴一线进行技术指导</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sz w:val="32"/>
          <w:szCs w:val="32"/>
          <w:lang w:eastAsia="zh-CN"/>
        </w:rPr>
        <w:t>旗水利局负责</w:t>
      </w:r>
      <w:r>
        <w:rPr>
          <w:rFonts w:hint="eastAsia" w:ascii="仿宋_GB2312" w:hAnsi="仿宋_GB2312" w:eastAsia="仿宋_GB2312" w:cs="仿宋_GB2312"/>
          <w:color w:val="auto"/>
          <w:kern w:val="0"/>
          <w:sz w:val="32"/>
          <w:szCs w:val="32"/>
        </w:rPr>
        <w:t>做好专家技术支撑工作</w:t>
      </w:r>
      <w:r>
        <w:rPr>
          <w:rFonts w:hint="eastAsia" w:ascii="仿宋_GB2312" w:hAnsi="仿宋_GB2312" w:eastAsia="仿宋_GB2312" w:cs="仿宋_GB2312"/>
          <w:color w:val="auto"/>
          <w:kern w:val="0"/>
          <w:sz w:val="32"/>
          <w:szCs w:val="32"/>
          <w:lang w:eastAsia="zh-CN"/>
        </w:rPr>
        <w:t>，旗防办负责协调做好抢</w:t>
      </w:r>
      <w:r>
        <w:rPr>
          <w:rFonts w:hint="eastAsia" w:ascii="仿宋_GB2312" w:hAnsi="仿宋_GB2312" w:eastAsia="仿宋_GB2312" w:cs="仿宋_GB2312"/>
          <w:color w:val="auto"/>
          <w:kern w:val="0"/>
          <w:sz w:val="32"/>
          <w:szCs w:val="32"/>
          <w:highlight w:val="none"/>
        </w:rPr>
        <w:t>险队伍和物资保障，</w:t>
      </w:r>
      <w:r>
        <w:rPr>
          <w:rFonts w:hint="eastAsia" w:ascii="仿宋_GB2312" w:hAnsi="仿宋_GB2312" w:eastAsia="仿宋_GB2312" w:cs="仿宋_GB2312"/>
          <w:color w:val="auto"/>
          <w:kern w:val="0"/>
          <w:sz w:val="32"/>
          <w:szCs w:val="32"/>
          <w:highlight w:val="none"/>
          <w:lang w:eastAsia="zh-CN"/>
        </w:rPr>
        <w:t>旗工科局</w:t>
      </w:r>
      <w:r>
        <w:rPr>
          <w:rFonts w:hint="eastAsia" w:ascii="仿宋_GB2312" w:hAnsi="仿宋_GB2312" w:eastAsia="仿宋_GB2312" w:cs="仿宋_GB2312"/>
          <w:color w:val="auto"/>
          <w:kern w:val="0"/>
          <w:sz w:val="32"/>
          <w:szCs w:val="32"/>
          <w:highlight w:val="none"/>
        </w:rPr>
        <w:t>负责做好通信保障。</w:t>
      </w:r>
    </w:p>
    <w:p w14:paraId="0760C06D">
      <w:pPr>
        <w:keepNext w:val="0"/>
        <w:keepLines w:val="0"/>
        <w:pageBreakBefore w:val="0"/>
        <w:widowControl/>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lang w:val="en-US" w:eastAsia="zh-CN" w:bidi="ar-SA"/>
        </w:rPr>
        <w:t>（8）</w:t>
      </w:r>
      <w:r>
        <w:rPr>
          <w:rFonts w:hint="eastAsia" w:ascii="仿宋_GB2312" w:hAnsi="仿宋_GB2312" w:eastAsia="仿宋_GB2312" w:cs="仿宋_GB2312"/>
          <w:color w:val="auto"/>
          <w:kern w:val="0"/>
          <w:sz w:val="32"/>
          <w:szCs w:val="32"/>
        </w:rPr>
        <w:t>当发生重大地质灾害时，</w:t>
      </w:r>
      <w:r>
        <w:rPr>
          <w:rFonts w:hint="eastAsia" w:ascii="仿宋_GB2312" w:hAnsi="仿宋_GB2312" w:eastAsia="仿宋_GB2312" w:cs="仿宋_GB2312"/>
          <w:color w:val="auto"/>
          <w:kern w:val="0"/>
          <w:sz w:val="32"/>
          <w:szCs w:val="32"/>
          <w:lang w:eastAsia="zh-CN"/>
        </w:rPr>
        <w:t>旗防汛抗旱指挥部</w:t>
      </w:r>
      <w:r>
        <w:rPr>
          <w:rFonts w:hint="eastAsia" w:ascii="仿宋_GB2312" w:hAnsi="仿宋_GB2312" w:eastAsia="仿宋_GB2312" w:cs="仿宋_GB2312"/>
          <w:color w:val="auto"/>
          <w:sz w:val="32"/>
          <w:szCs w:val="32"/>
        </w:rPr>
        <w:t>派出一名副总指挥带领专家组赴一线进行技术指导</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sz w:val="32"/>
          <w:szCs w:val="32"/>
          <w:lang w:eastAsia="zh-CN"/>
        </w:rPr>
        <w:t>旗自然资源局</w:t>
      </w:r>
      <w:r>
        <w:rPr>
          <w:rFonts w:hint="eastAsia" w:ascii="仿宋_GB2312" w:hAnsi="仿宋_GB2312" w:eastAsia="仿宋_GB2312" w:cs="仿宋_GB2312"/>
          <w:color w:val="auto"/>
          <w:sz w:val="32"/>
          <w:szCs w:val="32"/>
          <w:lang w:val="en-US" w:eastAsia="zh-CN"/>
        </w:rPr>
        <w:t>负责</w:t>
      </w:r>
      <w:r>
        <w:rPr>
          <w:rFonts w:hint="eastAsia" w:ascii="仿宋_GB2312" w:hAnsi="仿宋_GB2312" w:eastAsia="仿宋_GB2312" w:cs="仿宋_GB2312"/>
          <w:color w:val="auto"/>
          <w:kern w:val="0"/>
          <w:sz w:val="32"/>
          <w:szCs w:val="32"/>
        </w:rPr>
        <w:t>做好专家技术支撑工作</w:t>
      </w:r>
      <w:r>
        <w:rPr>
          <w:rFonts w:hint="eastAsia" w:ascii="仿宋_GB2312" w:hAnsi="仿宋_GB2312" w:eastAsia="仿宋_GB2312" w:cs="仿宋_GB2312"/>
          <w:color w:val="auto"/>
          <w:kern w:val="0"/>
          <w:sz w:val="32"/>
          <w:szCs w:val="32"/>
          <w:lang w:eastAsia="zh-CN"/>
        </w:rPr>
        <w:t>，旗防办负责协调做好抢</w:t>
      </w:r>
      <w:r>
        <w:rPr>
          <w:rFonts w:hint="eastAsia" w:ascii="仿宋_GB2312" w:hAnsi="仿宋_GB2312" w:eastAsia="仿宋_GB2312" w:cs="仿宋_GB2312"/>
          <w:color w:val="auto"/>
          <w:kern w:val="0"/>
          <w:sz w:val="32"/>
          <w:szCs w:val="32"/>
          <w:highlight w:val="none"/>
        </w:rPr>
        <w:t>险队伍和物资保障，</w:t>
      </w:r>
      <w:r>
        <w:rPr>
          <w:rFonts w:hint="eastAsia" w:ascii="仿宋_GB2312" w:hAnsi="仿宋_GB2312" w:eastAsia="仿宋_GB2312" w:cs="仿宋_GB2312"/>
          <w:color w:val="auto"/>
          <w:kern w:val="0"/>
          <w:sz w:val="32"/>
          <w:szCs w:val="32"/>
          <w:highlight w:val="none"/>
          <w:lang w:eastAsia="zh-CN"/>
        </w:rPr>
        <w:t>旗工科局</w:t>
      </w:r>
      <w:r>
        <w:rPr>
          <w:rFonts w:hint="eastAsia" w:ascii="仿宋_GB2312" w:hAnsi="仿宋_GB2312" w:eastAsia="仿宋_GB2312" w:cs="仿宋_GB2312"/>
          <w:color w:val="auto"/>
          <w:kern w:val="0"/>
          <w:sz w:val="32"/>
          <w:szCs w:val="32"/>
          <w:highlight w:val="none"/>
        </w:rPr>
        <w:t>负责做好通信保障。</w:t>
      </w:r>
    </w:p>
    <w:p w14:paraId="0AEDC2C9">
      <w:pPr>
        <w:keepNext w:val="0"/>
        <w:keepLines w:val="0"/>
        <w:pageBreakBefore w:val="0"/>
        <w:widowControl/>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highlight w:val="green"/>
        </w:rPr>
      </w:pPr>
      <w:r>
        <w:rPr>
          <w:rFonts w:hint="eastAsia" w:ascii="仿宋_GB2312" w:hAnsi="仿宋_GB2312" w:eastAsia="仿宋_GB2312" w:cs="仿宋_GB2312"/>
          <w:color w:val="auto"/>
          <w:kern w:val="0"/>
          <w:sz w:val="32"/>
          <w:szCs w:val="32"/>
          <w:lang w:val="en-US" w:eastAsia="zh-CN" w:bidi="ar-SA"/>
        </w:rPr>
        <w:t>（9）</w:t>
      </w:r>
      <w:r>
        <w:rPr>
          <w:rFonts w:hint="eastAsia" w:ascii="仿宋_GB2312" w:hAnsi="仿宋_GB2312" w:eastAsia="仿宋_GB2312" w:cs="仿宋_GB2312"/>
          <w:color w:val="auto"/>
          <w:kern w:val="0"/>
          <w:sz w:val="32"/>
          <w:szCs w:val="32"/>
        </w:rPr>
        <w:t>当发生大范围重大城市内涝时，</w:t>
      </w:r>
      <w:r>
        <w:rPr>
          <w:rFonts w:hint="eastAsia" w:ascii="仿宋_GB2312" w:hAnsi="仿宋_GB2312" w:eastAsia="仿宋_GB2312" w:cs="仿宋_GB2312"/>
          <w:color w:val="auto"/>
          <w:kern w:val="0"/>
          <w:sz w:val="32"/>
          <w:szCs w:val="32"/>
          <w:lang w:eastAsia="zh-CN"/>
        </w:rPr>
        <w:t>旗防汛抗旱指挥部</w:t>
      </w:r>
      <w:r>
        <w:rPr>
          <w:rFonts w:hint="eastAsia" w:ascii="仿宋_GB2312" w:hAnsi="仿宋_GB2312" w:eastAsia="仿宋_GB2312" w:cs="仿宋_GB2312"/>
          <w:color w:val="auto"/>
          <w:sz w:val="32"/>
          <w:szCs w:val="32"/>
        </w:rPr>
        <w:t>派出一名副总指挥带领专家组赴一线进行技术指导</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sz w:val="32"/>
          <w:szCs w:val="32"/>
          <w:lang w:eastAsia="zh-CN"/>
        </w:rPr>
        <w:t>旗住建局负责做好专家技</w:t>
      </w:r>
      <w:r>
        <w:rPr>
          <w:rFonts w:hint="eastAsia" w:ascii="仿宋_GB2312" w:hAnsi="仿宋_GB2312" w:eastAsia="仿宋_GB2312" w:cs="仿宋_GB2312"/>
          <w:color w:val="auto"/>
          <w:kern w:val="0"/>
          <w:sz w:val="32"/>
          <w:szCs w:val="32"/>
        </w:rPr>
        <w:t>术支撑工作</w:t>
      </w:r>
      <w:r>
        <w:rPr>
          <w:rFonts w:hint="eastAsia" w:ascii="仿宋_GB2312" w:hAnsi="仿宋_GB2312" w:eastAsia="仿宋_GB2312" w:cs="仿宋_GB2312"/>
          <w:color w:val="auto"/>
          <w:kern w:val="0"/>
          <w:sz w:val="32"/>
          <w:szCs w:val="32"/>
          <w:lang w:eastAsia="zh-CN"/>
        </w:rPr>
        <w:t>，旗防办负责协调做好抢</w:t>
      </w:r>
      <w:r>
        <w:rPr>
          <w:rFonts w:hint="eastAsia" w:ascii="仿宋_GB2312" w:hAnsi="仿宋_GB2312" w:eastAsia="仿宋_GB2312" w:cs="仿宋_GB2312"/>
          <w:color w:val="auto"/>
          <w:kern w:val="0"/>
          <w:sz w:val="32"/>
          <w:szCs w:val="32"/>
          <w:highlight w:val="none"/>
        </w:rPr>
        <w:t>险队伍和物资保障，</w:t>
      </w:r>
      <w:r>
        <w:rPr>
          <w:rFonts w:hint="eastAsia" w:ascii="仿宋_GB2312" w:hAnsi="仿宋_GB2312" w:eastAsia="仿宋_GB2312" w:cs="仿宋_GB2312"/>
          <w:color w:val="auto"/>
          <w:kern w:val="0"/>
          <w:sz w:val="32"/>
          <w:szCs w:val="32"/>
          <w:highlight w:val="none"/>
          <w:lang w:eastAsia="zh-CN"/>
        </w:rPr>
        <w:t>旗工科局</w:t>
      </w:r>
      <w:r>
        <w:rPr>
          <w:rFonts w:hint="eastAsia" w:ascii="仿宋_GB2312" w:hAnsi="仿宋_GB2312" w:eastAsia="仿宋_GB2312" w:cs="仿宋_GB2312"/>
          <w:color w:val="auto"/>
          <w:kern w:val="0"/>
          <w:sz w:val="32"/>
          <w:szCs w:val="32"/>
          <w:highlight w:val="none"/>
        </w:rPr>
        <w:t>负责做好通信保障。</w:t>
      </w:r>
    </w:p>
    <w:p w14:paraId="0377E789">
      <w:pPr>
        <w:keepNext w:val="0"/>
        <w:keepLines w:val="0"/>
        <w:pageBreakBefore w:val="0"/>
        <w:widowControl/>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lang w:val="en-US" w:eastAsia="zh-CN" w:bidi="ar-SA"/>
        </w:rPr>
        <w:t>（10）</w:t>
      </w:r>
      <w:r>
        <w:rPr>
          <w:rFonts w:hint="eastAsia" w:ascii="仿宋_GB2312" w:hAnsi="仿宋_GB2312" w:eastAsia="仿宋_GB2312" w:cs="仿宋_GB2312"/>
          <w:color w:val="auto"/>
          <w:kern w:val="0"/>
          <w:sz w:val="32"/>
          <w:szCs w:val="32"/>
        </w:rPr>
        <w:t>当工业企业发生重大险情时，</w:t>
      </w:r>
      <w:r>
        <w:rPr>
          <w:rFonts w:hint="eastAsia" w:ascii="仿宋_GB2312" w:hAnsi="仿宋_GB2312" w:eastAsia="仿宋_GB2312" w:cs="仿宋_GB2312"/>
          <w:color w:val="auto"/>
          <w:kern w:val="0"/>
          <w:sz w:val="32"/>
          <w:szCs w:val="32"/>
          <w:lang w:eastAsia="zh-CN"/>
        </w:rPr>
        <w:t>旗防汛抗旱指挥部</w:t>
      </w:r>
      <w:r>
        <w:rPr>
          <w:rFonts w:hint="eastAsia" w:ascii="仿宋_GB2312" w:hAnsi="仿宋_GB2312" w:eastAsia="仿宋_GB2312" w:cs="仿宋_GB2312"/>
          <w:color w:val="auto"/>
          <w:sz w:val="32"/>
          <w:szCs w:val="32"/>
        </w:rPr>
        <w:t>派出一名副总指挥带领专家组赴一线进行技术指导</w:t>
      </w:r>
      <w:r>
        <w:rPr>
          <w:rFonts w:hint="eastAsia" w:ascii="仿宋_GB2312" w:hAnsi="仿宋_GB2312" w:eastAsia="仿宋_GB2312" w:cs="仿宋_GB2312"/>
          <w:color w:val="auto"/>
          <w:kern w:val="0"/>
          <w:sz w:val="32"/>
          <w:szCs w:val="32"/>
        </w:rPr>
        <w:t>，行业主管部门做好专家技术支撑工作</w:t>
      </w:r>
      <w:r>
        <w:rPr>
          <w:rFonts w:hint="eastAsia" w:ascii="仿宋_GB2312" w:hAnsi="仿宋_GB2312" w:eastAsia="仿宋_GB2312" w:cs="仿宋_GB2312"/>
          <w:color w:val="auto"/>
          <w:kern w:val="0"/>
          <w:sz w:val="32"/>
          <w:szCs w:val="32"/>
          <w:lang w:eastAsia="zh-CN"/>
        </w:rPr>
        <w:t>，旗防办负责协调做好抢</w:t>
      </w:r>
      <w:r>
        <w:rPr>
          <w:rFonts w:hint="eastAsia" w:ascii="仿宋_GB2312" w:hAnsi="仿宋_GB2312" w:eastAsia="仿宋_GB2312" w:cs="仿宋_GB2312"/>
          <w:color w:val="auto"/>
          <w:kern w:val="0"/>
          <w:sz w:val="32"/>
          <w:szCs w:val="32"/>
          <w:highlight w:val="none"/>
        </w:rPr>
        <w:t>险队伍和物资保障，</w:t>
      </w:r>
      <w:r>
        <w:rPr>
          <w:rFonts w:hint="eastAsia" w:ascii="仿宋_GB2312" w:hAnsi="仿宋_GB2312" w:eastAsia="仿宋_GB2312" w:cs="仿宋_GB2312"/>
          <w:color w:val="auto"/>
          <w:kern w:val="0"/>
          <w:sz w:val="32"/>
          <w:szCs w:val="32"/>
          <w:highlight w:val="none"/>
          <w:lang w:eastAsia="zh-CN"/>
        </w:rPr>
        <w:t>旗工科局</w:t>
      </w:r>
      <w:r>
        <w:rPr>
          <w:rFonts w:hint="eastAsia" w:ascii="仿宋_GB2312" w:hAnsi="仿宋_GB2312" w:eastAsia="仿宋_GB2312" w:cs="仿宋_GB2312"/>
          <w:color w:val="auto"/>
          <w:kern w:val="0"/>
          <w:sz w:val="32"/>
          <w:szCs w:val="32"/>
          <w:highlight w:val="none"/>
        </w:rPr>
        <w:t>负责做好通信保障。</w:t>
      </w:r>
    </w:p>
    <w:p w14:paraId="662862FF">
      <w:pPr>
        <w:keepNext w:val="0"/>
        <w:keepLines w:val="0"/>
        <w:pageBreakBefore w:val="0"/>
        <w:widowControl/>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lang w:val="en-US" w:eastAsia="zh-CN" w:bidi="ar-SA"/>
        </w:rPr>
        <w:t>（11）</w:t>
      </w:r>
      <w:r>
        <w:rPr>
          <w:rFonts w:hint="eastAsia" w:ascii="仿宋_GB2312" w:hAnsi="仿宋_GB2312" w:eastAsia="仿宋_GB2312" w:cs="仿宋_GB2312"/>
          <w:color w:val="auto"/>
          <w:kern w:val="0"/>
          <w:sz w:val="32"/>
          <w:szCs w:val="32"/>
        </w:rPr>
        <w:t>当危化企业发生重大险情时，</w:t>
      </w:r>
      <w:r>
        <w:rPr>
          <w:rFonts w:hint="eastAsia" w:ascii="仿宋_GB2312" w:hAnsi="仿宋_GB2312" w:eastAsia="仿宋_GB2312" w:cs="仿宋_GB2312"/>
          <w:color w:val="auto"/>
          <w:kern w:val="0"/>
          <w:sz w:val="32"/>
          <w:szCs w:val="32"/>
          <w:lang w:eastAsia="zh-CN"/>
        </w:rPr>
        <w:t>旗防汛抗旱指挥部</w:t>
      </w:r>
      <w:r>
        <w:rPr>
          <w:rFonts w:hint="eastAsia" w:ascii="仿宋_GB2312" w:hAnsi="仿宋_GB2312" w:eastAsia="仿宋_GB2312" w:cs="仿宋_GB2312"/>
          <w:color w:val="auto"/>
          <w:sz w:val="32"/>
          <w:szCs w:val="32"/>
        </w:rPr>
        <w:t>派出一名副总指挥带领专家组赴一线进行技术指导</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旗</w:t>
      </w:r>
      <w:r>
        <w:rPr>
          <w:rFonts w:hint="eastAsia" w:ascii="仿宋_GB2312" w:hAnsi="仿宋_GB2312" w:eastAsia="仿宋_GB2312" w:cs="仿宋_GB2312"/>
          <w:color w:val="auto"/>
          <w:kern w:val="0"/>
          <w:sz w:val="32"/>
          <w:szCs w:val="32"/>
        </w:rPr>
        <w:t>应急管理局做好专家技术支撑工作</w:t>
      </w:r>
      <w:r>
        <w:rPr>
          <w:rFonts w:hint="eastAsia" w:ascii="仿宋_GB2312" w:hAnsi="仿宋_GB2312" w:eastAsia="仿宋_GB2312" w:cs="仿宋_GB2312"/>
          <w:color w:val="auto"/>
          <w:kern w:val="0"/>
          <w:sz w:val="32"/>
          <w:szCs w:val="32"/>
          <w:lang w:eastAsia="zh-CN"/>
        </w:rPr>
        <w:t>，旗防办负责协调做好抢</w:t>
      </w:r>
      <w:r>
        <w:rPr>
          <w:rFonts w:hint="eastAsia" w:ascii="仿宋_GB2312" w:hAnsi="仿宋_GB2312" w:eastAsia="仿宋_GB2312" w:cs="仿宋_GB2312"/>
          <w:color w:val="auto"/>
          <w:kern w:val="0"/>
          <w:sz w:val="32"/>
          <w:szCs w:val="32"/>
          <w:highlight w:val="none"/>
        </w:rPr>
        <w:t>险队伍和物资保障，</w:t>
      </w:r>
      <w:r>
        <w:rPr>
          <w:rFonts w:hint="eastAsia" w:ascii="仿宋_GB2312" w:hAnsi="仿宋_GB2312" w:eastAsia="仿宋_GB2312" w:cs="仿宋_GB2312"/>
          <w:color w:val="auto"/>
          <w:kern w:val="0"/>
          <w:sz w:val="32"/>
          <w:szCs w:val="32"/>
          <w:highlight w:val="none"/>
          <w:lang w:eastAsia="zh-CN"/>
        </w:rPr>
        <w:t>旗工科局</w:t>
      </w:r>
      <w:r>
        <w:rPr>
          <w:rFonts w:hint="eastAsia" w:ascii="仿宋_GB2312" w:hAnsi="仿宋_GB2312" w:eastAsia="仿宋_GB2312" w:cs="仿宋_GB2312"/>
          <w:color w:val="auto"/>
          <w:kern w:val="0"/>
          <w:sz w:val="32"/>
          <w:szCs w:val="32"/>
          <w:highlight w:val="none"/>
        </w:rPr>
        <w:t>负责做好通信保障。</w:t>
      </w:r>
    </w:p>
    <w:p w14:paraId="6335C2C4">
      <w:pPr>
        <w:keepNext w:val="0"/>
        <w:keepLines w:val="0"/>
        <w:pageBreakBefore w:val="0"/>
        <w:widowControl/>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lang w:val="en-US" w:eastAsia="zh-CN" w:bidi="ar-SA"/>
        </w:rPr>
        <w:t>（12）</w:t>
      </w:r>
      <w:r>
        <w:rPr>
          <w:rFonts w:hint="eastAsia" w:ascii="仿宋_GB2312" w:hAnsi="仿宋_GB2312" w:eastAsia="仿宋_GB2312" w:cs="仿宋_GB2312"/>
          <w:color w:val="auto"/>
          <w:kern w:val="0"/>
          <w:sz w:val="32"/>
          <w:szCs w:val="32"/>
        </w:rPr>
        <w:t>当</w:t>
      </w:r>
      <w:r>
        <w:rPr>
          <w:rFonts w:hint="eastAsia" w:ascii="仿宋_GB2312" w:hAnsi="仿宋_GB2312" w:eastAsia="仿宋_GB2312" w:cs="仿宋_GB2312"/>
          <w:color w:val="auto"/>
          <w:kern w:val="0"/>
          <w:sz w:val="32"/>
          <w:szCs w:val="32"/>
          <w:lang w:eastAsia="zh-CN"/>
        </w:rPr>
        <w:t>其他</w:t>
      </w:r>
      <w:r>
        <w:rPr>
          <w:rFonts w:hint="eastAsia" w:ascii="仿宋_GB2312" w:hAnsi="仿宋_GB2312" w:eastAsia="仿宋_GB2312" w:cs="仿宋_GB2312"/>
          <w:color w:val="auto"/>
          <w:kern w:val="0"/>
          <w:sz w:val="32"/>
          <w:szCs w:val="32"/>
        </w:rPr>
        <w:t>重要基础设施发生重大险情时，</w:t>
      </w:r>
      <w:r>
        <w:rPr>
          <w:rFonts w:hint="eastAsia" w:ascii="仿宋_GB2312" w:hAnsi="仿宋_GB2312" w:eastAsia="仿宋_GB2312" w:cs="仿宋_GB2312"/>
          <w:color w:val="auto"/>
          <w:kern w:val="0"/>
          <w:sz w:val="32"/>
          <w:szCs w:val="32"/>
          <w:lang w:eastAsia="zh-CN"/>
        </w:rPr>
        <w:t>旗防汛抗旱指挥部</w:t>
      </w:r>
      <w:r>
        <w:rPr>
          <w:rFonts w:hint="eastAsia" w:ascii="仿宋_GB2312" w:hAnsi="仿宋_GB2312" w:eastAsia="仿宋_GB2312" w:cs="仿宋_GB2312"/>
          <w:color w:val="auto"/>
          <w:sz w:val="32"/>
          <w:szCs w:val="32"/>
        </w:rPr>
        <w:t>派出一名副总指挥带领专家组赴一线进行技术指导</w:t>
      </w:r>
      <w:r>
        <w:rPr>
          <w:rFonts w:hint="eastAsia" w:ascii="仿宋_GB2312" w:hAnsi="仿宋_GB2312" w:eastAsia="仿宋_GB2312" w:cs="仿宋_GB2312"/>
          <w:color w:val="auto"/>
          <w:kern w:val="0"/>
          <w:sz w:val="32"/>
          <w:szCs w:val="32"/>
        </w:rPr>
        <w:t>，行业主管部门做好专家技术支撑工作</w:t>
      </w:r>
      <w:r>
        <w:rPr>
          <w:rFonts w:hint="eastAsia" w:ascii="仿宋_GB2312" w:hAnsi="仿宋_GB2312" w:eastAsia="仿宋_GB2312" w:cs="仿宋_GB2312"/>
          <w:color w:val="auto"/>
          <w:kern w:val="0"/>
          <w:sz w:val="32"/>
          <w:szCs w:val="32"/>
          <w:lang w:eastAsia="zh-CN"/>
        </w:rPr>
        <w:t>，旗防办负责协调做好抢</w:t>
      </w:r>
      <w:r>
        <w:rPr>
          <w:rFonts w:hint="eastAsia" w:ascii="仿宋_GB2312" w:hAnsi="仿宋_GB2312" w:eastAsia="仿宋_GB2312" w:cs="仿宋_GB2312"/>
          <w:color w:val="auto"/>
          <w:kern w:val="0"/>
          <w:sz w:val="32"/>
          <w:szCs w:val="32"/>
          <w:highlight w:val="none"/>
        </w:rPr>
        <w:t>险队伍和物资保障，</w:t>
      </w:r>
      <w:r>
        <w:rPr>
          <w:rFonts w:hint="eastAsia" w:ascii="仿宋_GB2312" w:hAnsi="仿宋_GB2312" w:eastAsia="仿宋_GB2312" w:cs="仿宋_GB2312"/>
          <w:color w:val="auto"/>
          <w:kern w:val="0"/>
          <w:sz w:val="32"/>
          <w:szCs w:val="32"/>
          <w:highlight w:val="none"/>
          <w:lang w:eastAsia="zh-CN"/>
        </w:rPr>
        <w:t>旗工科局</w:t>
      </w:r>
      <w:r>
        <w:rPr>
          <w:rFonts w:hint="eastAsia" w:ascii="仿宋_GB2312" w:hAnsi="仿宋_GB2312" w:eastAsia="仿宋_GB2312" w:cs="仿宋_GB2312"/>
          <w:color w:val="auto"/>
          <w:kern w:val="0"/>
          <w:sz w:val="32"/>
          <w:szCs w:val="32"/>
          <w:highlight w:val="none"/>
        </w:rPr>
        <w:t>负责做好通信保障。</w:t>
      </w:r>
    </w:p>
    <w:p w14:paraId="6AF17521">
      <w:pPr>
        <w:keepNext w:val="0"/>
        <w:keepLines w:val="0"/>
        <w:pageBreakBefore w:val="0"/>
        <w:widowControl/>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bidi="ar-SA"/>
        </w:rPr>
        <w:t>（13）</w:t>
      </w:r>
      <w:r>
        <w:rPr>
          <w:rFonts w:hint="eastAsia" w:ascii="仿宋_GB2312" w:hAnsi="仿宋_GB2312" w:eastAsia="仿宋_GB2312" w:cs="仿宋_GB2312"/>
          <w:color w:val="auto"/>
          <w:kern w:val="0"/>
          <w:sz w:val="32"/>
          <w:szCs w:val="32"/>
        </w:rPr>
        <w:t>当发生多灾种重大灾害时，</w:t>
      </w:r>
      <w:r>
        <w:rPr>
          <w:rFonts w:hint="eastAsia" w:ascii="仿宋_GB2312" w:hAnsi="仿宋_GB2312" w:eastAsia="仿宋_GB2312" w:cs="仿宋_GB2312"/>
          <w:color w:val="auto"/>
          <w:kern w:val="0"/>
          <w:sz w:val="32"/>
          <w:szCs w:val="32"/>
          <w:lang w:eastAsia="zh-CN"/>
        </w:rPr>
        <w:t>旗防汛抗旱指挥部</w:t>
      </w:r>
      <w:r>
        <w:rPr>
          <w:rFonts w:hint="eastAsia" w:ascii="仿宋_GB2312" w:hAnsi="仿宋_GB2312" w:eastAsia="仿宋_GB2312" w:cs="仿宋_GB2312"/>
          <w:color w:val="auto"/>
          <w:sz w:val="32"/>
          <w:szCs w:val="32"/>
        </w:rPr>
        <w:t>派出一名副总指挥带领专家组赴一线进行技术指导</w:t>
      </w:r>
      <w:r>
        <w:rPr>
          <w:rFonts w:hint="eastAsia" w:ascii="仿宋_GB2312" w:hAnsi="仿宋_GB2312" w:eastAsia="仿宋_GB2312" w:cs="仿宋_GB2312"/>
          <w:color w:val="auto"/>
          <w:kern w:val="0"/>
          <w:sz w:val="32"/>
          <w:szCs w:val="32"/>
        </w:rPr>
        <w:t>，行业主管部门</w:t>
      </w:r>
      <w:r>
        <w:rPr>
          <w:rFonts w:hint="eastAsia" w:ascii="仿宋_GB2312" w:hAnsi="仿宋_GB2312" w:eastAsia="仿宋_GB2312" w:cs="仿宋_GB2312"/>
          <w:color w:val="auto"/>
          <w:kern w:val="0"/>
          <w:sz w:val="32"/>
          <w:szCs w:val="32"/>
          <w:lang w:val="en-US" w:eastAsia="zh-CN"/>
        </w:rPr>
        <w:t>负责</w:t>
      </w:r>
      <w:r>
        <w:rPr>
          <w:rFonts w:hint="eastAsia" w:ascii="仿宋_GB2312" w:hAnsi="仿宋_GB2312" w:eastAsia="仿宋_GB2312" w:cs="仿宋_GB2312"/>
          <w:color w:val="auto"/>
          <w:kern w:val="0"/>
          <w:sz w:val="32"/>
          <w:szCs w:val="32"/>
        </w:rPr>
        <w:t>做好专家技术支撑工作</w:t>
      </w:r>
      <w:r>
        <w:rPr>
          <w:rFonts w:hint="eastAsia" w:ascii="仿宋_GB2312" w:hAnsi="仿宋_GB2312" w:eastAsia="仿宋_GB2312" w:cs="仿宋_GB2312"/>
          <w:color w:val="auto"/>
          <w:kern w:val="0"/>
          <w:sz w:val="32"/>
          <w:szCs w:val="32"/>
          <w:lang w:eastAsia="zh-CN"/>
        </w:rPr>
        <w:t>，旗防办负责协调做好抢</w:t>
      </w:r>
      <w:r>
        <w:rPr>
          <w:rFonts w:hint="eastAsia" w:ascii="仿宋_GB2312" w:hAnsi="仿宋_GB2312" w:eastAsia="仿宋_GB2312" w:cs="仿宋_GB2312"/>
          <w:color w:val="auto"/>
          <w:kern w:val="0"/>
          <w:sz w:val="32"/>
          <w:szCs w:val="32"/>
          <w:highlight w:val="none"/>
        </w:rPr>
        <w:t>险队伍和物资保障，</w:t>
      </w:r>
      <w:r>
        <w:rPr>
          <w:rFonts w:hint="eastAsia" w:ascii="仿宋_GB2312" w:hAnsi="仿宋_GB2312" w:eastAsia="仿宋_GB2312" w:cs="仿宋_GB2312"/>
          <w:color w:val="auto"/>
          <w:kern w:val="0"/>
          <w:sz w:val="32"/>
          <w:szCs w:val="32"/>
          <w:highlight w:val="none"/>
          <w:lang w:eastAsia="zh-CN"/>
        </w:rPr>
        <w:t>旗工科局</w:t>
      </w:r>
      <w:r>
        <w:rPr>
          <w:rFonts w:hint="eastAsia" w:ascii="仿宋_GB2312" w:hAnsi="仿宋_GB2312" w:eastAsia="仿宋_GB2312" w:cs="仿宋_GB2312"/>
          <w:color w:val="auto"/>
          <w:kern w:val="0"/>
          <w:sz w:val="32"/>
          <w:szCs w:val="32"/>
          <w:highlight w:val="none"/>
        </w:rPr>
        <w:t>负责做好通信保障。</w:t>
      </w:r>
    </w:p>
    <w:p w14:paraId="261B76CD">
      <w:pPr>
        <w:keepNext w:val="0"/>
        <w:keepLines w:val="0"/>
        <w:pageBreakBefore w:val="0"/>
        <w:widowControl/>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bidi="ar-SA"/>
        </w:rPr>
        <w:t>（14）</w:t>
      </w:r>
      <w:r>
        <w:rPr>
          <w:rFonts w:hint="eastAsia" w:ascii="仿宋_GB2312" w:hAnsi="仿宋_GB2312" w:eastAsia="仿宋_GB2312" w:cs="仿宋_GB2312"/>
          <w:color w:val="auto"/>
          <w:kern w:val="0"/>
          <w:sz w:val="32"/>
          <w:szCs w:val="32"/>
        </w:rPr>
        <w:t>设立前方指挥部，组织、指挥、协调、实施洪涝灾害应急处置工作。</w:t>
      </w:r>
    </w:p>
    <w:p w14:paraId="3B035CDE">
      <w:pPr>
        <w:keepNext w:val="0"/>
        <w:keepLines w:val="0"/>
        <w:pageBreakBefore w:val="0"/>
        <w:widowControl/>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bidi="ar-SA"/>
        </w:rPr>
        <w:t>（15）</w:t>
      </w:r>
      <w:r>
        <w:rPr>
          <w:rFonts w:hint="eastAsia" w:ascii="仿宋_GB2312" w:hAnsi="仿宋_GB2312" w:eastAsia="仿宋_GB2312" w:cs="仿宋_GB2312"/>
          <w:color w:val="auto"/>
          <w:kern w:val="0"/>
          <w:sz w:val="32"/>
          <w:szCs w:val="32"/>
          <w:lang w:eastAsia="zh-CN"/>
        </w:rPr>
        <w:t>旗防汛抗旱指挥部</w:t>
      </w:r>
      <w:r>
        <w:rPr>
          <w:rFonts w:hint="eastAsia" w:ascii="仿宋_GB2312" w:hAnsi="仿宋_GB2312" w:eastAsia="仿宋_GB2312" w:cs="仿宋_GB2312"/>
          <w:color w:val="auto"/>
          <w:kern w:val="0"/>
          <w:sz w:val="32"/>
          <w:szCs w:val="32"/>
        </w:rPr>
        <w:t>成员单位调动一切力量全面支援灾害发生地开展抢险</w:t>
      </w:r>
      <w:r>
        <w:rPr>
          <w:rFonts w:ascii="仿宋_GB2312" w:hAnsi="宋体" w:eastAsia="仿宋_GB2312" w:cs="仿宋_GB2312"/>
          <w:i w:val="0"/>
          <w:iCs w:val="0"/>
          <w:caps w:val="0"/>
          <w:color w:val="000000"/>
          <w:spacing w:val="0"/>
          <w:sz w:val="31"/>
          <w:szCs w:val="31"/>
          <w:shd w:val="clear" w:color="auto" w:fill="FFFFFF"/>
        </w:rPr>
        <w:t>救援</w:t>
      </w:r>
      <w:r>
        <w:rPr>
          <w:rFonts w:hint="eastAsia" w:ascii="仿宋_GB2312" w:hAnsi="仿宋_GB2312" w:eastAsia="仿宋_GB2312" w:cs="仿宋_GB2312"/>
          <w:color w:val="auto"/>
          <w:kern w:val="0"/>
          <w:sz w:val="32"/>
          <w:szCs w:val="32"/>
        </w:rPr>
        <w:t>、群众疏散转移工作。</w:t>
      </w:r>
    </w:p>
    <w:p w14:paraId="234531D3">
      <w:pPr>
        <w:keepNext w:val="0"/>
        <w:keepLines w:val="0"/>
        <w:pageBreakBefore w:val="0"/>
        <w:widowControl/>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bidi="ar-SA"/>
        </w:rPr>
        <w:t>（16）</w:t>
      </w:r>
      <w:r>
        <w:rPr>
          <w:rFonts w:hint="eastAsia" w:ascii="仿宋_GB2312" w:hAnsi="仿宋_GB2312" w:eastAsia="仿宋_GB2312" w:cs="仿宋_GB2312"/>
          <w:color w:val="auto"/>
          <w:kern w:val="0"/>
          <w:sz w:val="32"/>
          <w:szCs w:val="32"/>
        </w:rPr>
        <w:t>行业主管部门按照职责分工，广泛调动资源，协调各方力量，全力做好抢险救灾和应急保障工作。</w:t>
      </w:r>
    </w:p>
    <w:p w14:paraId="5F1FE2E6">
      <w:pPr>
        <w:keepNext w:val="0"/>
        <w:keepLines w:val="0"/>
        <w:pageBreakBefore w:val="0"/>
        <w:widowControl/>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bidi="ar-SA"/>
        </w:rPr>
        <w:t>（17）</w:t>
      </w:r>
      <w:r>
        <w:rPr>
          <w:rFonts w:hint="eastAsia" w:ascii="仿宋_GB2312" w:hAnsi="仿宋_GB2312" w:eastAsia="仿宋_GB2312" w:cs="仿宋_GB2312"/>
          <w:color w:val="auto"/>
          <w:kern w:val="0"/>
          <w:sz w:val="32"/>
          <w:szCs w:val="32"/>
          <w:highlight w:val="none"/>
          <w:lang w:eastAsia="zh-CN"/>
        </w:rPr>
        <w:t>杭锦供电公司</w:t>
      </w:r>
      <w:r>
        <w:rPr>
          <w:rFonts w:hint="eastAsia" w:ascii="仿宋_GB2312" w:hAnsi="仿宋_GB2312" w:eastAsia="仿宋_GB2312" w:cs="仿宋_GB2312"/>
          <w:color w:val="auto"/>
          <w:kern w:val="0"/>
          <w:sz w:val="32"/>
          <w:szCs w:val="32"/>
        </w:rPr>
        <w:t>统筹调集抢险队伍、应急发电装备，为防汛重点</w:t>
      </w:r>
      <w:r>
        <w:rPr>
          <w:rFonts w:hint="eastAsia" w:ascii="仿宋_GB2312" w:hAnsi="仿宋_GB2312" w:eastAsia="仿宋_GB2312" w:cs="仿宋_GB2312"/>
          <w:color w:val="auto"/>
          <w:kern w:val="0"/>
          <w:sz w:val="32"/>
          <w:szCs w:val="32"/>
          <w:lang w:eastAsia="zh-CN"/>
        </w:rPr>
        <w:t>区域</w:t>
      </w:r>
      <w:r>
        <w:rPr>
          <w:rFonts w:hint="eastAsia" w:ascii="仿宋_GB2312" w:hAnsi="仿宋_GB2312" w:eastAsia="仿宋_GB2312" w:cs="仿宋_GB2312"/>
          <w:color w:val="auto"/>
          <w:kern w:val="0"/>
          <w:sz w:val="32"/>
          <w:szCs w:val="32"/>
        </w:rPr>
        <w:t>、重点部位和抢险现场提供电力保障。督导电力防汛抢险救灾工作，及时更新发布受灾情况、救援力量、复电进度等信息。对启用</w:t>
      </w:r>
      <w:r>
        <w:rPr>
          <w:rFonts w:hint="eastAsia" w:ascii="仿宋_GB2312" w:hAnsi="仿宋_GB2312" w:eastAsia="仿宋_GB2312" w:cs="仿宋_GB2312"/>
          <w:color w:val="auto"/>
          <w:kern w:val="0"/>
          <w:sz w:val="32"/>
          <w:szCs w:val="32"/>
          <w:lang w:eastAsia="zh-CN"/>
        </w:rPr>
        <w:t>蓄滞洪区</w:t>
      </w:r>
      <w:r>
        <w:rPr>
          <w:rFonts w:hint="eastAsia" w:ascii="仿宋_GB2312" w:hAnsi="仿宋_GB2312" w:eastAsia="仿宋_GB2312" w:cs="仿宋_GB2312"/>
          <w:color w:val="auto"/>
          <w:kern w:val="0"/>
          <w:sz w:val="32"/>
          <w:szCs w:val="32"/>
        </w:rPr>
        <w:t>、人员撤离</w:t>
      </w:r>
      <w:r>
        <w:rPr>
          <w:rFonts w:hint="eastAsia" w:ascii="仿宋_GB2312" w:hAnsi="仿宋_GB2312" w:eastAsia="仿宋_GB2312" w:cs="仿宋_GB2312"/>
          <w:color w:val="auto"/>
          <w:kern w:val="0"/>
          <w:sz w:val="32"/>
          <w:szCs w:val="32"/>
          <w:lang w:eastAsia="zh-CN"/>
        </w:rPr>
        <w:t>区域</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因</w:t>
      </w:r>
      <w:r>
        <w:rPr>
          <w:rFonts w:hint="eastAsia" w:ascii="仿宋_GB2312" w:hAnsi="仿宋_GB2312" w:eastAsia="仿宋_GB2312" w:cs="仿宋_GB2312"/>
          <w:color w:val="auto"/>
          <w:kern w:val="0"/>
          <w:sz w:val="32"/>
          <w:szCs w:val="32"/>
        </w:rPr>
        <w:t>受灾影响安全运行的电力设施采取停电避险措施。电力部门做好电网安全运行、受灾复电工作，保障城市生命线及防汛重要用户的电力供应。指导基层做好配电站房防淹工作。</w:t>
      </w:r>
    </w:p>
    <w:p w14:paraId="4E42B37B">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lang w:val="en-US" w:eastAsia="zh-CN" w:bidi="ar-SA"/>
        </w:rPr>
        <w:t>（18）</w:t>
      </w:r>
      <w:r>
        <w:rPr>
          <w:rFonts w:hint="eastAsia" w:ascii="仿宋_GB2312" w:hAnsi="仿宋_GB2312" w:eastAsia="仿宋_GB2312" w:cs="仿宋_GB2312"/>
          <w:color w:val="auto"/>
          <w:kern w:val="0"/>
          <w:sz w:val="32"/>
          <w:szCs w:val="32"/>
          <w:highlight w:val="none"/>
          <w:lang w:eastAsia="zh-CN"/>
        </w:rPr>
        <w:t>旗工科局</w:t>
      </w:r>
      <w:r>
        <w:rPr>
          <w:rFonts w:hint="eastAsia" w:ascii="仿宋_GB2312" w:hAnsi="仿宋_GB2312" w:eastAsia="仿宋_GB2312" w:cs="仿宋_GB2312"/>
          <w:color w:val="auto"/>
          <w:kern w:val="0"/>
          <w:sz w:val="32"/>
          <w:szCs w:val="32"/>
          <w:highlight w:val="none"/>
        </w:rPr>
        <w:t>组织各基础电信运营公司、铁塔公司，为防汛重点</w:t>
      </w:r>
      <w:r>
        <w:rPr>
          <w:rFonts w:hint="eastAsia" w:ascii="仿宋_GB2312" w:hAnsi="仿宋_GB2312" w:eastAsia="仿宋_GB2312" w:cs="仿宋_GB2312"/>
          <w:color w:val="auto"/>
          <w:kern w:val="0"/>
          <w:sz w:val="32"/>
          <w:szCs w:val="32"/>
          <w:highlight w:val="none"/>
          <w:lang w:eastAsia="zh-CN"/>
        </w:rPr>
        <w:t>区域</w:t>
      </w:r>
      <w:r>
        <w:rPr>
          <w:rFonts w:hint="eastAsia" w:ascii="仿宋_GB2312" w:hAnsi="仿宋_GB2312" w:eastAsia="仿宋_GB2312" w:cs="仿宋_GB2312"/>
          <w:color w:val="auto"/>
          <w:kern w:val="0"/>
          <w:sz w:val="32"/>
          <w:szCs w:val="32"/>
          <w:highlight w:val="none"/>
        </w:rPr>
        <w:t>、重点部位和抢险现场提供通信保障。全力开展通信保障、网络抢修和网络恢复工作，重点保障</w:t>
      </w:r>
      <w:r>
        <w:rPr>
          <w:rFonts w:hint="eastAsia" w:ascii="仿宋_GB2312" w:hAnsi="仿宋_GB2312" w:eastAsia="仿宋_GB2312" w:cs="仿宋_GB2312"/>
          <w:color w:val="auto"/>
          <w:kern w:val="0"/>
          <w:sz w:val="32"/>
          <w:szCs w:val="32"/>
          <w:highlight w:val="none"/>
          <w:lang w:eastAsia="zh-CN"/>
        </w:rPr>
        <w:t>旗</w:t>
      </w:r>
      <w:r>
        <w:rPr>
          <w:rFonts w:hint="eastAsia" w:ascii="仿宋_GB2312" w:hAnsi="仿宋_GB2312" w:eastAsia="仿宋_GB2312" w:cs="仿宋_GB2312"/>
          <w:color w:val="auto"/>
          <w:kern w:val="0"/>
          <w:sz w:val="32"/>
          <w:szCs w:val="32"/>
          <w:highlight w:val="none"/>
        </w:rPr>
        <w:t>委、</w:t>
      </w:r>
      <w:r>
        <w:rPr>
          <w:rFonts w:hint="eastAsia" w:ascii="仿宋_GB2312" w:hAnsi="仿宋_GB2312" w:eastAsia="仿宋_GB2312" w:cs="仿宋_GB2312"/>
          <w:color w:val="auto"/>
          <w:kern w:val="0"/>
          <w:sz w:val="32"/>
          <w:szCs w:val="32"/>
          <w:highlight w:val="none"/>
          <w:lang w:eastAsia="zh-CN"/>
        </w:rPr>
        <w:t>旗</w:t>
      </w:r>
      <w:r>
        <w:rPr>
          <w:rFonts w:hint="eastAsia" w:ascii="仿宋_GB2312" w:hAnsi="仿宋_GB2312" w:eastAsia="仿宋_GB2312" w:cs="仿宋_GB2312"/>
          <w:color w:val="auto"/>
          <w:kern w:val="0"/>
          <w:sz w:val="32"/>
          <w:szCs w:val="32"/>
          <w:highlight w:val="none"/>
        </w:rPr>
        <w:t>政府、</w:t>
      </w:r>
      <w:r>
        <w:rPr>
          <w:rFonts w:hint="eastAsia" w:ascii="仿宋_GB2312" w:hAnsi="仿宋_GB2312" w:eastAsia="仿宋_GB2312" w:cs="仿宋_GB2312"/>
          <w:color w:val="auto"/>
          <w:kern w:val="0"/>
          <w:sz w:val="32"/>
          <w:szCs w:val="32"/>
          <w:highlight w:val="none"/>
          <w:lang w:eastAsia="zh-CN"/>
        </w:rPr>
        <w:t>旗防汛抗旱指挥部</w:t>
      </w:r>
      <w:r>
        <w:rPr>
          <w:rFonts w:hint="eastAsia" w:ascii="仿宋_GB2312" w:hAnsi="仿宋_GB2312" w:eastAsia="仿宋_GB2312" w:cs="仿宋_GB2312"/>
          <w:color w:val="auto"/>
          <w:kern w:val="0"/>
          <w:sz w:val="32"/>
          <w:szCs w:val="32"/>
          <w:highlight w:val="none"/>
        </w:rPr>
        <w:t>和要害部门通信畅通。</w:t>
      </w:r>
    </w:p>
    <w:p w14:paraId="1E746E6B">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20" w:firstLineChars="200"/>
        <w:textAlignment w:val="auto"/>
        <w:rPr>
          <w:rFonts w:hint="eastAsia" w:ascii="仿宋_GB2312" w:hAnsi="仿宋_GB2312" w:eastAsia="仿宋_GB2312" w:cs="仿宋_GB2312"/>
          <w:color w:val="auto"/>
          <w:w w:val="97"/>
          <w:kern w:val="0"/>
          <w:sz w:val="32"/>
          <w:szCs w:val="32"/>
        </w:rPr>
      </w:pPr>
      <w:r>
        <w:rPr>
          <w:rFonts w:hint="eastAsia" w:ascii="仿宋_GB2312" w:hAnsi="仿宋_GB2312" w:eastAsia="仿宋_GB2312" w:cs="仿宋_GB2312"/>
          <w:color w:val="auto"/>
          <w:w w:val="97"/>
          <w:kern w:val="0"/>
          <w:sz w:val="32"/>
          <w:szCs w:val="32"/>
          <w:lang w:val="en-US" w:eastAsia="zh-CN" w:bidi="ar-SA"/>
        </w:rPr>
        <w:t>（19）</w:t>
      </w:r>
      <w:r>
        <w:rPr>
          <w:rFonts w:hint="eastAsia" w:ascii="仿宋_GB2312" w:hAnsi="仿宋_GB2312" w:eastAsia="仿宋_GB2312" w:cs="仿宋_GB2312"/>
          <w:color w:val="auto"/>
          <w:w w:val="97"/>
          <w:kern w:val="0"/>
          <w:sz w:val="32"/>
          <w:szCs w:val="32"/>
          <w:lang w:eastAsia="zh-CN"/>
        </w:rPr>
        <w:t>旗</w:t>
      </w:r>
      <w:r>
        <w:rPr>
          <w:rFonts w:hint="eastAsia" w:ascii="仿宋_GB2312" w:hAnsi="仿宋_GB2312" w:eastAsia="仿宋_GB2312" w:cs="仿宋_GB2312"/>
          <w:color w:val="auto"/>
          <w:w w:val="97"/>
          <w:kern w:val="0"/>
          <w:sz w:val="32"/>
          <w:szCs w:val="32"/>
        </w:rPr>
        <w:t>交通局组织应急运输车辆，做好防汛物资运输、抢险救援力量投送、大规模人员转移避险、大规模滞留人员疏散</w:t>
      </w:r>
      <w:r>
        <w:rPr>
          <w:rFonts w:hint="eastAsia" w:ascii="仿宋_GB2312" w:hAnsi="仿宋_GB2312" w:eastAsia="仿宋_GB2312" w:cs="仿宋_GB2312"/>
          <w:color w:val="auto"/>
          <w:w w:val="97"/>
          <w:kern w:val="0"/>
          <w:sz w:val="32"/>
          <w:szCs w:val="32"/>
          <w:lang w:val="en-US" w:eastAsia="zh-CN"/>
        </w:rPr>
        <w:t>等工作</w:t>
      </w:r>
      <w:r>
        <w:rPr>
          <w:rFonts w:hint="eastAsia" w:ascii="仿宋_GB2312" w:hAnsi="仿宋_GB2312" w:eastAsia="仿宋_GB2312" w:cs="仿宋_GB2312"/>
          <w:color w:val="auto"/>
          <w:w w:val="97"/>
          <w:kern w:val="0"/>
          <w:sz w:val="32"/>
          <w:szCs w:val="32"/>
        </w:rPr>
        <w:t>。组织做好受损公路、桥梁抢修</w:t>
      </w:r>
      <w:r>
        <w:rPr>
          <w:rFonts w:hint="eastAsia" w:ascii="仿宋_GB2312" w:hAnsi="仿宋_GB2312" w:eastAsia="仿宋_GB2312" w:cs="仿宋_GB2312"/>
          <w:color w:val="auto"/>
          <w:w w:val="97"/>
          <w:kern w:val="0"/>
          <w:sz w:val="32"/>
          <w:szCs w:val="32"/>
          <w:lang w:val="en-US" w:eastAsia="zh-CN"/>
        </w:rPr>
        <w:t>工作</w:t>
      </w:r>
      <w:r>
        <w:rPr>
          <w:rFonts w:hint="eastAsia" w:ascii="仿宋_GB2312" w:hAnsi="仿宋_GB2312" w:eastAsia="仿宋_GB2312" w:cs="仿宋_GB2312"/>
          <w:color w:val="auto"/>
          <w:w w:val="97"/>
          <w:kern w:val="0"/>
          <w:sz w:val="32"/>
          <w:szCs w:val="32"/>
        </w:rPr>
        <w:t>，配合</w:t>
      </w:r>
      <w:r>
        <w:rPr>
          <w:rFonts w:hint="eastAsia" w:ascii="仿宋_GB2312" w:hAnsi="仿宋_GB2312" w:eastAsia="仿宋_GB2312" w:cs="仿宋_GB2312"/>
          <w:color w:val="auto"/>
          <w:w w:val="97"/>
          <w:kern w:val="0"/>
          <w:sz w:val="32"/>
          <w:szCs w:val="32"/>
          <w:lang w:eastAsia="zh-CN"/>
        </w:rPr>
        <w:t>旗公安局</w:t>
      </w:r>
      <w:r>
        <w:rPr>
          <w:rFonts w:hint="eastAsia" w:ascii="仿宋_GB2312" w:hAnsi="仿宋_GB2312" w:eastAsia="仿宋_GB2312" w:cs="仿宋_GB2312"/>
          <w:color w:val="auto"/>
          <w:w w:val="97"/>
          <w:kern w:val="0"/>
          <w:sz w:val="32"/>
          <w:szCs w:val="32"/>
        </w:rPr>
        <w:t>实施交通管制。做好公交站防涝排水工作，引导公交车、出租车紧急避险。</w:t>
      </w:r>
    </w:p>
    <w:p w14:paraId="21A2ECCB">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bidi="ar-SA"/>
        </w:rPr>
        <w:t>（20）</w:t>
      </w:r>
      <w:r>
        <w:rPr>
          <w:rFonts w:hint="eastAsia" w:ascii="仿宋_GB2312" w:hAnsi="仿宋_GB2312" w:eastAsia="仿宋_GB2312" w:cs="仿宋_GB2312"/>
          <w:color w:val="auto"/>
          <w:kern w:val="0"/>
          <w:sz w:val="32"/>
          <w:szCs w:val="32"/>
          <w:lang w:eastAsia="zh-CN"/>
        </w:rPr>
        <w:t>旗公安局</w:t>
      </w:r>
      <w:r>
        <w:rPr>
          <w:rFonts w:hint="eastAsia" w:ascii="仿宋_GB2312" w:hAnsi="仿宋_GB2312" w:eastAsia="仿宋_GB2312" w:cs="仿宋_GB2312"/>
          <w:color w:val="auto"/>
          <w:kern w:val="0"/>
          <w:sz w:val="32"/>
          <w:szCs w:val="32"/>
        </w:rPr>
        <w:t>组织做好</w:t>
      </w:r>
      <w:r>
        <w:rPr>
          <w:rFonts w:hint="eastAsia" w:ascii="仿宋_GB2312" w:hAnsi="仿宋_GB2312" w:eastAsia="仿宋_GB2312" w:cs="仿宋_GB2312"/>
          <w:color w:val="auto"/>
          <w:kern w:val="0"/>
          <w:sz w:val="32"/>
          <w:szCs w:val="32"/>
          <w:lang w:eastAsia="zh-CN"/>
        </w:rPr>
        <w:t>受灾地区</w:t>
      </w:r>
      <w:r>
        <w:rPr>
          <w:rFonts w:hint="eastAsia" w:ascii="仿宋_GB2312" w:hAnsi="仿宋_GB2312" w:eastAsia="仿宋_GB2312" w:cs="仿宋_GB2312"/>
          <w:color w:val="auto"/>
          <w:kern w:val="0"/>
          <w:sz w:val="32"/>
          <w:szCs w:val="32"/>
        </w:rPr>
        <w:t>治安管理工作和防汛抢险、分洪爆破的戒严、警卫工作，实施必要的交通管控，及时疏导车辆、行人，引导抢险救援车辆有序快速通行。</w:t>
      </w:r>
    </w:p>
    <w:p w14:paraId="59D2F359">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lang w:val="en-US" w:eastAsia="zh-CN" w:bidi="ar-SA"/>
        </w:rPr>
        <w:t>（21）</w:t>
      </w:r>
      <w:r>
        <w:rPr>
          <w:rFonts w:hint="eastAsia" w:ascii="仿宋_GB2312" w:hAnsi="仿宋_GB2312" w:eastAsia="仿宋_GB2312" w:cs="仿宋_GB2312"/>
          <w:color w:val="auto"/>
          <w:kern w:val="0"/>
          <w:sz w:val="32"/>
          <w:szCs w:val="32"/>
          <w:highlight w:val="none"/>
        </w:rPr>
        <w:t>宣传</w:t>
      </w:r>
      <w:r>
        <w:rPr>
          <w:rFonts w:hint="eastAsia" w:ascii="仿宋_GB2312" w:hAnsi="仿宋_GB2312" w:eastAsia="仿宋_GB2312" w:cs="仿宋_GB2312"/>
          <w:color w:val="auto"/>
          <w:kern w:val="0"/>
          <w:sz w:val="32"/>
          <w:szCs w:val="32"/>
          <w:highlight w:val="none"/>
          <w:lang w:val="en-US" w:eastAsia="zh-CN"/>
        </w:rPr>
        <w:t>部门</w:t>
      </w:r>
      <w:r>
        <w:rPr>
          <w:rFonts w:hint="eastAsia" w:ascii="仿宋_GB2312" w:hAnsi="仿宋_GB2312" w:eastAsia="仿宋_GB2312" w:cs="仿宋_GB2312"/>
          <w:color w:val="auto"/>
          <w:kern w:val="0"/>
          <w:sz w:val="32"/>
          <w:szCs w:val="32"/>
          <w:highlight w:val="none"/>
        </w:rPr>
        <w:t>组织新闻媒体等单位及时更新、不间断播报暴雨、洪水的有关信息，根据</w:t>
      </w:r>
      <w:r>
        <w:rPr>
          <w:rFonts w:hint="eastAsia" w:ascii="仿宋_GB2312" w:hAnsi="仿宋_GB2312" w:eastAsia="仿宋_GB2312" w:cs="仿宋_GB2312"/>
          <w:color w:val="auto"/>
          <w:kern w:val="0"/>
          <w:sz w:val="32"/>
          <w:szCs w:val="32"/>
          <w:highlight w:val="none"/>
          <w:lang w:eastAsia="zh-CN"/>
        </w:rPr>
        <w:t>旗防汛抗旱指挥部</w:t>
      </w:r>
      <w:r>
        <w:rPr>
          <w:rFonts w:hint="eastAsia" w:ascii="仿宋_GB2312" w:hAnsi="仿宋_GB2312" w:eastAsia="仿宋_GB2312" w:cs="仿宋_GB2312"/>
          <w:color w:val="auto"/>
          <w:kern w:val="0"/>
          <w:sz w:val="32"/>
          <w:szCs w:val="32"/>
          <w:highlight w:val="none"/>
        </w:rPr>
        <w:t>的指令滚动发布指挥部公告，召开新闻发布会，及时收集舆情信息，加强正面宣传报道和舆论引导，保持社会民心稳定。</w:t>
      </w:r>
    </w:p>
    <w:p w14:paraId="42112B4E">
      <w:pPr>
        <w:keepNext w:val="0"/>
        <w:keepLines w:val="0"/>
        <w:pageBreakBefore w:val="0"/>
        <w:widowControl/>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bidi="ar-SA"/>
        </w:rPr>
        <w:t>（22）</w:t>
      </w:r>
      <w:r>
        <w:rPr>
          <w:rFonts w:hint="eastAsia" w:ascii="仿宋_GB2312" w:hAnsi="仿宋_GB2312" w:eastAsia="仿宋_GB2312" w:cs="仿宋_GB2312"/>
          <w:color w:val="auto"/>
          <w:kern w:val="0"/>
          <w:sz w:val="32"/>
          <w:szCs w:val="32"/>
          <w:lang w:eastAsia="zh-CN"/>
        </w:rPr>
        <w:t>旗工科局</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旗卫健委</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旗公安局</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杭锦供电公司</w:t>
      </w:r>
      <w:r>
        <w:rPr>
          <w:rFonts w:hint="eastAsia" w:ascii="仿宋_GB2312" w:hAnsi="仿宋_GB2312" w:eastAsia="仿宋_GB2312" w:cs="仿宋_GB2312"/>
          <w:color w:val="auto"/>
          <w:kern w:val="0"/>
          <w:sz w:val="32"/>
          <w:szCs w:val="32"/>
        </w:rPr>
        <w:t>等部门做好</w:t>
      </w:r>
      <w:r>
        <w:rPr>
          <w:rFonts w:hint="eastAsia" w:ascii="仿宋_GB2312" w:hAnsi="仿宋_GB2312" w:eastAsia="仿宋_GB2312" w:cs="仿宋_GB2312"/>
          <w:color w:val="auto"/>
          <w:kern w:val="0"/>
          <w:sz w:val="32"/>
          <w:szCs w:val="32"/>
          <w:lang w:eastAsia="zh-CN"/>
        </w:rPr>
        <w:t>旗</w:t>
      </w:r>
      <w:r>
        <w:rPr>
          <w:rFonts w:hint="eastAsia" w:ascii="仿宋_GB2312" w:hAnsi="仿宋_GB2312" w:eastAsia="仿宋_GB2312" w:cs="仿宋_GB2312"/>
          <w:color w:val="auto"/>
          <w:kern w:val="0"/>
          <w:sz w:val="32"/>
          <w:szCs w:val="32"/>
        </w:rPr>
        <w:t>防汛抗旱指挥中心应急通信、应急供电、交通疏导和应急救护等工作，保障指挥中心正常运转。</w:t>
      </w:r>
    </w:p>
    <w:p w14:paraId="2F520B55">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20" w:firstLineChars="200"/>
        <w:textAlignment w:val="auto"/>
        <w:rPr>
          <w:rFonts w:hint="eastAsia" w:ascii="仿宋_GB2312" w:hAnsi="仿宋_GB2312" w:eastAsia="仿宋_GB2312" w:cs="仿宋_GB2312"/>
          <w:color w:val="auto"/>
          <w:w w:val="97"/>
          <w:kern w:val="0"/>
          <w:sz w:val="32"/>
          <w:szCs w:val="32"/>
        </w:rPr>
      </w:pPr>
      <w:r>
        <w:rPr>
          <w:rFonts w:hint="eastAsia" w:ascii="仿宋_GB2312" w:hAnsi="仿宋_GB2312" w:eastAsia="仿宋_GB2312" w:cs="仿宋_GB2312"/>
          <w:color w:val="auto"/>
          <w:w w:val="97"/>
          <w:kern w:val="0"/>
          <w:sz w:val="32"/>
          <w:szCs w:val="32"/>
          <w:lang w:val="en-US" w:eastAsia="zh-CN" w:bidi="ar-SA"/>
        </w:rPr>
        <w:t>（23）</w:t>
      </w:r>
      <w:r>
        <w:rPr>
          <w:rFonts w:hint="eastAsia" w:ascii="仿宋_GB2312" w:hAnsi="仿宋_GB2312" w:eastAsia="仿宋_GB2312" w:cs="仿宋_GB2312"/>
          <w:color w:val="auto"/>
          <w:w w:val="97"/>
          <w:kern w:val="0"/>
          <w:sz w:val="32"/>
          <w:szCs w:val="32"/>
        </w:rPr>
        <w:t>加强信息调度分析，持续做好会商研判。</w:t>
      </w:r>
      <w:r>
        <w:rPr>
          <w:rFonts w:hint="eastAsia" w:ascii="仿宋_GB2312" w:hAnsi="仿宋_GB2312" w:eastAsia="仿宋_GB2312" w:cs="仿宋_GB2312"/>
          <w:color w:val="auto"/>
          <w:w w:val="97"/>
          <w:kern w:val="0"/>
          <w:sz w:val="32"/>
          <w:szCs w:val="32"/>
          <w:lang w:eastAsia="zh-CN"/>
        </w:rPr>
        <w:t>旗气象局</w:t>
      </w:r>
      <w:r>
        <w:rPr>
          <w:rFonts w:hint="eastAsia" w:ascii="仿宋_GB2312" w:hAnsi="仿宋_GB2312" w:eastAsia="仿宋_GB2312" w:cs="仿宋_GB2312"/>
          <w:color w:val="auto"/>
          <w:w w:val="97"/>
          <w:kern w:val="0"/>
          <w:sz w:val="32"/>
          <w:szCs w:val="32"/>
        </w:rPr>
        <w:t>加强雨情监测及天气预报，并根据监测情况实时更新预报，遇到突发情况随时报告。</w:t>
      </w:r>
      <w:r>
        <w:rPr>
          <w:rFonts w:hint="eastAsia" w:ascii="仿宋_GB2312" w:hAnsi="仿宋_GB2312" w:eastAsia="仿宋_GB2312" w:cs="仿宋_GB2312"/>
          <w:color w:val="auto"/>
          <w:w w:val="97"/>
          <w:sz w:val="32"/>
          <w:szCs w:val="32"/>
          <w:lang w:eastAsia="zh-CN"/>
        </w:rPr>
        <w:t>旗水利局</w:t>
      </w:r>
      <w:r>
        <w:rPr>
          <w:rFonts w:hint="eastAsia" w:ascii="仿宋_GB2312" w:hAnsi="仿宋_GB2312" w:eastAsia="仿宋_GB2312" w:cs="仿宋_GB2312"/>
          <w:color w:val="auto"/>
          <w:w w:val="97"/>
          <w:kern w:val="0"/>
          <w:sz w:val="32"/>
          <w:szCs w:val="32"/>
        </w:rPr>
        <w:t>根据洪水发展过程，开展洪水预报并及时滚动预报。</w:t>
      </w:r>
      <w:r>
        <w:rPr>
          <w:rFonts w:hint="eastAsia" w:ascii="仿宋_GB2312" w:hAnsi="仿宋_GB2312" w:eastAsia="仿宋_GB2312" w:cs="仿宋_GB2312"/>
          <w:color w:val="auto"/>
          <w:w w:val="97"/>
          <w:sz w:val="32"/>
          <w:szCs w:val="32"/>
          <w:lang w:eastAsia="zh-CN"/>
        </w:rPr>
        <w:t>旗自然资源局</w:t>
      </w:r>
      <w:r>
        <w:rPr>
          <w:rFonts w:hint="eastAsia" w:ascii="仿宋_GB2312" w:hAnsi="仿宋_GB2312" w:eastAsia="仿宋_GB2312" w:cs="仿宋_GB2312"/>
          <w:color w:val="auto"/>
          <w:w w:val="97"/>
          <w:kern w:val="0"/>
          <w:sz w:val="32"/>
          <w:szCs w:val="32"/>
        </w:rPr>
        <w:t>及时报告地质灾害监测预警预报结果。如发生城市内涝，</w:t>
      </w:r>
      <w:r>
        <w:rPr>
          <w:rFonts w:hint="eastAsia" w:ascii="仿宋_GB2312" w:hAnsi="仿宋_GB2312" w:eastAsia="仿宋_GB2312" w:cs="仿宋_GB2312"/>
          <w:color w:val="auto"/>
          <w:w w:val="97"/>
          <w:sz w:val="32"/>
          <w:szCs w:val="32"/>
          <w:lang w:eastAsia="zh-CN"/>
        </w:rPr>
        <w:t>旗住建局</w:t>
      </w:r>
      <w:r>
        <w:rPr>
          <w:rFonts w:hint="eastAsia" w:ascii="仿宋_GB2312" w:hAnsi="仿宋_GB2312" w:eastAsia="仿宋_GB2312" w:cs="仿宋_GB2312"/>
          <w:color w:val="auto"/>
          <w:w w:val="97"/>
          <w:kern w:val="0"/>
          <w:sz w:val="32"/>
          <w:szCs w:val="32"/>
        </w:rPr>
        <w:t>随时报告城市内涝情况和处置结果。</w:t>
      </w:r>
      <w:r>
        <w:rPr>
          <w:rFonts w:hint="eastAsia" w:ascii="仿宋_GB2312" w:hAnsi="仿宋_GB2312" w:eastAsia="仿宋_GB2312" w:cs="仿宋_GB2312"/>
          <w:color w:val="auto"/>
          <w:w w:val="97"/>
          <w:kern w:val="0"/>
          <w:sz w:val="32"/>
          <w:szCs w:val="32"/>
          <w:lang w:eastAsia="zh-CN"/>
        </w:rPr>
        <w:t>旗</w:t>
      </w:r>
      <w:r>
        <w:rPr>
          <w:rFonts w:hint="eastAsia" w:ascii="仿宋_GB2312" w:hAnsi="仿宋_GB2312" w:eastAsia="仿宋_GB2312" w:cs="仿宋_GB2312"/>
          <w:color w:val="auto"/>
          <w:w w:val="97"/>
          <w:kern w:val="0"/>
          <w:sz w:val="32"/>
          <w:szCs w:val="32"/>
        </w:rPr>
        <w:t>应急管理局及时报告洪涝灾害造成损失情况。</w:t>
      </w:r>
      <w:r>
        <w:rPr>
          <w:rFonts w:hint="eastAsia" w:ascii="仿宋_GB2312" w:hAnsi="仿宋_GB2312" w:eastAsia="仿宋_GB2312" w:cs="仿宋_GB2312"/>
          <w:color w:val="auto"/>
          <w:w w:val="97"/>
          <w:kern w:val="0"/>
          <w:sz w:val="32"/>
          <w:szCs w:val="32"/>
          <w:lang w:eastAsia="zh-CN"/>
        </w:rPr>
        <w:t>旗防汛抗旱指挥部其他</w:t>
      </w:r>
      <w:r>
        <w:rPr>
          <w:rFonts w:hint="eastAsia" w:ascii="仿宋_GB2312" w:hAnsi="仿宋_GB2312" w:eastAsia="仿宋_GB2312" w:cs="仿宋_GB2312"/>
          <w:color w:val="auto"/>
          <w:w w:val="97"/>
          <w:kern w:val="0"/>
          <w:sz w:val="32"/>
          <w:szCs w:val="32"/>
        </w:rPr>
        <w:t>有关成员单位及时向</w:t>
      </w:r>
      <w:r>
        <w:rPr>
          <w:rFonts w:hint="eastAsia" w:ascii="仿宋_GB2312" w:hAnsi="仿宋_GB2312" w:eastAsia="仿宋_GB2312" w:cs="仿宋_GB2312"/>
          <w:color w:val="auto"/>
          <w:w w:val="97"/>
          <w:kern w:val="0"/>
          <w:sz w:val="32"/>
          <w:szCs w:val="32"/>
          <w:lang w:eastAsia="zh-CN"/>
        </w:rPr>
        <w:t>旗防汛抗旱指挥部</w:t>
      </w:r>
      <w:r>
        <w:rPr>
          <w:rFonts w:hint="eastAsia" w:ascii="仿宋_GB2312" w:hAnsi="仿宋_GB2312" w:eastAsia="仿宋_GB2312" w:cs="仿宋_GB2312"/>
          <w:color w:val="auto"/>
          <w:w w:val="97"/>
          <w:kern w:val="0"/>
          <w:sz w:val="32"/>
          <w:szCs w:val="32"/>
        </w:rPr>
        <w:t>报告工作动态。</w:t>
      </w:r>
    </w:p>
    <w:p w14:paraId="1E41C884">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bidi="ar-SA"/>
        </w:rPr>
        <w:t>（24）</w:t>
      </w:r>
      <w:r>
        <w:rPr>
          <w:rFonts w:hint="eastAsia" w:ascii="仿宋_GB2312" w:hAnsi="仿宋_GB2312" w:eastAsia="仿宋_GB2312" w:cs="仿宋_GB2312"/>
          <w:color w:val="auto"/>
          <w:kern w:val="0"/>
          <w:sz w:val="32"/>
          <w:szCs w:val="32"/>
          <w:lang w:eastAsia="zh-CN"/>
        </w:rPr>
        <w:t>旗</w:t>
      </w:r>
      <w:r>
        <w:rPr>
          <w:rFonts w:hint="eastAsia" w:ascii="仿宋_GB2312" w:hAnsi="仿宋_GB2312" w:eastAsia="仿宋_GB2312" w:cs="仿宋_GB2312"/>
          <w:color w:val="auto"/>
          <w:kern w:val="0"/>
          <w:sz w:val="32"/>
          <w:szCs w:val="32"/>
        </w:rPr>
        <w:t>委、</w:t>
      </w:r>
      <w:r>
        <w:rPr>
          <w:rFonts w:hint="eastAsia" w:ascii="仿宋_GB2312" w:hAnsi="仿宋_GB2312" w:eastAsia="仿宋_GB2312" w:cs="仿宋_GB2312"/>
          <w:color w:val="auto"/>
          <w:kern w:val="0"/>
          <w:sz w:val="32"/>
          <w:szCs w:val="32"/>
          <w:lang w:eastAsia="zh-CN"/>
        </w:rPr>
        <w:t>旗</w:t>
      </w:r>
      <w:r>
        <w:rPr>
          <w:rFonts w:hint="eastAsia" w:ascii="仿宋_GB2312" w:hAnsi="仿宋_GB2312" w:eastAsia="仿宋_GB2312" w:cs="仿宋_GB2312"/>
          <w:color w:val="auto"/>
          <w:kern w:val="0"/>
          <w:sz w:val="32"/>
          <w:szCs w:val="32"/>
        </w:rPr>
        <w:t>政府按照确定的转移</w:t>
      </w:r>
      <w:r>
        <w:rPr>
          <w:rFonts w:hint="eastAsia" w:ascii="仿宋_GB2312" w:hAnsi="仿宋_GB2312" w:eastAsia="仿宋_GB2312" w:cs="仿宋_GB2312"/>
          <w:color w:val="auto"/>
          <w:kern w:val="0"/>
          <w:sz w:val="32"/>
          <w:szCs w:val="32"/>
          <w:lang w:eastAsia="zh-CN"/>
        </w:rPr>
        <w:t>区域</w:t>
      </w:r>
      <w:r>
        <w:rPr>
          <w:rFonts w:hint="eastAsia" w:ascii="仿宋_GB2312" w:hAnsi="仿宋_GB2312" w:eastAsia="仿宋_GB2312" w:cs="仿宋_GB2312"/>
          <w:color w:val="auto"/>
          <w:kern w:val="0"/>
          <w:sz w:val="32"/>
          <w:szCs w:val="32"/>
        </w:rPr>
        <w:t>、人员、路线，组织好相关人员的转移工作，转移至安全地点。要落实转移安全责任制，做到应转尽转、不落一人。</w:t>
      </w:r>
    </w:p>
    <w:p w14:paraId="1D8B377D">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bidi="ar-SA"/>
        </w:rPr>
        <w:t>（25）</w:t>
      </w:r>
      <w:r>
        <w:rPr>
          <w:rFonts w:hint="eastAsia" w:ascii="仿宋_GB2312" w:hAnsi="仿宋_GB2312" w:eastAsia="仿宋_GB2312" w:cs="仿宋_GB2312"/>
          <w:color w:val="auto"/>
          <w:kern w:val="0"/>
          <w:sz w:val="32"/>
          <w:szCs w:val="32"/>
          <w:lang w:eastAsia="zh-CN"/>
        </w:rPr>
        <w:t>旗防汛抗旱指挥部</w:t>
      </w:r>
      <w:r>
        <w:rPr>
          <w:rFonts w:hint="eastAsia" w:ascii="仿宋_GB2312" w:hAnsi="仿宋_GB2312" w:eastAsia="仿宋_GB2312" w:cs="仿宋_GB2312"/>
          <w:color w:val="auto"/>
          <w:kern w:val="0"/>
          <w:sz w:val="32"/>
          <w:szCs w:val="32"/>
        </w:rPr>
        <w:t>及时发布指令，做好防洪工程调度、防汛抢险救灾、人员避险转移安置等工作。</w:t>
      </w:r>
    </w:p>
    <w:p w14:paraId="00543795">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bidi="ar-SA"/>
        </w:rPr>
        <w:t>（26）</w:t>
      </w:r>
      <w:r>
        <w:rPr>
          <w:rFonts w:hint="eastAsia" w:ascii="仿宋_GB2312" w:hAnsi="仿宋_GB2312" w:eastAsia="仿宋_GB2312" w:cs="仿宋_GB2312"/>
          <w:color w:val="auto"/>
          <w:kern w:val="0"/>
          <w:sz w:val="32"/>
          <w:szCs w:val="32"/>
        </w:rPr>
        <w:t>对强降雨</w:t>
      </w:r>
      <w:r>
        <w:rPr>
          <w:rFonts w:hint="eastAsia" w:ascii="仿宋_GB2312" w:hAnsi="仿宋_GB2312" w:eastAsia="仿宋_GB2312" w:cs="仿宋_GB2312"/>
          <w:color w:val="auto"/>
          <w:kern w:val="0"/>
          <w:sz w:val="32"/>
          <w:szCs w:val="32"/>
          <w:lang w:eastAsia="zh-CN"/>
        </w:rPr>
        <w:t>地区</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旗</w:t>
      </w:r>
      <w:r>
        <w:rPr>
          <w:rFonts w:hint="eastAsia" w:ascii="仿宋_GB2312" w:hAnsi="仿宋_GB2312" w:eastAsia="仿宋_GB2312" w:cs="仿宋_GB2312"/>
          <w:color w:val="auto"/>
          <w:kern w:val="0"/>
          <w:sz w:val="32"/>
          <w:szCs w:val="32"/>
        </w:rPr>
        <w:t>委、</w:t>
      </w:r>
      <w:r>
        <w:rPr>
          <w:rFonts w:hint="eastAsia" w:ascii="仿宋_GB2312" w:hAnsi="仿宋_GB2312" w:eastAsia="仿宋_GB2312" w:cs="仿宋_GB2312"/>
          <w:color w:val="auto"/>
          <w:kern w:val="0"/>
          <w:sz w:val="32"/>
          <w:szCs w:val="32"/>
          <w:lang w:eastAsia="zh-CN"/>
        </w:rPr>
        <w:t>旗</w:t>
      </w:r>
      <w:r>
        <w:rPr>
          <w:rFonts w:hint="eastAsia" w:ascii="仿宋_GB2312" w:hAnsi="仿宋_GB2312" w:eastAsia="仿宋_GB2312" w:cs="仿宋_GB2312"/>
          <w:color w:val="auto"/>
          <w:kern w:val="0"/>
          <w:sz w:val="32"/>
          <w:szCs w:val="32"/>
        </w:rPr>
        <w:t>政府果断采取停工、停业、停课、停运等措施，加强对地下商城、地下停车场、易涝点等部位的管控，并封闭危险路段，实行交通管制。</w:t>
      </w:r>
    </w:p>
    <w:p w14:paraId="2C7A7C7E">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bidi="ar-SA"/>
        </w:rPr>
        <w:t>（27）</w:t>
      </w:r>
      <w:r>
        <w:rPr>
          <w:rFonts w:hint="eastAsia" w:ascii="仿宋_GB2312" w:hAnsi="仿宋_GB2312" w:eastAsia="仿宋_GB2312" w:cs="仿宋_GB2312"/>
          <w:color w:val="auto"/>
          <w:sz w:val="32"/>
          <w:szCs w:val="32"/>
          <w:lang w:eastAsia="zh-CN"/>
        </w:rPr>
        <w:t>旗水利局</w:t>
      </w:r>
      <w:r>
        <w:rPr>
          <w:rFonts w:hint="eastAsia" w:ascii="仿宋_GB2312" w:hAnsi="仿宋_GB2312" w:eastAsia="仿宋_GB2312" w:cs="仿宋_GB2312"/>
          <w:color w:val="auto"/>
          <w:kern w:val="0"/>
          <w:sz w:val="32"/>
          <w:szCs w:val="32"/>
        </w:rPr>
        <w:t>及时调度水库</w:t>
      </w:r>
      <w:r>
        <w:rPr>
          <w:rFonts w:hint="eastAsia" w:ascii="仿宋_GB2312" w:hAnsi="仿宋_GB2312" w:eastAsia="仿宋_GB2312" w:cs="仿宋_GB2312"/>
          <w:color w:val="auto"/>
          <w:sz w:val="32"/>
          <w:szCs w:val="32"/>
        </w:rPr>
        <w:t>和启用</w:t>
      </w:r>
      <w:r>
        <w:rPr>
          <w:rFonts w:hint="eastAsia" w:ascii="仿宋_GB2312" w:hAnsi="仿宋_GB2312" w:eastAsia="仿宋_GB2312" w:cs="仿宋_GB2312"/>
          <w:color w:val="auto"/>
          <w:sz w:val="32"/>
          <w:szCs w:val="32"/>
          <w:lang w:eastAsia="zh-CN"/>
        </w:rPr>
        <w:t>蓄滞洪区</w:t>
      </w:r>
      <w:r>
        <w:rPr>
          <w:rFonts w:hint="eastAsia" w:ascii="仿宋_GB2312" w:hAnsi="仿宋_GB2312" w:eastAsia="仿宋_GB2312" w:cs="仿宋_GB2312"/>
          <w:color w:val="auto"/>
          <w:kern w:val="0"/>
          <w:sz w:val="32"/>
          <w:szCs w:val="32"/>
        </w:rPr>
        <w:t>，充分发挥水库拦洪削峰作用。</w:t>
      </w:r>
    </w:p>
    <w:p w14:paraId="6F5DF96F">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bidi="ar-SA"/>
        </w:rPr>
        <w:t>（28）</w:t>
      </w:r>
      <w:r>
        <w:rPr>
          <w:rFonts w:hint="eastAsia" w:ascii="仿宋_GB2312" w:hAnsi="仿宋_GB2312" w:eastAsia="仿宋_GB2312" w:cs="仿宋_GB2312"/>
          <w:color w:val="auto"/>
          <w:kern w:val="0"/>
          <w:sz w:val="32"/>
          <w:szCs w:val="32"/>
          <w:lang w:eastAsia="zh-CN"/>
        </w:rPr>
        <w:t>旗住建局</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旗</w:t>
      </w:r>
      <w:r>
        <w:rPr>
          <w:rFonts w:hint="eastAsia" w:ascii="仿宋_GB2312" w:hAnsi="仿宋_GB2312" w:eastAsia="仿宋_GB2312" w:cs="仿宋_GB2312"/>
          <w:color w:val="auto"/>
          <w:kern w:val="0"/>
          <w:sz w:val="32"/>
          <w:szCs w:val="32"/>
        </w:rPr>
        <w:t>交通局等</w:t>
      </w:r>
      <w:r>
        <w:rPr>
          <w:rFonts w:hint="eastAsia" w:ascii="仿宋_GB2312" w:hAnsi="仿宋_GB2312" w:eastAsia="仿宋_GB2312" w:cs="仿宋_GB2312"/>
          <w:color w:val="auto"/>
          <w:kern w:val="0"/>
          <w:sz w:val="32"/>
          <w:szCs w:val="32"/>
          <w:lang w:val="en-US" w:eastAsia="zh-CN"/>
        </w:rPr>
        <w:t>相关</w:t>
      </w:r>
      <w:r>
        <w:rPr>
          <w:rFonts w:hint="eastAsia" w:ascii="仿宋_GB2312" w:hAnsi="仿宋_GB2312" w:eastAsia="仿宋_GB2312" w:cs="仿宋_GB2312"/>
          <w:color w:val="auto"/>
          <w:kern w:val="0"/>
          <w:sz w:val="32"/>
          <w:szCs w:val="32"/>
        </w:rPr>
        <w:t>部门</w:t>
      </w:r>
      <w:r>
        <w:rPr>
          <w:rFonts w:hint="eastAsia" w:ascii="仿宋_GB2312" w:hAnsi="仿宋_GB2312" w:eastAsia="仿宋_GB2312" w:cs="仿宋_GB2312"/>
          <w:color w:val="auto"/>
          <w:kern w:val="0"/>
          <w:sz w:val="32"/>
          <w:szCs w:val="32"/>
          <w:lang w:val="en-US" w:eastAsia="zh-CN"/>
        </w:rPr>
        <w:t>会同属地政府</w:t>
      </w:r>
      <w:r>
        <w:rPr>
          <w:rFonts w:hint="eastAsia" w:ascii="仿宋_GB2312" w:hAnsi="仿宋_GB2312" w:eastAsia="仿宋_GB2312" w:cs="仿宋_GB2312"/>
          <w:color w:val="auto"/>
          <w:kern w:val="0"/>
          <w:sz w:val="32"/>
          <w:szCs w:val="32"/>
        </w:rPr>
        <w:t>紧盯强降雨</w:t>
      </w:r>
      <w:r>
        <w:rPr>
          <w:rFonts w:hint="eastAsia" w:ascii="仿宋_GB2312" w:hAnsi="仿宋_GB2312" w:eastAsia="仿宋_GB2312" w:cs="仿宋_GB2312"/>
          <w:color w:val="auto"/>
          <w:kern w:val="0"/>
          <w:sz w:val="32"/>
          <w:szCs w:val="32"/>
          <w:lang w:val="en-US" w:eastAsia="zh-CN"/>
        </w:rPr>
        <w:t>期间</w:t>
      </w:r>
      <w:r>
        <w:rPr>
          <w:rFonts w:hint="eastAsia" w:ascii="仿宋_GB2312" w:hAnsi="仿宋_GB2312" w:eastAsia="仿宋_GB2312" w:cs="仿宋_GB2312"/>
          <w:color w:val="auto"/>
          <w:kern w:val="0"/>
          <w:sz w:val="32"/>
          <w:szCs w:val="32"/>
        </w:rPr>
        <w:t>立交桥、下沉式建筑等易积水的低洼</w:t>
      </w:r>
      <w:r>
        <w:rPr>
          <w:rFonts w:hint="eastAsia" w:ascii="仿宋_GB2312" w:hAnsi="仿宋_GB2312" w:eastAsia="仿宋_GB2312" w:cs="仿宋_GB2312"/>
          <w:color w:val="auto"/>
          <w:kern w:val="0"/>
          <w:sz w:val="32"/>
          <w:szCs w:val="32"/>
          <w:lang w:eastAsia="zh-CN"/>
        </w:rPr>
        <w:t>区域</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组织指导</w:t>
      </w:r>
      <w:r>
        <w:rPr>
          <w:rFonts w:hint="eastAsia" w:ascii="仿宋_GB2312" w:hAnsi="仿宋_GB2312" w:eastAsia="仿宋_GB2312" w:cs="仿宋_GB2312"/>
          <w:color w:val="auto"/>
          <w:kern w:val="0"/>
          <w:sz w:val="32"/>
          <w:szCs w:val="32"/>
        </w:rPr>
        <w:t>实施关闭措施，严防雨水倒灌引发事故。</w:t>
      </w:r>
    </w:p>
    <w:p w14:paraId="57A4B6AC">
      <w:pPr>
        <w:keepNext w:val="0"/>
        <w:keepLines w:val="0"/>
        <w:pageBreakBefore w:val="0"/>
        <w:widowControl/>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bidi="ar-SA"/>
        </w:rPr>
        <w:t>（29）</w:t>
      </w:r>
      <w:r>
        <w:rPr>
          <w:rFonts w:hint="eastAsia" w:ascii="仿宋_GB2312" w:hAnsi="仿宋_GB2312" w:eastAsia="仿宋_GB2312" w:cs="仿宋_GB2312"/>
          <w:color w:val="auto"/>
          <w:kern w:val="0"/>
          <w:sz w:val="32"/>
          <w:szCs w:val="32"/>
          <w:lang w:eastAsia="zh-CN"/>
        </w:rPr>
        <w:t>旗教体局</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旗文旅局</w:t>
      </w:r>
      <w:r>
        <w:rPr>
          <w:rFonts w:hint="eastAsia" w:ascii="仿宋_GB2312" w:hAnsi="仿宋_GB2312" w:eastAsia="仿宋_GB2312" w:cs="仿宋_GB2312"/>
          <w:color w:val="auto"/>
          <w:kern w:val="0"/>
          <w:sz w:val="32"/>
          <w:szCs w:val="32"/>
        </w:rPr>
        <w:t>等部门暂停或取消室外大型活动和群众集会，撤离危险</w:t>
      </w:r>
      <w:r>
        <w:rPr>
          <w:rFonts w:hint="eastAsia" w:ascii="仿宋_GB2312" w:hAnsi="仿宋_GB2312" w:eastAsia="仿宋_GB2312" w:cs="仿宋_GB2312"/>
          <w:color w:val="auto"/>
          <w:kern w:val="0"/>
          <w:sz w:val="32"/>
          <w:szCs w:val="32"/>
          <w:lang w:eastAsia="zh-CN"/>
        </w:rPr>
        <w:t>区域</w:t>
      </w:r>
      <w:r>
        <w:rPr>
          <w:rFonts w:hint="eastAsia" w:ascii="仿宋_GB2312" w:hAnsi="仿宋_GB2312" w:eastAsia="仿宋_GB2312" w:cs="仿宋_GB2312"/>
          <w:color w:val="auto"/>
          <w:kern w:val="0"/>
          <w:sz w:val="32"/>
          <w:szCs w:val="32"/>
        </w:rPr>
        <w:t>人员，关闭</w:t>
      </w:r>
      <w:r>
        <w:rPr>
          <w:rFonts w:hint="eastAsia" w:ascii="仿宋_GB2312" w:hAnsi="仿宋_GB2312" w:eastAsia="仿宋_GB2312" w:cs="仿宋_GB2312"/>
          <w:color w:val="auto"/>
          <w:kern w:val="0"/>
          <w:sz w:val="32"/>
          <w:szCs w:val="32"/>
          <w:lang w:eastAsia="zh-CN"/>
        </w:rPr>
        <w:t>旅游景区</w:t>
      </w:r>
      <w:r>
        <w:rPr>
          <w:rFonts w:hint="eastAsia" w:ascii="仿宋_GB2312" w:hAnsi="仿宋_GB2312" w:eastAsia="仿宋_GB2312" w:cs="仿宋_GB2312"/>
          <w:color w:val="auto"/>
          <w:kern w:val="0"/>
          <w:sz w:val="32"/>
          <w:szCs w:val="32"/>
        </w:rPr>
        <w:t>，终止有组织的户外体育类活动。</w:t>
      </w:r>
    </w:p>
    <w:p w14:paraId="776CC8CF">
      <w:pPr>
        <w:keepNext w:val="0"/>
        <w:keepLines w:val="0"/>
        <w:pageBreakBefore w:val="0"/>
        <w:widowControl/>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bidi="ar-SA"/>
        </w:rPr>
        <w:t>（30）</w:t>
      </w:r>
      <w:r>
        <w:rPr>
          <w:rFonts w:hint="eastAsia" w:ascii="仿宋_GB2312" w:hAnsi="仿宋_GB2312" w:eastAsia="仿宋_GB2312" w:cs="仿宋_GB2312"/>
          <w:color w:val="auto"/>
          <w:kern w:val="0"/>
          <w:sz w:val="32"/>
          <w:szCs w:val="32"/>
          <w:lang w:eastAsia="zh-CN"/>
        </w:rPr>
        <w:t>旗防汛抗旱指挥部</w:t>
      </w:r>
      <w:r>
        <w:rPr>
          <w:rFonts w:hint="eastAsia" w:ascii="仿宋_GB2312" w:hAnsi="仿宋_GB2312" w:eastAsia="仿宋_GB2312" w:cs="仿宋_GB2312"/>
          <w:color w:val="auto"/>
          <w:kern w:val="0"/>
          <w:sz w:val="32"/>
          <w:szCs w:val="32"/>
        </w:rPr>
        <w:t>及有关成员单位迅速组织地质灾害威胁</w:t>
      </w:r>
      <w:r>
        <w:rPr>
          <w:rFonts w:hint="eastAsia" w:ascii="仿宋_GB2312" w:hAnsi="仿宋_GB2312" w:eastAsia="仿宋_GB2312" w:cs="仿宋_GB2312"/>
          <w:color w:val="auto"/>
          <w:kern w:val="0"/>
          <w:sz w:val="32"/>
          <w:szCs w:val="32"/>
          <w:lang w:val="en-US" w:eastAsia="zh-CN"/>
        </w:rPr>
        <w:t>区</w:t>
      </w:r>
      <w:r>
        <w:rPr>
          <w:rFonts w:hint="eastAsia" w:ascii="仿宋_GB2312" w:hAnsi="仿宋_GB2312" w:eastAsia="仿宋_GB2312" w:cs="仿宋_GB2312"/>
          <w:color w:val="auto"/>
          <w:kern w:val="0"/>
          <w:sz w:val="32"/>
          <w:szCs w:val="32"/>
        </w:rPr>
        <w:t>域、洪水威胁</w:t>
      </w:r>
      <w:r>
        <w:rPr>
          <w:rFonts w:hint="eastAsia" w:ascii="仿宋_GB2312" w:hAnsi="仿宋_GB2312" w:eastAsia="仿宋_GB2312" w:cs="仿宋_GB2312"/>
          <w:color w:val="auto"/>
          <w:kern w:val="0"/>
          <w:sz w:val="32"/>
          <w:szCs w:val="32"/>
          <w:lang w:eastAsia="zh-CN"/>
        </w:rPr>
        <w:t>区域</w:t>
      </w:r>
      <w:r>
        <w:rPr>
          <w:rFonts w:hint="eastAsia" w:ascii="仿宋_GB2312" w:hAnsi="仿宋_GB2312" w:eastAsia="仿宋_GB2312" w:cs="仿宋_GB2312"/>
          <w:color w:val="auto"/>
          <w:kern w:val="0"/>
          <w:sz w:val="32"/>
          <w:szCs w:val="32"/>
        </w:rPr>
        <w:t>群众安全避险转移。</w:t>
      </w:r>
    </w:p>
    <w:p w14:paraId="0A2816B3">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bidi="ar-SA"/>
        </w:rPr>
        <w:t>（31）</w:t>
      </w:r>
      <w:r>
        <w:rPr>
          <w:rFonts w:hint="eastAsia" w:ascii="仿宋_GB2312" w:hAnsi="仿宋_GB2312" w:eastAsia="仿宋_GB2312" w:cs="仿宋_GB2312"/>
          <w:color w:val="auto"/>
          <w:kern w:val="0"/>
          <w:sz w:val="32"/>
          <w:szCs w:val="32"/>
          <w:lang w:eastAsia="zh-CN"/>
        </w:rPr>
        <w:t>旗住建局、旗水利局</w:t>
      </w:r>
      <w:r>
        <w:rPr>
          <w:rFonts w:hint="eastAsia" w:ascii="仿宋_GB2312" w:hAnsi="仿宋_GB2312" w:eastAsia="仿宋_GB2312" w:cs="仿宋_GB2312"/>
          <w:color w:val="auto"/>
          <w:kern w:val="0"/>
          <w:sz w:val="32"/>
          <w:szCs w:val="32"/>
        </w:rPr>
        <w:t>等部门迅速排查在建工程项目安全隐患，及时组织在低洼处办公、住宿的人员撤离。</w:t>
      </w:r>
    </w:p>
    <w:p w14:paraId="3EAE8BCD">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bidi="ar-SA"/>
        </w:rPr>
        <w:t>（32）</w:t>
      </w:r>
      <w:r>
        <w:rPr>
          <w:rFonts w:hint="eastAsia" w:ascii="仿宋_GB2312" w:hAnsi="仿宋_GB2312" w:eastAsia="仿宋_GB2312" w:cs="仿宋_GB2312"/>
          <w:color w:val="auto"/>
          <w:kern w:val="0"/>
          <w:sz w:val="32"/>
          <w:szCs w:val="32"/>
          <w:lang w:eastAsia="zh-CN"/>
        </w:rPr>
        <w:t>旗</w:t>
      </w:r>
      <w:r>
        <w:rPr>
          <w:rFonts w:hint="eastAsia" w:ascii="仿宋_GB2312" w:hAnsi="仿宋_GB2312" w:eastAsia="仿宋_GB2312" w:cs="仿宋_GB2312"/>
          <w:color w:val="auto"/>
          <w:kern w:val="0"/>
          <w:sz w:val="32"/>
          <w:szCs w:val="32"/>
        </w:rPr>
        <w:t>交通局、</w:t>
      </w:r>
      <w:r>
        <w:rPr>
          <w:rFonts w:hint="eastAsia" w:ascii="仿宋_GB2312" w:hAnsi="仿宋_GB2312" w:eastAsia="仿宋_GB2312" w:cs="仿宋_GB2312"/>
          <w:color w:val="auto"/>
          <w:kern w:val="0"/>
          <w:sz w:val="32"/>
          <w:szCs w:val="32"/>
          <w:lang w:eastAsia="zh-CN"/>
        </w:rPr>
        <w:t>旗公安局</w:t>
      </w:r>
      <w:r>
        <w:rPr>
          <w:rFonts w:hint="eastAsia" w:ascii="仿宋_GB2312" w:hAnsi="仿宋_GB2312" w:eastAsia="仿宋_GB2312" w:cs="仿宋_GB2312"/>
          <w:color w:val="auto"/>
          <w:kern w:val="0"/>
          <w:sz w:val="32"/>
          <w:szCs w:val="32"/>
        </w:rPr>
        <w:t>等部门及时劝导疏散商场等人员密集场所滞留人员。</w:t>
      </w:r>
    </w:p>
    <w:p w14:paraId="7C58A0C0">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bidi="ar-SA"/>
        </w:rPr>
        <w:t>（33）</w:t>
      </w:r>
      <w:r>
        <w:rPr>
          <w:rFonts w:hint="eastAsia" w:ascii="仿宋_GB2312" w:hAnsi="仿宋_GB2312" w:eastAsia="仿宋_GB2312" w:cs="仿宋_GB2312"/>
          <w:color w:val="auto"/>
          <w:kern w:val="0"/>
          <w:sz w:val="32"/>
          <w:szCs w:val="32"/>
          <w:lang w:eastAsia="zh-CN"/>
        </w:rPr>
        <w:t>旗住建局</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旗</w:t>
      </w:r>
      <w:r>
        <w:rPr>
          <w:rFonts w:hint="eastAsia" w:ascii="仿宋_GB2312" w:hAnsi="仿宋_GB2312" w:eastAsia="仿宋_GB2312" w:cs="仿宋_GB2312"/>
          <w:color w:val="auto"/>
          <w:kern w:val="0"/>
          <w:sz w:val="32"/>
          <w:szCs w:val="32"/>
        </w:rPr>
        <w:t>公用事业服务中心等</w:t>
      </w:r>
      <w:r>
        <w:rPr>
          <w:rFonts w:hint="eastAsia" w:ascii="仿宋_GB2312" w:hAnsi="仿宋_GB2312" w:eastAsia="仿宋_GB2312" w:cs="仿宋_GB2312"/>
          <w:color w:val="auto"/>
          <w:kern w:val="0"/>
          <w:sz w:val="32"/>
          <w:szCs w:val="32"/>
          <w:lang w:val="en-US" w:eastAsia="zh-CN"/>
        </w:rPr>
        <w:t>相关</w:t>
      </w:r>
      <w:r>
        <w:rPr>
          <w:rFonts w:hint="eastAsia" w:ascii="仿宋_GB2312" w:hAnsi="仿宋_GB2312" w:eastAsia="仿宋_GB2312" w:cs="仿宋_GB2312"/>
          <w:color w:val="auto"/>
          <w:kern w:val="0"/>
          <w:sz w:val="32"/>
          <w:szCs w:val="32"/>
        </w:rPr>
        <w:t>部门对存在安全隐患的广告牌、围墙、围挡、受损危房、危险建筑等要</w:t>
      </w:r>
      <w:r>
        <w:rPr>
          <w:rFonts w:hint="eastAsia" w:ascii="仿宋_GB2312" w:hAnsi="仿宋_GB2312" w:eastAsia="仿宋_GB2312" w:cs="仿宋_GB2312"/>
          <w:color w:val="auto"/>
          <w:kern w:val="0"/>
          <w:sz w:val="32"/>
          <w:szCs w:val="32"/>
          <w:lang w:eastAsia="zh-CN"/>
        </w:rPr>
        <w:t>及时进行拆除</w:t>
      </w:r>
      <w:r>
        <w:rPr>
          <w:rFonts w:hint="eastAsia" w:ascii="仿宋_GB2312" w:hAnsi="仿宋_GB2312" w:eastAsia="仿宋_GB2312" w:cs="仿宋_GB2312"/>
          <w:color w:val="auto"/>
          <w:kern w:val="0"/>
          <w:sz w:val="32"/>
          <w:szCs w:val="32"/>
        </w:rPr>
        <w:t>，防止坠落、坍塌伤人。</w:t>
      </w:r>
    </w:p>
    <w:p w14:paraId="307A140B">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bidi="ar-SA"/>
        </w:rPr>
        <w:t>（34）</w:t>
      </w:r>
      <w:r>
        <w:rPr>
          <w:rFonts w:hint="eastAsia" w:ascii="仿宋_GB2312" w:hAnsi="仿宋_GB2312" w:eastAsia="仿宋_GB2312" w:cs="仿宋_GB2312"/>
          <w:color w:val="auto"/>
          <w:kern w:val="0"/>
          <w:sz w:val="32"/>
          <w:szCs w:val="32"/>
          <w:lang w:eastAsia="zh-CN"/>
        </w:rPr>
        <w:t>旗水利局</w:t>
      </w:r>
      <w:r>
        <w:rPr>
          <w:rFonts w:hint="eastAsia" w:ascii="仿宋_GB2312" w:hAnsi="仿宋_GB2312" w:eastAsia="仿宋_GB2312" w:cs="仿宋_GB2312"/>
          <w:color w:val="auto"/>
          <w:kern w:val="0"/>
          <w:sz w:val="32"/>
          <w:szCs w:val="32"/>
        </w:rPr>
        <w:t>及时清理河道淤积物。</w:t>
      </w:r>
    </w:p>
    <w:p w14:paraId="71EFA82F">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_GB2312" w:eastAsia="仿宋_GB2312" w:cs="仿宋_GB2312"/>
          <w:color w:val="auto"/>
          <w:kern w:val="0"/>
          <w:sz w:val="32"/>
          <w:szCs w:val="32"/>
          <w:lang w:val="en-US" w:eastAsia="zh-CN" w:bidi="ar-SA"/>
        </w:rPr>
        <w:t>（35）</w:t>
      </w:r>
      <w:r>
        <w:rPr>
          <w:rFonts w:hint="eastAsia" w:ascii="仿宋_GB2312" w:hAnsi="仿宋_GB2312" w:eastAsia="仿宋_GB2312" w:cs="仿宋_GB2312"/>
          <w:color w:val="auto"/>
          <w:kern w:val="0"/>
          <w:sz w:val="32"/>
          <w:szCs w:val="32"/>
          <w:lang w:eastAsia="zh-CN"/>
        </w:rPr>
        <w:t>旗防汛抗旱指挥部</w:t>
      </w:r>
      <w:r>
        <w:rPr>
          <w:rFonts w:hint="eastAsia" w:ascii="仿宋_GB2312" w:hAnsi="仿宋_GB2312" w:eastAsia="仿宋_GB2312" w:cs="仿宋_GB2312"/>
          <w:color w:val="auto"/>
          <w:kern w:val="0"/>
          <w:sz w:val="32"/>
          <w:szCs w:val="32"/>
        </w:rPr>
        <w:t>根据上级防汛抗旱指挥部授权，及时拆除严重影响行洪的非法建筑物，保障行洪畅通。</w:t>
      </w:r>
    </w:p>
    <w:p w14:paraId="20B9C3F8">
      <w:pPr>
        <w:keepNext w:val="0"/>
        <w:keepLines w:val="0"/>
        <w:pageBreakBefore w:val="0"/>
        <w:widowControl w:val="0"/>
        <w:kinsoku/>
        <w:wordWrap/>
        <w:topLinePunct w:val="0"/>
        <w:autoSpaceDE w:val="0"/>
        <w:autoSpaceDN w:val="0"/>
        <w:bidi w:val="0"/>
        <w:adjustRightInd w:val="0"/>
        <w:snapToGrid/>
        <w:spacing w:line="560" w:lineRule="exact"/>
        <w:ind w:firstLine="643" w:firstLineChars="200"/>
        <w:textAlignment w:val="auto"/>
        <w:rPr>
          <w:rFonts w:hint="eastAsia" w:ascii="仿宋_GB2312" w:hAnsi="仿宋" w:eastAsia="仿宋_GB2312"/>
          <w:b/>
          <w:bCs/>
          <w:color w:val="auto"/>
          <w:sz w:val="32"/>
          <w:szCs w:val="32"/>
        </w:rPr>
      </w:pPr>
      <w:r>
        <w:rPr>
          <w:rFonts w:hint="eastAsia" w:ascii="仿宋_GB2312" w:hAnsi="仿宋" w:eastAsia="仿宋_GB2312" w:cs="仿宋"/>
          <w:b/>
          <w:bCs/>
          <w:color w:val="auto"/>
          <w:sz w:val="32"/>
          <w:szCs w:val="32"/>
          <w:lang w:val="en-US" w:eastAsia="zh-CN"/>
        </w:rPr>
        <w:t>2.</w:t>
      </w:r>
      <w:r>
        <w:rPr>
          <w:rFonts w:hint="eastAsia" w:ascii="仿宋_GB2312" w:hAnsi="仿宋" w:eastAsia="仿宋_GB2312" w:cs="仿宋"/>
          <w:b/>
          <w:bCs/>
          <w:color w:val="auto"/>
          <w:sz w:val="32"/>
          <w:szCs w:val="32"/>
        </w:rPr>
        <w:t>Ⅱ级响应措施</w:t>
      </w:r>
    </w:p>
    <w:p w14:paraId="3AC8CFE8">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14" w:firstLineChars="200"/>
        <w:textAlignment w:val="auto"/>
        <w:rPr>
          <w:rFonts w:hint="eastAsia" w:ascii="仿宋_GB2312" w:hAnsi="仿宋_GB2312" w:eastAsia="仿宋_GB2312" w:cs="仿宋_GB2312"/>
          <w:color w:val="auto"/>
          <w:w w:val="96"/>
          <w:kern w:val="0"/>
          <w:sz w:val="32"/>
          <w:szCs w:val="32"/>
        </w:rPr>
      </w:pPr>
      <w:r>
        <w:rPr>
          <w:rFonts w:hint="eastAsia" w:ascii="仿宋_GB2312" w:hAnsi="仿宋_GB2312" w:eastAsia="仿宋_GB2312" w:cs="仿宋_GB2312"/>
          <w:color w:val="auto"/>
          <w:w w:val="96"/>
          <w:kern w:val="0"/>
          <w:sz w:val="32"/>
          <w:szCs w:val="32"/>
          <w:lang w:val="en-US" w:eastAsia="zh-CN" w:bidi="ar-SA"/>
        </w:rPr>
        <w:t>（1）</w:t>
      </w:r>
      <w:r>
        <w:rPr>
          <w:rFonts w:hint="eastAsia" w:ascii="仿宋_GB2312" w:hAnsi="仿宋_GB2312" w:eastAsia="仿宋_GB2312" w:cs="仿宋_GB2312"/>
          <w:color w:val="auto"/>
          <w:w w:val="96"/>
          <w:kern w:val="0"/>
          <w:sz w:val="32"/>
          <w:szCs w:val="32"/>
        </w:rPr>
        <w:t>经联合会商研判，</w:t>
      </w:r>
      <w:r>
        <w:rPr>
          <w:rFonts w:hint="eastAsia" w:ascii="仿宋_GB2312" w:hAnsi="仿宋_GB2312" w:eastAsia="仿宋_GB2312" w:cs="仿宋_GB2312"/>
          <w:color w:val="auto"/>
          <w:w w:val="96"/>
          <w:kern w:val="0"/>
          <w:sz w:val="32"/>
          <w:szCs w:val="32"/>
          <w:lang w:eastAsia="zh-CN"/>
        </w:rPr>
        <w:t>旗防汛抗旱指挥部</w:t>
      </w:r>
      <w:r>
        <w:rPr>
          <w:rFonts w:hint="eastAsia" w:ascii="仿宋_GB2312" w:hAnsi="仿宋_GB2312" w:eastAsia="仿宋_GB2312" w:cs="仿宋_GB2312"/>
          <w:color w:val="auto"/>
          <w:w w:val="96"/>
          <w:kern w:val="0"/>
          <w:sz w:val="32"/>
          <w:szCs w:val="32"/>
        </w:rPr>
        <w:t>启动</w:t>
      </w:r>
      <w:r>
        <w:rPr>
          <w:rFonts w:hint="eastAsia" w:ascii="仿宋_GB2312" w:hAnsi="仿宋_GB2312" w:eastAsia="仿宋_GB2312" w:cs="仿宋_GB2312"/>
          <w:color w:val="auto"/>
          <w:w w:val="96"/>
          <w:kern w:val="0"/>
          <w:sz w:val="32"/>
          <w:szCs w:val="32"/>
          <w:lang w:eastAsia="zh-CN"/>
        </w:rPr>
        <w:t>二</w:t>
      </w:r>
      <w:r>
        <w:rPr>
          <w:rFonts w:hint="eastAsia" w:ascii="仿宋_GB2312" w:hAnsi="仿宋_GB2312" w:eastAsia="仿宋_GB2312" w:cs="仿宋_GB2312"/>
          <w:color w:val="auto"/>
          <w:w w:val="96"/>
          <w:kern w:val="0"/>
          <w:sz w:val="32"/>
          <w:szCs w:val="32"/>
        </w:rPr>
        <w:t>级应急响应。</w:t>
      </w:r>
    </w:p>
    <w:p w14:paraId="6036C445">
      <w:pPr>
        <w:keepNext w:val="0"/>
        <w:keepLines w:val="0"/>
        <w:pageBreakBefore w:val="0"/>
        <w:widowControl/>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bidi="ar-SA"/>
        </w:rPr>
        <w:t>（2）</w:t>
      </w:r>
      <w:r>
        <w:rPr>
          <w:rFonts w:hint="eastAsia" w:ascii="仿宋_GB2312" w:hAnsi="仿宋_GB2312" w:eastAsia="仿宋_GB2312" w:cs="仿宋_GB2312"/>
          <w:color w:val="auto"/>
          <w:kern w:val="0"/>
          <w:sz w:val="32"/>
          <w:szCs w:val="32"/>
          <w:lang w:eastAsia="zh-CN"/>
        </w:rPr>
        <w:t>旗防汛抗旱指挥部</w:t>
      </w:r>
      <w:r>
        <w:rPr>
          <w:rFonts w:hint="eastAsia" w:ascii="仿宋_GB2312" w:hAnsi="仿宋_GB2312" w:eastAsia="仿宋_GB2312" w:cs="仿宋_GB2312"/>
          <w:color w:val="auto"/>
          <w:kern w:val="0"/>
          <w:sz w:val="32"/>
          <w:szCs w:val="32"/>
        </w:rPr>
        <w:t>常务副总指挥赴</w:t>
      </w:r>
      <w:r>
        <w:rPr>
          <w:rFonts w:hint="eastAsia" w:ascii="仿宋_GB2312" w:hAnsi="仿宋_GB2312" w:eastAsia="仿宋_GB2312" w:cs="仿宋_GB2312"/>
          <w:color w:val="auto"/>
          <w:kern w:val="0"/>
          <w:sz w:val="32"/>
          <w:szCs w:val="32"/>
          <w:lang w:eastAsia="zh-CN"/>
        </w:rPr>
        <w:t>旗</w:t>
      </w:r>
      <w:r>
        <w:rPr>
          <w:rFonts w:hint="eastAsia" w:ascii="仿宋_GB2312" w:hAnsi="仿宋_GB2312" w:eastAsia="仿宋_GB2312" w:cs="仿宋_GB2312"/>
          <w:color w:val="auto"/>
          <w:kern w:val="0"/>
          <w:sz w:val="32"/>
          <w:szCs w:val="32"/>
        </w:rPr>
        <w:t>防汛抗旱指挥中心坐镇指挥，</w:t>
      </w:r>
      <w:r>
        <w:rPr>
          <w:rFonts w:hint="eastAsia" w:ascii="仿宋_GB2312" w:hAnsi="仿宋_GB2312" w:eastAsia="仿宋_GB2312" w:cs="仿宋_GB2312"/>
          <w:color w:val="auto"/>
          <w:kern w:val="0"/>
          <w:sz w:val="32"/>
          <w:szCs w:val="32"/>
          <w:lang w:eastAsia="zh-CN"/>
        </w:rPr>
        <w:t>旗</w:t>
      </w:r>
      <w:r>
        <w:rPr>
          <w:rFonts w:hint="eastAsia" w:ascii="仿宋_GB2312" w:hAnsi="仿宋_GB2312" w:eastAsia="仿宋_GB2312" w:cs="仿宋_GB2312"/>
          <w:color w:val="auto"/>
          <w:kern w:val="0"/>
          <w:sz w:val="32"/>
          <w:szCs w:val="32"/>
        </w:rPr>
        <w:t>防办在</w:t>
      </w:r>
      <w:r>
        <w:rPr>
          <w:rFonts w:hint="eastAsia" w:ascii="仿宋_GB2312" w:hAnsi="仿宋_GB2312" w:eastAsia="仿宋_GB2312" w:cs="仿宋_GB2312"/>
          <w:color w:val="auto"/>
          <w:kern w:val="0"/>
          <w:sz w:val="32"/>
          <w:szCs w:val="32"/>
          <w:lang w:eastAsia="zh-CN"/>
        </w:rPr>
        <w:t>旗</w:t>
      </w:r>
      <w:r>
        <w:rPr>
          <w:rFonts w:hint="eastAsia" w:ascii="仿宋_GB2312" w:hAnsi="仿宋_GB2312" w:eastAsia="仿宋_GB2312" w:cs="仿宋_GB2312"/>
          <w:color w:val="auto"/>
          <w:kern w:val="0"/>
          <w:sz w:val="32"/>
          <w:szCs w:val="32"/>
        </w:rPr>
        <w:t>防汛抗旱指挥中心集中办公。</w:t>
      </w:r>
    </w:p>
    <w:p w14:paraId="1EB42E38">
      <w:pPr>
        <w:keepNext w:val="0"/>
        <w:keepLines w:val="0"/>
        <w:pageBreakBefore w:val="0"/>
        <w:widowControl/>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bidi="ar-SA"/>
        </w:rPr>
        <w:t>（3）</w:t>
      </w:r>
      <w:r>
        <w:rPr>
          <w:rFonts w:hint="eastAsia" w:ascii="仿宋_GB2312" w:hAnsi="仿宋_GB2312" w:eastAsia="仿宋_GB2312" w:cs="仿宋_GB2312"/>
          <w:color w:val="auto"/>
          <w:kern w:val="0"/>
          <w:sz w:val="32"/>
          <w:szCs w:val="32"/>
          <w:lang w:eastAsia="zh-CN"/>
        </w:rPr>
        <w:t>旗防汛抗旱指挥部</w:t>
      </w:r>
      <w:r>
        <w:rPr>
          <w:rFonts w:hint="eastAsia" w:ascii="仿宋_GB2312" w:hAnsi="仿宋_GB2312" w:eastAsia="仿宋_GB2312" w:cs="仿宋_GB2312"/>
          <w:color w:val="auto"/>
          <w:kern w:val="0"/>
          <w:sz w:val="32"/>
          <w:szCs w:val="32"/>
        </w:rPr>
        <w:t>常务副总指挥在</w:t>
      </w:r>
      <w:r>
        <w:rPr>
          <w:rFonts w:hint="eastAsia" w:ascii="仿宋_GB2312" w:hAnsi="仿宋_GB2312" w:eastAsia="仿宋_GB2312" w:cs="仿宋_GB2312"/>
          <w:color w:val="auto"/>
          <w:kern w:val="0"/>
          <w:sz w:val="32"/>
          <w:szCs w:val="32"/>
          <w:lang w:eastAsia="zh-CN"/>
        </w:rPr>
        <w:t>旗</w:t>
      </w:r>
      <w:r>
        <w:rPr>
          <w:rFonts w:hint="eastAsia" w:ascii="仿宋_GB2312" w:hAnsi="仿宋_GB2312" w:eastAsia="仿宋_GB2312" w:cs="仿宋_GB2312"/>
          <w:color w:val="auto"/>
          <w:kern w:val="0"/>
          <w:sz w:val="32"/>
          <w:szCs w:val="32"/>
        </w:rPr>
        <w:t>防汛抗旱指挥中心值班，组织</w:t>
      </w:r>
      <w:r>
        <w:rPr>
          <w:rFonts w:hint="eastAsia" w:ascii="仿宋_GB2312" w:hAnsi="仿宋_GB2312" w:eastAsia="仿宋_GB2312" w:cs="仿宋_GB2312"/>
          <w:color w:val="auto"/>
          <w:kern w:val="0"/>
          <w:sz w:val="32"/>
          <w:szCs w:val="32"/>
          <w:lang w:eastAsia="zh-CN"/>
        </w:rPr>
        <w:t>旗防汛抗旱指挥部</w:t>
      </w:r>
      <w:r>
        <w:rPr>
          <w:rFonts w:hint="eastAsia" w:ascii="仿宋_GB2312" w:hAnsi="仿宋_GB2312" w:eastAsia="仿宋_GB2312" w:cs="仿宋_GB2312"/>
          <w:color w:val="auto"/>
          <w:kern w:val="0"/>
          <w:sz w:val="32"/>
          <w:szCs w:val="32"/>
        </w:rPr>
        <w:t>成员单位会商，研判防汛形势，组织动员部署，及时调度指挥。</w:t>
      </w:r>
    </w:p>
    <w:p w14:paraId="5D19063D">
      <w:pPr>
        <w:keepNext w:val="0"/>
        <w:keepLines w:val="0"/>
        <w:pageBreakBefore w:val="0"/>
        <w:widowControl/>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bidi="ar-SA"/>
        </w:rPr>
        <w:t>（4）</w:t>
      </w:r>
      <w:r>
        <w:rPr>
          <w:rFonts w:hint="eastAsia" w:ascii="仿宋_GB2312" w:hAnsi="仿宋_GB2312" w:eastAsia="仿宋_GB2312" w:cs="仿宋_GB2312"/>
          <w:color w:val="auto"/>
          <w:kern w:val="0"/>
          <w:sz w:val="32"/>
          <w:szCs w:val="32"/>
        </w:rPr>
        <w:t>根据灾害发生情况，</w:t>
      </w:r>
      <w:r>
        <w:rPr>
          <w:rFonts w:hint="eastAsia" w:ascii="仿宋_GB2312" w:hAnsi="仿宋_GB2312" w:eastAsia="仿宋_GB2312" w:cs="仿宋_GB2312"/>
          <w:color w:val="auto"/>
          <w:kern w:val="0"/>
          <w:sz w:val="32"/>
          <w:szCs w:val="32"/>
          <w:lang w:eastAsia="zh-CN"/>
        </w:rPr>
        <w:t>旗防汛抗旱指挥部</w:t>
      </w:r>
      <w:r>
        <w:rPr>
          <w:rFonts w:hint="eastAsia" w:ascii="仿宋_GB2312" w:hAnsi="仿宋_GB2312" w:eastAsia="仿宋_GB2312" w:cs="仿宋_GB2312"/>
          <w:color w:val="auto"/>
          <w:kern w:val="0"/>
          <w:sz w:val="32"/>
          <w:szCs w:val="32"/>
        </w:rPr>
        <w:t>派出工作组赶赴抢险救援现场，指导督促地方做好防汛抢险救灾工作。</w:t>
      </w:r>
    </w:p>
    <w:p w14:paraId="266F51D6">
      <w:pPr>
        <w:keepNext w:val="0"/>
        <w:keepLines w:val="0"/>
        <w:pageBreakBefore w:val="0"/>
        <w:widowControl/>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bidi="ar-SA"/>
        </w:rPr>
        <w:t>（5）</w:t>
      </w:r>
      <w:r>
        <w:rPr>
          <w:rFonts w:hint="eastAsia" w:ascii="仿宋_GB2312" w:hAnsi="仿宋_GB2312" w:eastAsia="仿宋_GB2312" w:cs="仿宋_GB2312"/>
          <w:color w:val="auto"/>
          <w:kern w:val="0"/>
          <w:sz w:val="32"/>
          <w:szCs w:val="32"/>
        </w:rPr>
        <w:t>当发生河道、水库、淤地坝</w:t>
      </w:r>
      <w:r>
        <w:rPr>
          <w:rFonts w:hint="eastAsia" w:ascii="仿宋_GB2312" w:hAnsi="仿宋_GB2312" w:eastAsia="仿宋_GB2312" w:cs="仿宋_GB2312"/>
          <w:color w:val="auto"/>
          <w:kern w:val="0"/>
          <w:sz w:val="32"/>
          <w:szCs w:val="32"/>
          <w:lang w:val="en-US" w:eastAsia="zh-CN"/>
        </w:rPr>
        <w:t>等</w:t>
      </w:r>
      <w:r>
        <w:rPr>
          <w:rFonts w:hint="eastAsia" w:ascii="仿宋_GB2312" w:hAnsi="仿宋_GB2312" w:eastAsia="仿宋_GB2312" w:cs="仿宋_GB2312"/>
          <w:color w:val="auto"/>
          <w:kern w:val="0"/>
          <w:sz w:val="32"/>
          <w:szCs w:val="32"/>
        </w:rPr>
        <w:t>重大险情和严重山洪灾害时，</w:t>
      </w:r>
      <w:r>
        <w:rPr>
          <w:rFonts w:hint="eastAsia" w:ascii="仿宋_GB2312" w:hAnsi="仿宋_GB2312" w:eastAsia="仿宋_GB2312" w:cs="仿宋_GB2312"/>
          <w:color w:val="auto"/>
          <w:kern w:val="0"/>
          <w:sz w:val="32"/>
          <w:szCs w:val="32"/>
          <w:lang w:eastAsia="zh-CN"/>
        </w:rPr>
        <w:t>旗防汛抗旱指挥部</w:t>
      </w:r>
      <w:r>
        <w:rPr>
          <w:rFonts w:hint="eastAsia" w:ascii="仿宋_GB2312" w:hAnsi="仿宋_GB2312" w:eastAsia="仿宋_GB2312" w:cs="仿宋_GB2312"/>
          <w:color w:val="auto"/>
          <w:kern w:val="0"/>
          <w:sz w:val="32"/>
          <w:szCs w:val="32"/>
        </w:rPr>
        <w:t>派出一名副总指挥带领专家组赴</w:t>
      </w:r>
      <w:r>
        <w:rPr>
          <w:rFonts w:hint="eastAsia" w:ascii="仿宋_GB2312" w:hAnsi="仿宋_GB2312" w:eastAsia="仿宋_GB2312" w:cs="仿宋_GB2312"/>
          <w:color w:val="auto"/>
          <w:sz w:val="32"/>
          <w:szCs w:val="32"/>
        </w:rPr>
        <w:t>一线进行技术指导</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sz w:val="32"/>
          <w:szCs w:val="32"/>
          <w:lang w:eastAsia="zh-CN"/>
        </w:rPr>
        <w:t>旗水利局负责</w:t>
      </w:r>
      <w:r>
        <w:rPr>
          <w:rFonts w:hint="eastAsia" w:ascii="仿宋_GB2312" w:hAnsi="仿宋_GB2312" w:eastAsia="仿宋_GB2312" w:cs="仿宋_GB2312"/>
          <w:color w:val="auto"/>
          <w:kern w:val="0"/>
          <w:sz w:val="32"/>
          <w:szCs w:val="32"/>
        </w:rPr>
        <w:t>做好专家技术支撑工作</w:t>
      </w:r>
      <w:r>
        <w:rPr>
          <w:rFonts w:hint="eastAsia" w:ascii="仿宋_GB2312" w:hAnsi="仿宋_GB2312" w:eastAsia="仿宋_GB2312" w:cs="仿宋_GB2312"/>
          <w:color w:val="auto"/>
          <w:kern w:val="0"/>
          <w:sz w:val="32"/>
          <w:szCs w:val="32"/>
          <w:lang w:eastAsia="zh-CN"/>
        </w:rPr>
        <w:t>，旗防办负责协调做好抢</w:t>
      </w:r>
      <w:r>
        <w:rPr>
          <w:rFonts w:hint="eastAsia" w:ascii="仿宋_GB2312" w:hAnsi="仿宋_GB2312" w:eastAsia="仿宋_GB2312" w:cs="仿宋_GB2312"/>
          <w:color w:val="auto"/>
          <w:kern w:val="0"/>
          <w:sz w:val="32"/>
          <w:szCs w:val="32"/>
        </w:rPr>
        <w:t>险队伍和物资保障，</w:t>
      </w:r>
      <w:r>
        <w:rPr>
          <w:rFonts w:hint="eastAsia" w:ascii="仿宋_GB2312" w:hAnsi="仿宋_GB2312" w:eastAsia="仿宋_GB2312" w:cs="仿宋_GB2312"/>
          <w:color w:val="auto"/>
          <w:kern w:val="0"/>
          <w:sz w:val="32"/>
          <w:szCs w:val="32"/>
          <w:lang w:eastAsia="zh-CN"/>
        </w:rPr>
        <w:t>旗工科局</w:t>
      </w:r>
      <w:r>
        <w:rPr>
          <w:rFonts w:hint="eastAsia" w:ascii="仿宋_GB2312" w:hAnsi="仿宋_GB2312" w:eastAsia="仿宋_GB2312" w:cs="仿宋_GB2312"/>
          <w:color w:val="auto"/>
          <w:kern w:val="0"/>
          <w:sz w:val="32"/>
          <w:szCs w:val="32"/>
        </w:rPr>
        <w:t>负责做好通信保障。</w:t>
      </w:r>
    </w:p>
    <w:p w14:paraId="31B56102">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bidi="ar-SA"/>
        </w:rPr>
        <w:t>（6）</w:t>
      </w:r>
      <w:r>
        <w:rPr>
          <w:rFonts w:hint="eastAsia" w:ascii="仿宋_GB2312" w:hAnsi="仿宋_GB2312" w:eastAsia="仿宋_GB2312" w:cs="仿宋_GB2312"/>
          <w:color w:val="auto"/>
          <w:kern w:val="0"/>
          <w:sz w:val="32"/>
          <w:szCs w:val="32"/>
        </w:rPr>
        <w:t>当发生重大地质灾害时，</w:t>
      </w:r>
      <w:r>
        <w:rPr>
          <w:rFonts w:hint="eastAsia" w:ascii="仿宋_GB2312" w:hAnsi="仿宋_GB2312" w:eastAsia="仿宋_GB2312" w:cs="仿宋_GB2312"/>
          <w:color w:val="auto"/>
          <w:kern w:val="0"/>
          <w:sz w:val="32"/>
          <w:szCs w:val="32"/>
          <w:lang w:eastAsia="zh-CN"/>
        </w:rPr>
        <w:t>旗防汛抗旱指挥部</w:t>
      </w:r>
      <w:r>
        <w:rPr>
          <w:rFonts w:hint="eastAsia" w:ascii="仿宋_GB2312" w:hAnsi="仿宋_GB2312" w:eastAsia="仿宋_GB2312" w:cs="仿宋_GB2312"/>
          <w:color w:val="auto"/>
          <w:sz w:val="32"/>
          <w:szCs w:val="32"/>
        </w:rPr>
        <w:t>派出一名副总指挥带领专家组赴一线进行技术指导</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旗自然资源局</w:t>
      </w:r>
      <w:r>
        <w:rPr>
          <w:rFonts w:hint="eastAsia" w:ascii="仿宋_GB2312" w:hAnsi="仿宋_GB2312" w:eastAsia="仿宋_GB2312" w:cs="仿宋_GB2312"/>
          <w:color w:val="auto"/>
          <w:kern w:val="0"/>
          <w:sz w:val="32"/>
          <w:szCs w:val="32"/>
          <w:lang w:val="en-US" w:eastAsia="zh-CN"/>
        </w:rPr>
        <w:t>负责</w:t>
      </w:r>
      <w:r>
        <w:rPr>
          <w:rFonts w:hint="eastAsia" w:ascii="仿宋_GB2312" w:hAnsi="仿宋_GB2312" w:eastAsia="仿宋_GB2312" w:cs="仿宋_GB2312"/>
          <w:color w:val="auto"/>
          <w:kern w:val="0"/>
          <w:sz w:val="32"/>
          <w:szCs w:val="32"/>
        </w:rPr>
        <w:t>做好专家技术支撑工作</w:t>
      </w:r>
      <w:r>
        <w:rPr>
          <w:rFonts w:hint="eastAsia" w:ascii="仿宋_GB2312" w:hAnsi="仿宋_GB2312" w:eastAsia="仿宋_GB2312" w:cs="仿宋_GB2312"/>
          <w:color w:val="auto"/>
          <w:kern w:val="0"/>
          <w:sz w:val="32"/>
          <w:szCs w:val="32"/>
          <w:lang w:eastAsia="zh-CN"/>
        </w:rPr>
        <w:t>，旗防办负责协调做好抢</w:t>
      </w:r>
      <w:r>
        <w:rPr>
          <w:rFonts w:hint="eastAsia" w:ascii="仿宋_GB2312" w:hAnsi="仿宋_GB2312" w:eastAsia="仿宋_GB2312" w:cs="仿宋_GB2312"/>
          <w:color w:val="auto"/>
          <w:kern w:val="0"/>
          <w:sz w:val="32"/>
          <w:szCs w:val="32"/>
        </w:rPr>
        <w:t>险队伍和物资保障，</w:t>
      </w:r>
      <w:r>
        <w:rPr>
          <w:rFonts w:hint="eastAsia" w:ascii="仿宋_GB2312" w:hAnsi="仿宋_GB2312" w:eastAsia="仿宋_GB2312" w:cs="仿宋_GB2312"/>
          <w:color w:val="auto"/>
          <w:kern w:val="0"/>
          <w:sz w:val="32"/>
          <w:szCs w:val="32"/>
          <w:lang w:eastAsia="zh-CN"/>
        </w:rPr>
        <w:t>旗工科局</w:t>
      </w:r>
      <w:r>
        <w:rPr>
          <w:rFonts w:hint="eastAsia" w:ascii="仿宋_GB2312" w:hAnsi="仿宋_GB2312" w:eastAsia="仿宋_GB2312" w:cs="仿宋_GB2312"/>
          <w:color w:val="auto"/>
          <w:kern w:val="0"/>
          <w:sz w:val="32"/>
          <w:szCs w:val="32"/>
          <w:lang w:val="en-US" w:eastAsia="zh-CN"/>
        </w:rPr>
        <w:t>负责</w:t>
      </w:r>
      <w:r>
        <w:rPr>
          <w:rFonts w:hint="eastAsia" w:ascii="仿宋_GB2312" w:hAnsi="仿宋_GB2312" w:eastAsia="仿宋_GB2312" w:cs="仿宋_GB2312"/>
          <w:color w:val="auto"/>
          <w:kern w:val="0"/>
          <w:sz w:val="32"/>
          <w:szCs w:val="32"/>
        </w:rPr>
        <w:t>做好通信保障。</w:t>
      </w:r>
    </w:p>
    <w:p w14:paraId="6B5964C6">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bidi="ar-SA"/>
        </w:rPr>
        <w:t>（7）</w:t>
      </w:r>
      <w:r>
        <w:rPr>
          <w:rFonts w:hint="eastAsia" w:ascii="仿宋_GB2312" w:hAnsi="仿宋_GB2312" w:eastAsia="仿宋_GB2312" w:cs="仿宋_GB2312"/>
          <w:color w:val="auto"/>
          <w:kern w:val="0"/>
          <w:sz w:val="32"/>
          <w:szCs w:val="32"/>
        </w:rPr>
        <w:t>当发生严重城市内涝时，</w:t>
      </w:r>
      <w:r>
        <w:rPr>
          <w:rFonts w:hint="eastAsia" w:ascii="仿宋_GB2312" w:hAnsi="仿宋_GB2312" w:eastAsia="仿宋_GB2312" w:cs="仿宋_GB2312"/>
          <w:color w:val="auto"/>
          <w:kern w:val="0"/>
          <w:sz w:val="32"/>
          <w:szCs w:val="32"/>
          <w:lang w:eastAsia="zh-CN"/>
        </w:rPr>
        <w:t>旗防汛抗旱指挥部</w:t>
      </w:r>
      <w:r>
        <w:rPr>
          <w:rFonts w:hint="eastAsia" w:ascii="仿宋_GB2312" w:hAnsi="仿宋_GB2312" w:eastAsia="仿宋_GB2312" w:cs="仿宋_GB2312"/>
          <w:color w:val="auto"/>
          <w:sz w:val="32"/>
          <w:szCs w:val="32"/>
        </w:rPr>
        <w:t>派出一名副总指挥带领专家组赴一线进行技术指导</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旗住建局负责做好专家技</w:t>
      </w:r>
      <w:r>
        <w:rPr>
          <w:rFonts w:hint="eastAsia" w:ascii="仿宋_GB2312" w:hAnsi="仿宋_GB2312" w:eastAsia="仿宋_GB2312" w:cs="仿宋_GB2312"/>
          <w:color w:val="auto"/>
          <w:kern w:val="0"/>
          <w:sz w:val="32"/>
          <w:szCs w:val="32"/>
        </w:rPr>
        <w:t>术支撑工作</w:t>
      </w:r>
      <w:r>
        <w:rPr>
          <w:rFonts w:hint="eastAsia" w:ascii="仿宋_GB2312" w:hAnsi="仿宋_GB2312" w:eastAsia="仿宋_GB2312" w:cs="仿宋_GB2312"/>
          <w:color w:val="auto"/>
          <w:kern w:val="0"/>
          <w:sz w:val="32"/>
          <w:szCs w:val="32"/>
          <w:lang w:eastAsia="zh-CN"/>
        </w:rPr>
        <w:t>，旗防办负责协调做好抢</w:t>
      </w:r>
      <w:r>
        <w:rPr>
          <w:rFonts w:hint="eastAsia" w:ascii="仿宋_GB2312" w:hAnsi="仿宋_GB2312" w:eastAsia="仿宋_GB2312" w:cs="仿宋_GB2312"/>
          <w:color w:val="auto"/>
          <w:kern w:val="0"/>
          <w:sz w:val="32"/>
          <w:szCs w:val="32"/>
        </w:rPr>
        <w:t>险队伍和物资保障，</w:t>
      </w:r>
      <w:r>
        <w:rPr>
          <w:rFonts w:hint="eastAsia" w:ascii="仿宋_GB2312" w:hAnsi="仿宋_GB2312" w:eastAsia="仿宋_GB2312" w:cs="仿宋_GB2312"/>
          <w:color w:val="auto"/>
          <w:kern w:val="0"/>
          <w:sz w:val="32"/>
          <w:szCs w:val="32"/>
          <w:lang w:eastAsia="zh-CN"/>
        </w:rPr>
        <w:t>旗工科局</w:t>
      </w:r>
      <w:r>
        <w:rPr>
          <w:rFonts w:hint="eastAsia" w:ascii="仿宋_GB2312" w:hAnsi="仿宋_GB2312" w:eastAsia="仿宋_GB2312" w:cs="仿宋_GB2312"/>
          <w:color w:val="auto"/>
          <w:kern w:val="0"/>
          <w:sz w:val="32"/>
          <w:szCs w:val="32"/>
          <w:lang w:val="en-US" w:eastAsia="zh-CN"/>
        </w:rPr>
        <w:t>负责</w:t>
      </w:r>
      <w:r>
        <w:rPr>
          <w:rFonts w:hint="eastAsia" w:ascii="仿宋_GB2312" w:hAnsi="仿宋_GB2312" w:eastAsia="仿宋_GB2312" w:cs="仿宋_GB2312"/>
          <w:color w:val="auto"/>
          <w:kern w:val="0"/>
          <w:sz w:val="32"/>
          <w:szCs w:val="32"/>
        </w:rPr>
        <w:t>做好通信保障。</w:t>
      </w:r>
    </w:p>
    <w:p w14:paraId="7BFA8BAD">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bidi="ar-SA"/>
        </w:rPr>
        <w:t>（8）</w:t>
      </w:r>
      <w:r>
        <w:rPr>
          <w:rFonts w:hint="eastAsia" w:ascii="仿宋_GB2312" w:hAnsi="仿宋_GB2312" w:eastAsia="仿宋_GB2312" w:cs="仿宋_GB2312"/>
          <w:color w:val="auto"/>
          <w:kern w:val="0"/>
          <w:sz w:val="32"/>
          <w:szCs w:val="32"/>
        </w:rPr>
        <w:t>当工业企业发生重大险情时，</w:t>
      </w:r>
      <w:r>
        <w:rPr>
          <w:rFonts w:hint="eastAsia" w:ascii="仿宋_GB2312" w:hAnsi="仿宋_GB2312" w:eastAsia="仿宋_GB2312" w:cs="仿宋_GB2312"/>
          <w:color w:val="auto"/>
          <w:kern w:val="0"/>
          <w:sz w:val="32"/>
          <w:szCs w:val="32"/>
          <w:lang w:eastAsia="zh-CN"/>
        </w:rPr>
        <w:t>旗防汛抗旱指挥部</w:t>
      </w:r>
      <w:r>
        <w:rPr>
          <w:rFonts w:hint="eastAsia" w:ascii="仿宋_GB2312" w:hAnsi="仿宋_GB2312" w:eastAsia="仿宋_GB2312" w:cs="仿宋_GB2312"/>
          <w:color w:val="auto"/>
          <w:sz w:val="32"/>
          <w:szCs w:val="32"/>
        </w:rPr>
        <w:t>派出一名副总指挥带领专家组赴一线进行技术指导</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行业主管部门</w:t>
      </w:r>
      <w:r>
        <w:rPr>
          <w:rFonts w:hint="eastAsia" w:ascii="仿宋_GB2312" w:hAnsi="仿宋_GB2312" w:eastAsia="仿宋_GB2312" w:cs="仿宋_GB2312"/>
          <w:color w:val="auto"/>
          <w:kern w:val="0"/>
          <w:sz w:val="32"/>
          <w:szCs w:val="32"/>
        </w:rPr>
        <w:t>做好专家技术支撑工作，配合</w:t>
      </w:r>
      <w:r>
        <w:rPr>
          <w:rFonts w:hint="eastAsia" w:ascii="仿宋_GB2312" w:hAnsi="仿宋_GB2312" w:eastAsia="仿宋_GB2312" w:cs="仿宋_GB2312"/>
          <w:color w:val="auto"/>
          <w:kern w:val="0"/>
          <w:sz w:val="32"/>
          <w:szCs w:val="32"/>
          <w:lang w:eastAsia="zh-CN"/>
        </w:rPr>
        <w:t>旗</w:t>
      </w:r>
      <w:r>
        <w:rPr>
          <w:rFonts w:hint="eastAsia" w:ascii="仿宋_GB2312" w:hAnsi="仿宋_GB2312" w:eastAsia="仿宋_GB2312" w:cs="仿宋_GB2312"/>
          <w:color w:val="auto"/>
          <w:kern w:val="0"/>
          <w:sz w:val="32"/>
          <w:szCs w:val="32"/>
        </w:rPr>
        <w:t>防办协调做好抢险队伍和物资保障，</w:t>
      </w:r>
      <w:r>
        <w:rPr>
          <w:rFonts w:hint="eastAsia" w:ascii="仿宋_GB2312" w:hAnsi="仿宋_GB2312" w:eastAsia="仿宋_GB2312" w:cs="仿宋_GB2312"/>
          <w:color w:val="auto"/>
          <w:kern w:val="0"/>
          <w:sz w:val="32"/>
          <w:szCs w:val="32"/>
          <w:lang w:eastAsia="zh-CN"/>
        </w:rPr>
        <w:t>旗工科局</w:t>
      </w:r>
      <w:r>
        <w:rPr>
          <w:rFonts w:hint="eastAsia" w:ascii="仿宋_GB2312" w:hAnsi="仿宋_GB2312" w:eastAsia="仿宋_GB2312" w:cs="仿宋_GB2312"/>
          <w:color w:val="auto"/>
          <w:kern w:val="0"/>
          <w:sz w:val="32"/>
          <w:szCs w:val="32"/>
          <w:lang w:val="en-US" w:eastAsia="zh-CN"/>
        </w:rPr>
        <w:t>负责</w:t>
      </w:r>
      <w:r>
        <w:rPr>
          <w:rFonts w:hint="eastAsia" w:ascii="仿宋_GB2312" w:hAnsi="仿宋_GB2312" w:eastAsia="仿宋_GB2312" w:cs="仿宋_GB2312"/>
          <w:color w:val="auto"/>
          <w:kern w:val="0"/>
          <w:sz w:val="32"/>
          <w:szCs w:val="32"/>
        </w:rPr>
        <w:t>做好通信保障。</w:t>
      </w:r>
    </w:p>
    <w:p w14:paraId="3BC71C00">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bidi="ar-SA"/>
        </w:rPr>
        <w:t>（9）</w:t>
      </w:r>
      <w:r>
        <w:rPr>
          <w:rFonts w:hint="eastAsia" w:ascii="仿宋_GB2312" w:hAnsi="仿宋_GB2312" w:eastAsia="仿宋_GB2312" w:cs="仿宋_GB2312"/>
          <w:color w:val="auto"/>
          <w:kern w:val="0"/>
          <w:sz w:val="32"/>
          <w:szCs w:val="32"/>
        </w:rPr>
        <w:t>当危化企业发生重大险情时，</w:t>
      </w:r>
      <w:r>
        <w:rPr>
          <w:rFonts w:hint="eastAsia" w:ascii="仿宋_GB2312" w:hAnsi="仿宋_GB2312" w:eastAsia="仿宋_GB2312" w:cs="仿宋_GB2312"/>
          <w:color w:val="auto"/>
          <w:kern w:val="0"/>
          <w:sz w:val="32"/>
          <w:szCs w:val="32"/>
          <w:lang w:eastAsia="zh-CN"/>
        </w:rPr>
        <w:t>旗防汛抗旱指挥部</w:t>
      </w:r>
      <w:r>
        <w:rPr>
          <w:rFonts w:hint="eastAsia" w:ascii="仿宋_GB2312" w:hAnsi="仿宋_GB2312" w:eastAsia="仿宋_GB2312" w:cs="仿宋_GB2312"/>
          <w:color w:val="auto"/>
          <w:sz w:val="32"/>
          <w:szCs w:val="32"/>
        </w:rPr>
        <w:t>派出一名副总指挥带领专家组赴一线进行技术指导</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旗</w:t>
      </w:r>
      <w:r>
        <w:rPr>
          <w:rFonts w:hint="eastAsia" w:ascii="仿宋_GB2312" w:hAnsi="仿宋_GB2312" w:eastAsia="仿宋_GB2312" w:cs="仿宋_GB2312"/>
          <w:color w:val="auto"/>
          <w:kern w:val="0"/>
          <w:sz w:val="32"/>
          <w:szCs w:val="32"/>
        </w:rPr>
        <w:t>应急管理局做好专家技术支撑工作</w:t>
      </w:r>
      <w:r>
        <w:rPr>
          <w:rFonts w:hint="eastAsia" w:ascii="仿宋_GB2312" w:hAnsi="仿宋_GB2312" w:eastAsia="仿宋_GB2312" w:cs="仿宋_GB2312"/>
          <w:color w:val="auto"/>
          <w:kern w:val="0"/>
          <w:sz w:val="32"/>
          <w:szCs w:val="32"/>
          <w:lang w:eastAsia="zh-CN"/>
        </w:rPr>
        <w:t>，旗防办负责协调做好抢</w:t>
      </w:r>
      <w:r>
        <w:rPr>
          <w:rFonts w:hint="eastAsia" w:ascii="仿宋_GB2312" w:hAnsi="仿宋_GB2312" w:eastAsia="仿宋_GB2312" w:cs="仿宋_GB2312"/>
          <w:color w:val="auto"/>
          <w:kern w:val="0"/>
          <w:sz w:val="32"/>
          <w:szCs w:val="32"/>
        </w:rPr>
        <w:t>险队伍和物资保障，</w:t>
      </w:r>
      <w:r>
        <w:rPr>
          <w:rFonts w:hint="eastAsia" w:ascii="仿宋_GB2312" w:hAnsi="仿宋_GB2312" w:eastAsia="仿宋_GB2312" w:cs="仿宋_GB2312"/>
          <w:color w:val="auto"/>
          <w:kern w:val="0"/>
          <w:sz w:val="32"/>
          <w:szCs w:val="32"/>
          <w:lang w:eastAsia="zh-CN"/>
        </w:rPr>
        <w:t>旗工科局</w:t>
      </w:r>
      <w:r>
        <w:rPr>
          <w:rFonts w:hint="eastAsia" w:ascii="仿宋_GB2312" w:hAnsi="仿宋_GB2312" w:eastAsia="仿宋_GB2312" w:cs="仿宋_GB2312"/>
          <w:color w:val="auto"/>
          <w:kern w:val="0"/>
          <w:sz w:val="32"/>
          <w:szCs w:val="32"/>
          <w:lang w:val="en-US" w:eastAsia="zh-CN"/>
        </w:rPr>
        <w:t>负责</w:t>
      </w:r>
      <w:r>
        <w:rPr>
          <w:rFonts w:hint="eastAsia" w:ascii="仿宋_GB2312" w:hAnsi="仿宋_GB2312" w:eastAsia="仿宋_GB2312" w:cs="仿宋_GB2312"/>
          <w:color w:val="auto"/>
          <w:kern w:val="0"/>
          <w:sz w:val="32"/>
          <w:szCs w:val="32"/>
        </w:rPr>
        <w:t>做好通信保障。</w:t>
      </w:r>
    </w:p>
    <w:p w14:paraId="71C19C25">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bidi="ar-SA"/>
        </w:rPr>
        <w:t>（10）</w:t>
      </w:r>
      <w:r>
        <w:rPr>
          <w:rFonts w:hint="eastAsia" w:ascii="仿宋_GB2312" w:hAnsi="仿宋_GB2312" w:eastAsia="仿宋_GB2312" w:cs="仿宋_GB2312"/>
          <w:color w:val="auto"/>
          <w:kern w:val="0"/>
          <w:sz w:val="32"/>
          <w:szCs w:val="32"/>
        </w:rPr>
        <w:t>当</w:t>
      </w:r>
      <w:r>
        <w:rPr>
          <w:rFonts w:hint="eastAsia" w:ascii="仿宋_GB2312" w:hAnsi="仿宋_GB2312" w:eastAsia="仿宋_GB2312" w:cs="仿宋_GB2312"/>
          <w:color w:val="auto"/>
          <w:kern w:val="0"/>
          <w:sz w:val="32"/>
          <w:szCs w:val="32"/>
          <w:lang w:eastAsia="zh-CN"/>
        </w:rPr>
        <w:t>其他</w:t>
      </w:r>
      <w:r>
        <w:rPr>
          <w:rFonts w:hint="eastAsia" w:ascii="仿宋_GB2312" w:hAnsi="仿宋_GB2312" w:eastAsia="仿宋_GB2312" w:cs="仿宋_GB2312"/>
          <w:color w:val="auto"/>
          <w:kern w:val="0"/>
          <w:sz w:val="32"/>
          <w:szCs w:val="32"/>
        </w:rPr>
        <w:t>重要基础设施发生重大险情时，</w:t>
      </w:r>
      <w:r>
        <w:rPr>
          <w:rFonts w:hint="eastAsia" w:ascii="仿宋_GB2312" w:hAnsi="仿宋_GB2312" w:eastAsia="仿宋_GB2312" w:cs="仿宋_GB2312"/>
          <w:color w:val="auto"/>
          <w:kern w:val="0"/>
          <w:sz w:val="32"/>
          <w:szCs w:val="32"/>
          <w:lang w:eastAsia="zh-CN"/>
        </w:rPr>
        <w:t>旗防汛抗旱指挥部</w:t>
      </w:r>
      <w:r>
        <w:rPr>
          <w:rFonts w:hint="eastAsia" w:ascii="仿宋_GB2312" w:hAnsi="仿宋_GB2312" w:eastAsia="仿宋_GB2312" w:cs="仿宋_GB2312"/>
          <w:color w:val="auto"/>
          <w:sz w:val="32"/>
          <w:szCs w:val="32"/>
        </w:rPr>
        <w:t>派出一名副总指挥带领专家组赴一线进行技术指导</w:t>
      </w:r>
      <w:r>
        <w:rPr>
          <w:rFonts w:hint="eastAsia" w:ascii="仿宋_GB2312" w:hAnsi="仿宋_GB2312" w:eastAsia="仿宋_GB2312" w:cs="仿宋_GB2312"/>
          <w:color w:val="auto"/>
          <w:kern w:val="0"/>
          <w:sz w:val="32"/>
          <w:szCs w:val="32"/>
        </w:rPr>
        <w:t>，行业主管部门做好专家技术支撑工作</w:t>
      </w:r>
      <w:r>
        <w:rPr>
          <w:rFonts w:hint="eastAsia" w:ascii="仿宋_GB2312" w:hAnsi="仿宋_GB2312" w:eastAsia="仿宋_GB2312" w:cs="仿宋_GB2312"/>
          <w:color w:val="auto"/>
          <w:kern w:val="0"/>
          <w:sz w:val="32"/>
          <w:szCs w:val="32"/>
          <w:lang w:eastAsia="zh-CN"/>
        </w:rPr>
        <w:t>，旗防办负责协调做好抢</w:t>
      </w:r>
      <w:r>
        <w:rPr>
          <w:rFonts w:hint="eastAsia" w:ascii="仿宋_GB2312" w:hAnsi="仿宋_GB2312" w:eastAsia="仿宋_GB2312" w:cs="仿宋_GB2312"/>
          <w:color w:val="auto"/>
          <w:kern w:val="0"/>
          <w:sz w:val="32"/>
          <w:szCs w:val="32"/>
        </w:rPr>
        <w:t>险队伍和物资保障，</w:t>
      </w:r>
      <w:r>
        <w:rPr>
          <w:rFonts w:hint="eastAsia" w:ascii="仿宋_GB2312" w:hAnsi="仿宋_GB2312" w:eastAsia="仿宋_GB2312" w:cs="仿宋_GB2312"/>
          <w:color w:val="auto"/>
          <w:kern w:val="0"/>
          <w:sz w:val="32"/>
          <w:szCs w:val="32"/>
          <w:lang w:eastAsia="zh-CN"/>
        </w:rPr>
        <w:t>旗工科局</w:t>
      </w:r>
      <w:r>
        <w:rPr>
          <w:rFonts w:hint="eastAsia" w:ascii="仿宋_GB2312" w:hAnsi="仿宋_GB2312" w:eastAsia="仿宋_GB2312" w:cs="仿宋_GB2312"/>
          <w:color w:val="auto"/>
          <w:kern w:val="0"/>
          <w:sz w:val="32"/>
          <w:szCs w:val="32"/>
          <w:lang w:val="en-US" w:eastAsia="zh-CN"/>
        </w:rPr>
        <w:t>负责</w:t>
      </w:r>
      <w:r>
        <w:rPr>
          <w:rFonts w:hint="eastAsia" w:ascii="仿宋_GB2312" w:hAnsi="仿宋_GB2312" w:eastAsia="仿宋_GB2312" w:cs="仿宋_GB2312"/>
          <w:color w:val="auto"/>
          <w:kern w:val="0"/>
          <w:sz w:val="32"/>
          <w:szCs w:val="32"/>
        </w:rPr>
        <w:t>做好通信保障。</w:t>
      </w:r>
    </w:p>
    <w:p w14:paraId="127BCCD0">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bidi="ar-SA"/>
        </w:rPr>
        <w:t>（11）</w:t>
      </w:r>
      <w:r>
        <w:rPr>
          <w:rFonts w:hint="eastAsia" w:ascii="仿宋_GB2312" w:hAnsi="仿宋_GB2312" w:eastAsia="仿宋_GB2312" w:cs="仿宋_GB2312"/>
          <w:color w:val="auto"/>
          <w:kern w:val="0"/>
          <w:sz w:val="32"/>
          <w:szCs w:val="32"/>
        </w:rPr>
        <w:t>当发生多灾种重大灾害时，</w:t>
      </w:r>
      <w:r>
        <w:rPr>
          <w:rFonts w:hint="eastAsia" w:ascii="仿宋_GB2312" w:hAnsi="仿宋_GB2312" w:eastAsia="仿宋_GB2312" w:cs="仿宋_GB2312"/>
          <w:color w:val="auto"/>
          <w:kern w:val="0"/>
          <w:sz w:val="32"/>
          <w:szCs w:val="32"/>
          <w:lang w:eastAsia="zh-CN"/>
        </w:rPr>
        <w:t>旗防汛抗旱指挥部</w:t>
      </w:r>
      <w:r>
        <w:rPr>
          <w:rFonts w:hint="eastAsia" w:ascii="仿宋_GB2312" w:hAnsi="仿宋_GB2312" w:eastAsia="仿宋_GB2312" w:cs="仿宋_GB2312"/>
          <w:color w:val="auto"/>
          <w:sz w:val="32"/>
          <w:szCs w:val="32"/>
        </w:rPr>
        <w:t>派出一名副总指挥带领专家组赴一线进行技术指导</w:t>
      </w:r>
      <w:r>
        <w:rPr>
          <w:rFonts w:hint="eastAsia" w:ascii="仿宋_GB2312" w:hAnsi="仿宋_GB2312" w:eastAsia="仿宋_GB2312" w:cs="仿宋_GB2312"/>
          <w:color w:val="auto"/>
          <w:kern w:val="0"/>
          <w:sz w:val="32"/>
          <w:szCs w:val="32"/>
        </w:rPr>
        <w:t>，相关行业主管部门做好专家技术支撑工作</w:t>
      </w:r>
      <w:r>
        <w:rPr>
          <w:rFonts w:hint="eastAsia" w:ascii="仿宋_GB2312" w:hAnsi="仿宋_GB2312" w:eastAsia="仿宋_GB2312" w:cs="仿宋_GB2312"/>
          <w:color w:val="auto"/>
          <w:kern w:val="0"/>
          <w:sz w:val="32"/>
          <w:szCs w:val="32"/>
          <w:lang w:eastAsia="zh-CN"/>
        </w:rPr>
        <w:t>，旗防办负责协调做好抢</w:t>
      </w:r>
      <w:r>
        <w:rPr>
          <w:rFonts w:hint="eastAsia" w:ascii="仿宋_GB2312" w:hAnsi="仿宋_GB2312" w:eastAsia="仿宋_GB2312" w:cs="仿宋_GB2312"/>
          <w:color w:val="auto"/>
          <w:kern w:val="0"/>
          <w:sz w:val="32"/>
          <w:szCs w:val="32"/>
        </w:rPr>
        <w:t>险队伍和物资保障，</w:t>
      </w:r>
      <w:r>
        <w:rPr>
          <w:rFonts w:hint="eastAsia" w:ascii="仿宋_GB2312" w:hAnsi="仿宋_GB2312" w:eastAsia="仿宋_GB2312" w:cs="仿宋_GB2312"/>
          <w:color w:val="auto"/>
          <w:kern w:val="0"/>
          <w:sz w:val="32"/>
          <w:szCs w:val="32"/>
          <w:lang w:eastAsia="zh-CN"/>
        </w:rPr>
        <w:t>旗工科局</w:t>
      </w:r>
      <w:r>
        <w:rPr>
          <w:rFonts w:hint="eastAsia" w:ascii="仿宋_GB2312" w:hAnsi="仿宋_GB2312" w:eastAsia="仿宋_GB2312" w:cs="仿宋_GB2312"/>
          <w:color w:val="auto"/>
          <w:kern w:val="0"/>
          <w:sz w:val="32"/>
          <w:szCs w:val="32"/>
          <w:lang w:val="en-US" w:eastAsia="zh-CN"/>
        </w:rPr>
        <w:t>负责</w:t>
      </w:r>
      <w:r>
        <w:rPr>
          <w:rFonts w:hint="eastAsia" w:ascii="仿宋_GB2312" w:hAnsi="仿宋_GB2312" w:eastAsia="仿宋_GB2312" w:cs="仿宋_GB2312"/>
          <w:color w:val="auto"/>
          <w:kern w:val="0"/>
          <w:sz w:val="32"/>
          <w:szCs w:val="32"/>
        </w:rPr>
        <w:t>做好通信保障。</w:t>
      </w:r>
    </w:p>
    <w:p w14:paraId="153FA243">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14" w:firstLineChars="200"/>
        <w:textAlignment w:val="auto"/>
        <w:rPr>
          <w:rFonts w:hint="eastAsia" w:ascii="仿宋_GB2312" w:hAnsi="仿宋_GB2312" w:eastAsia="仿宋_GB2312" w:cs="仿宋_GB2312"/>
          <w:color w:val="auto"/>
          <w:w w:val="96"/>
          <w:kern w:val="0"/>
          <w:sz w:val="32"/>
          <w:szCs w:val="32"/>
        </w:rPr>
      </w:pPr>
      <w:r>
        <w:rPr>
          <w:rFonts w:hint="eastAsia" w:ascii="仿宋_GB2312" w:hAnsi="仿宋_GB2312" w:eastAsia="仿宋_GB2312" w:cs="仿宋_GB2312"/>
          <w:color w:val="auto"/>
          <w:w w:val="96"/>
          <w:kern w:val="0"/>
          <w:sz w:val="32"/>
          <w:szCs w:val="32"/>
          <w:lang w:val="en-US" w:eastAsia="zh-CN" w:bidi="ar-SA"/>
        </w:rPr>
        <w:t>（12）</w:t>
      </w:r>
      <w:r>
        <w:rPr>
          <w:rFonts w:hint="eastAsia" w:ascii="仿宋_GB2312" w:hAnsi="仿宋_GB2312" w:eastAsia="仿宋_GB2312" w:cs="仿宋_GB2312"/>
          <w:color w:val="auto"/>
          <w:w w:val="96"/>
          <w:kern w:val="0"/>
          <w:sz w:val="32"/>
          <w:szCs w:val="32"/>
          <w:lang w:eastAsia="zh-CN"/>
        </w:rPr>
        <w:t>旗防汛抗旱指挥部</w:t>
      </w:r>
      <w:r>
        <w:rPr>
          <w:rFonts w:hint="eastAsia" w:ascii="仿宋_GB2312" w:hAnsi="仿宋_GB2312" w:eastAsia="仿宋_GB2312" w:cs="仿宋_GB2312"/>
          <w:color w:val="auto"/>
          <w:w w:val="96"/>
          <w:kern w:val="0"/>
          <w:sz w:val="32"/>
          <w:szCs w:val="32"/>
        </w:rPr>
        <w:t>发布</w:t>
      </w:r>
      <w:r>
        <w:rPr>
          <w:rFonts w:hint="eastAsia" w:ascii="仿宋_GB2312" w:hAnsi="仿宋_GB2312" w:eastAsia="仿宋_GB2312" w:cs="仿宋_GB2312"/>
          <w:color w:val="auto"/>
          <w:w w:val="96"/>
          <w:kern w:val="0"/>
          <w:sz w:val="32"/>
          <w:szCs w:val="32"/>
          <w:lang w:val="en-US" w:eastAsia="zh-CN"/>
        </w:rPr>
        <w:t>关于</w:t>
      </w:r>
      <w:r>
        <w:rPr>
          <w:rFonts w:hint="eastAsia" w:ascii="仿宋_GB2312" w:hAnsi="仿宋_GB2312" w:eastAsia="仿宋_GB2312" w:cs="仿宋_GB2312"/>
          <w:color w:val="auto"/>
          <w:w w:val="96"/>
          <w:kern w:val="0"/>
          <w:sz w:val="32"/>
          <w:szCs w:val="32"/>
        </w:rPr>
        <w:t>进一步做好防汛抢险救灾工作的通知。</w:t>
      </w:r>
    </w:p>
    <w:p w14:paraId="2DA489F2">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bidi="ar-SA"/>
        </w:rPr>
        <w:t>（13）</w:t>
      </w:r>
      <w:r>
        <w:rPr>
          <w:rFonts w:hint="eastAsia" w:ascii="仿宋_GB2312" w:hAnsi="仿宋_GB2312" w:eastAsia="仿宋_GB2312" w:cs="仿宋_GB2312"/>
          <w:color w:val="auto"/>
          <w:kern w:val="0"/>
          <w:sz w:val="32"/>
          <w:szCs w:val="32"/>
          <w:lang w:eastAsia="zh-CN"/>
        </w:rPr>
        <w:t>旗防汛抗旱指挥部</w:t>
      </w:r>
      <w:r>
        <w:rPr>
          <w:rFonts w:hint="eastAsia" w:ascii="仿宋_GB2312" w:hAnsi="仿宋_GB2312" w:eastAsia="仿宋_GB2312" w:cs="仿宋_GB2312"/>
          <w:color w:val="auto"/>
          <w:kern w:val="0"/>
          <w:sz w:val="32"/>
          <w:szCs w:val="32"/>
        </w:rPr>
        <w:t>成员单位增调救援、抢险、排涝力量和物资，及时赶赴</w:t>
      </w:r>
      <w:r>
        <w:rPr>
          <w:rFonts w:hint="eastAsia" w:ascii="仿宋_GB2312" w:hAnsi="仿宋_GB2312" w:eastAsia="仿宋_GB2312" w:cs="仿宋_GB2312"/>
          <w:color w:val="auto"/>
          <w:kern w:val="0"/>
          <w:sz w:val="32"/>
          <w:szCs w:val="32"/>
          <w:lang w:eastAsia="zh-CN"/>
        </w:rPr>
        <w:t>灾区</w:t>
      </w:r>
      <w:r>
        <w:rPr>
          <w:rFonts w:hint="eastAsia" w:ascii="仿宋_GB2312" w:hAnsi="仿宋_GB2312" w:eastAsia="仿宋_GB2312" w:cs="仿宋_GB2312"/>
          <w:color w:val="auto"/>
          <w:kern w:val="0"/>
          <w:sz w:val="32"/>
          <w:szCs w:val="32"/>
        </w:rPr>
        <w:t>增援。行业主管部门进一步强化管理，调配行业抢险救灾力量协助受影响</w:t>
      </w:r>
      <w:r>
        <w:rPr>
          <w:rFonts w:hint="eastAsia" w:ascii="仿宋_GB2312" w:hAnsi="仿宋_GB2312" w:eastAsia="仿宋_GB2312" w:cs="仿宋_GB2312"/>
          <w:color w:val="auto"/>
          <w:kern w:val="0"/>
          <w:sz w:val="32"/>
          <w:szCs w:val="32"/>
          <w:lang w:eastAsia="zh-CN"/>
        </w:rPr>
        <w:t>地区</w:t>
      </w:r>
      <w:r>
        <w:rPr>
          <w:rFonts w:hint="eastAsia" w:ascii="仿宋_GB2312" w:hAnsi="仿宋_GB2312" w:eastAsia="仿宋_GB2312" w:cs="仿宋_GB2312"/>
          <w:color w:val="auto"/>
          <w:kern w:val="0"/>
          <w:sz w:val="32"/>
          <w:szCs w:val="32"/>
        </w:rPr>
        <w:t>开展本行业抢险救灾工作，并及时查灾核灾、更新受灾情况，及时向</w:t>
      </w:r>
      <w:r>
        <w:rPr>
          <w:rFonts w:hint="eastAsia" w:ascii="仿宋_GB2312" w:hAnsi="仿宋_GB2312" w:eastAsia="仿宋_GB2312" w:cs="仿宋_GB2312"/>
          <w:color w:val="auto"/>
          <w:kern w:val="0"/>
          <w:sz w:val="32"/>
          <w:szCs w:val="32"/>
          <w:lang w:eastAsia="zh-CN"/>
        </w:rPr>
        <w:t>旗防汛抗旱指挥部</w:t>
      </w:r>
      <w:r>
        <w:rPr>
          <w:rFonts w:hint="eastAsia" w:ascii="仿宋_GB2312" w:hAnsi="仿宋_GB2312" w:eastAsia="仿宋_GB2312" w:cs="仿宋_GB2312"/>
          <w:color w:val="auto"/>
          <w:kern w:val="0"/>
          <w:sz w:val="32"/>
          <w:szCs w:val="32"/>
        </w:rPr>
        <w:t>报告。</w:t>
      </w:r>
    </w:p>
    <w:p w14:paraId="6BFCFCF3">
      <w:pPr>
        <w:keepNext w:val="0"/>
        <w:keepLines w:val="0"/>
        <w:pageBreakBefore w:val="0"/>
        <w:widowControl/>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bidi="ar-SA"/>
        </w:rPr>
        <w:t>（14）</w:t>
      </w:r>
      <w:r>
        <w:rPr>
          <w:rFonts w:hint="eastAsia" w:ascii="仿宋_GB2312" w:hAnsi="仿宋_GB2312" w:eastAsia="仿宋_GB2312" w:cs="仿宋_GB2312"/>
          <w:color w:val="auto"/>
          <w:kern w:val="0"/>
          <w:sz w:val="32"/>
          <w:szCs w:val="32"/>
        </w:rPr>
        <w:t>行业主管部门按照职责分工，广泛调动资源，协调各方力量，全力做好抢险救灾和应急保障工作。</w:t>
      </w:r>
    </w:p>
    <w:p w14:paraId="7606E05A">
      <w:pPr>
        <w:keepNext w:val="0"/>
        <w:keepLines w:val="0"/>
        <w:pageBreakBefore w:val="0"/>
        <w:widowControl/>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bidi="ar-SA"/>
        </w:rPr>
        <w:t>（15）</w:t>
      </w:r>
      <w:r>
        <w:rPr>
          <w:rFonts w:hint="eastAsia" w:ascii="仿宋_GB2312" w:hAnsi="仿宋_GB2312" w:eastAsia="仿宋_GB2312" w:cs="仿宋_GB2312"/>
          <w:color w:val="auto"/>
          <w:kern w:val="0"/>
          <w:sz w:val="32"/>
          <w:szCs w:val="32"/>
          <w:highlight w:val="none"/>
          <w:lang w:eastAsia="zh-CN"/>
        </w:rPr>
        <w:t>杭锦供电公司</w:t>
      </w:r>
      <w:r>
        <w:rPr>
          <w:rFonts w:hint="eastAsia" w:ascii="仿宋_GB2312" w:hAnsi="仿宋_GB2312" w:eastAsia="仿宋_GB2312" w:cs="仿宋_GB2312"/>
          <w:color w:val="auto"/>
          <w:kern w:val="0"/>
          <w:sz w:val="32"/>
          <w:szCs w:val="32"/>
        </w:rPr>
        <w:t>统筹调集抢险队伍、应急发电装备，为防汛重点</w:t>
      </w:r>
      <w:r>
        <w:rPr>
          <w:rFonts w:hint="eastAsia" w:ascii="仿宋_GB2312" w:hAnsi="仿宋_GB2312" w:eastAsia="仿宋_GB2312" w:cs="仿宋_GB2312"/>
          <w:color w:val="auto"/>
          <w:kern w:val="0"/>
          <w:sz w:val="32"/>
          <w:szCs w:val="32"/>
          <w:lang w:eastAsia="zh-CN"/>
        </w:rPr>
        <w:t>区域</w:t>
      </w:r>
      <w:r>
        <w:rPr>
          <w:rFonts w:hint="eastAsia" w:ascii="仿宋_GB2312" w:hAnsi="仿宋_GB2312" w:eastAsia="仿宋_GB2312" w:cs="仿宋_GB2312"/>
          <w:color w:val="auto"/>
          <w:kern w:val="0"/>
          <w:sz w:val="32"/>
          <w:szCs w:val="32"/>
        </w:rPr>
        <w:t>、重点部位和抢险现场提供电力保障。督导电力防汛抢险救灾工作，及时更新发布受灾情况、救援力量、复电进度等信息。对启用</w:t>
      </w:r>
      <w:r>
        <w:rPr>
          <w:rFonts w:hint="eastAsia" w:ascii="仿宋_GB2312" w:hAnsi="仿宋_GB2312" w:eastAsia="仿宋_GB2312" w:cs="仿宋_GB2312"/>
          <w:color w:val="auto"/>
          <w:kern w:val="0"/>
          <w:sz w:val="32"/>
          <w:szCs w:val="32"/>
          <w:lang w:eastAsia="zh-CN"/>
        </w:rPr>
        <w:t>蓄滞洪区</w:t>
      </w:r>
      <w:r>
        <w:rPr>
          <w:rFonts w:hint="eastAsia" w:ascii="仿宋_GB2312" w:hAnsi="仿宋_GB2312" w:eastAsia="仿宋_GB2312" w:cs="仿宋_GB2312"/>
          <w:color w:val="auto"/>
          <w:kern w:val="0"/>
          <w:sz w:val="32"/>
          <w:szCs w:val="32"/>
        </w:rPr>
        <w:t>、人员撤离</w:t>
      </w:r>
      <w:r>
        <w:rPr>
          <w:rFonts w:hint="eastAsia" w:ascii="仿宋_GB2312" w:hAnsi="仿宋_GB2312" w:eastAsia="仿宋_GB2312" w:cs="仿宋_GB2312"/>
          <w:color w:val="auto"/>
          <w:kern w:val="0"/>
          <w:sz w:val="32"/>
          <w:szCs w:val="32"/>
          <w:lang w:eastAsia="zh-CN"/>
        </w:rPr>
        <w:t>区域</w:t>
      </w:r>
      <w:r>
        <w:rPr>
          <w:rFonts w:hint="eastAsia" w:ascii="仿宋_GB2312" w:hAnsi="仿宋_GB2312" w:eastAsia="仿宋_GB2312" w:cs="仿宋_GB2312"/>
          <w:color w:val="auto"/>
          <w:kern w:val="0"/>
          <w:sz w:val="32"/>
          <w:szCs w:val="32"/>
        </w:rPr>
        <w:t>、受灾影响安全运行的电力设施采取停电避险措施。</w:t>
      </w:r>
    </w:p>
    <w:p w14:paraId="289E11B1">
      <w:pPr>
        <w:keepNext w:val="0"/>
        <w:keepLines w:val="0"/>
        <w:pageBreakBefore w:val="0"/>
        <w:widowControl/>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lang w:val="en-US" w:eastAsia="zh-CN" w:bidi="ar-SA"/>
        </w:rPr>
        <w:t>（16）</w:t>
      </w:r>
      <w:r>
        <w:rPr>
          <w:rFonts w:hint="eastAsia" w:ascii="仿宋_GB2312" w:hAnsi="仿宋_GB2312" w:eastAsia="仿宋_GB2312" w:cs="仿宋_GB2312"/>
          <w:color w:val="auto"/>
          <w:kern w:val="0"/>
          <w:sz w:val="32"/>
          <w:szCs w:val="32"/>
          <w:highlight w:val="none"/>
          <w:lang w:eastAsia="zh-CN"/>
        </w:rPr>
        <w:t>旗工科局</w:t>
      </w:r>
      <w:r>
        <w:rPr>
          <w:rFonts w:hint="eastAsia" w:ascii="仿宋_GB2312" w:hAnsi="仿宋_GB2312" w:eastAsia="仿宋_GB2312" w:cs="仿宋_GB2312"/>
          <w:color w:val="auto"/>
          <w:kern w:val="0"/>
          <w:sz w:val="32"/>
          <w:szCs w:val="32"/>
          <w:highlight w:val="none"/>
        </w:rPr>
        <w:t>组织各基础电信运营公司、铁塔公司，为防汛重点</w:t>
      </w:r>
      <w:r>
        <w:rPr>
          <w:rFonts w:hint="eastAsia" w:ascii="仿宋_GB2312" w:hAnsi="仿宋_GB2312" w:eastAsia="仿宋_GB2312" w:cs="仿宋_GB2312"/>
          <w:color w:val="auto"/>
          <w:kern w:val="0"/>
          <w:sz w:val="32"/>
          <w:szCs w:val="32"/>
          <w:highlight w:val="none"/>
          <w:lang w:eastAsia="zh-CN"/>
        </w:rPr>
        <w:t>区域</w:t>
      </w:r>
      <w:r>
        <w:rPr>
          <w:rFonts w:hint="eastAsia" w:ascii="仿宋_GB2312" w:hAnsi="仿宋_GB2312" w:eastAsia="仿宋_GB2312" w:cs="仿宋_GB2312"/>
          <w:color w:val="auto"/>
          <w:kern w:val="0"/>
          <w:sz w:val="32"/>
          <w:szCs w:val="32"/>
          <w:highlight w:val="none"/>
        </w:rPr>
        <w:t>、重点部位和抢险现场提供通信保障。全力开展通信保障、网络抢修和网络恢复工作，重点保障</w:t>
      </w:r>
      <w:r>
        <w:rPr>
          <w:rFonts w:hint="eastAsia" w:ascii="仿宋_GB2312" w:hAnsi="仿宋_GB2312" w:eastAsia="仿宋_GB2312" w:cs="仿宋_GB2312"/>
          <w:color w:val="auto"/>
          <w:kern w:val="0"/>
          <w:sz w:val="32"/>
          <w:szCs w:val="32"/>
          <w:highlight w:val="none"/>
          <w:lang w:eastAsia="zh-CN"/>
        </w:rPr>
        <w:t>旗</w:t>
      </w:r>
      <w:r>
        <w:rPr>
          <w:rFonts w:hint="eastAsia" w:ascii="仿宋_GB2312" w:hAnsi="仿宋_GB2312" w:eastAsia="仿宋_GB2312" w:cs="仿宋_GB2312"/>
          <w:color w:val="auto"/>
          <w:kern w:val="0"/>
          <w:sz w:val="32"/>
          <w:szCs w:val="32"/>
          <w:highlight w:val="none"/>
        </w:rPr>
        <w:t>委、</w:t>
      </w:r>
      <w:r>
        <w:rPr>
          <w:rFonts w:hint="eastAsia" w:ascii="仿宋_GB2312" w:hAnsi="仿宋_GB2312" w:eastAsia="仿宋_GB2312" w:cs="仿宋_GB2312"/>
          <w:color w:val="auto"/>
          <w:kern w:val="0"/>
          <w:sz w:val="32"/>
          <w:szCs w:val="32"/>
          <w:highlight w:val="none"/>
          <w:lang w:eastAsia="zh-CN"/>
        </w:rPr>
        <w:t>旗</w:t>
      </w:r>
      <w:r>
        <w:rPr>
          <w:rFonts w:hint="eastAsia" w:ascii="仿宋_GB2312" w:hAnsi="仿宋_GB2312" w:eastAsia="仿宋_GB2312" w:cs="仿宋_GB2312"/>
          <w:color w:val="auto"/>
          <w:kern w:val="0"/>
          <w:sz w:val="32"/>
          <w:szCs w:val="32"/>
          <w:highlight w:val="none"/>
        </w:rPr>
        <w:t>政府、</w:t>
      </w:r>
      <w:r>
        <w:rPr>
          <w:rFonts w:hint="eastAsia" w:ascii="仿宋_GB2312" w:hAnsi="仿宋_GB2312" w:eastAsia="仿宋_GB2312" w:cs="仿宋_GB2312"/>
          <w:color w:val="auto"/>
          <w:kern w:val="0"/>
          <w:sz w:val="32"/>
          <w:szCs w:val="32"/>
          <w:highlight w:val="none"/>
          <w:lang w:eastAsia="zh-CN"/>
        </w:rPr>
        <w:t>旗防汛抗旱指挥部</w:t>
      </w:r>
      <w:r>
        <w:rPr>
          <w:rFonts w:hint="eastAsia" w:ascii="仿宋_GB2312" w:hAnsi="仿宋_GB2312" w:eastAsia="仿宋_GB2312" w:cs="仿宋_GB2312"/>
          <w:color w:val="auto"/>
          <w:kern w:val="0"/>
          <w:sz w:val="32"/>
          <w:szCs w:val="32"/>
          <w:highlight w:val="none"/>
        </w:rPr>
        <w:t>和要害部门的通信畅通。</w:t>
      </w:r>
    </w:p>
    <w:p w14:paraId="19559B55">
      <w:pPr>
        <w:keepNext w:val="0"/>
        <w:keepLines w:val="0"/>
        <w:pageBreakBefore w:val="0"/>
        <w:widowControl/>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bidi="ar-SA"/>
        </w:rPr>
        <w:t>（17）</w:t>
      </w:r>
      <w:r>
        <w:rPr>
          <w:rFonts w:hint="eastAsia" w:ascii="仿宋_GB2312" w:hAnsi="仿宋_GB2312" w:eastAsia="仿宋_GB2312" w:cs="仿宋_GB2312"/>
          <w:color w:val="auto"/>
          <w:kern w:val="0"/>
          <w:sz w:val="32"/>
          <w:szCs w:val="32"/>
          <w:lang w:eastAsia="zh-CN"/>
        </w:rPr>
        <w:t>旗</w:t>
      </w:r>
      <w:r>
        <w:rPr>
          <w:rFonts w:hint="eastAsia" w:ascii="仿宋_GB2312" w:hAnsi="仿宋_GB2312" w:eastAsia="仿宋_GB2312" w:cs="仿宋_GB2312"/>
          <w:color w:val="auto"/>
          <w:kern w:val="0"/>
          <w:sz w:val="32"/>
          <w:szCs w:val="32"/>
        </w:rPr>
        <w:t>交通局组织应急运输车辆，做好防汛物资运输、抢险救援力量投送、大规模人员转移避险、大规模滞留人员疏散等工作。组织做好受损公路、桥梁抢修</w:t>
      </w:r>
      <w:r>
        <w:rPr>
          <w:rFonts w:hint="eastAsia" w:ascii="仿宋_GB2312" w:hAnsi="仿宋_GB2312" w:eastAsia="仿宋_GB2312" w:cs="仿宋_GB2312"/>
          <w:color w:val="auto"/>
          <w:kern w:val="0"/>
          <w:sz w:val="32"/>
          <w:szCs w:val="32"/>
          <w:lang w:val="en-US" w:eastAsia="zh-CN"/>
        </w:rPr>
        <w:t>工作</w:t>
      </w:r>
      <w:r>
        <w:rPr>
          <w:rFonts w:hint="eastAsia" w:ascii="仿宋_GB2312" w:hAnsi="仿宋_GB2312" w:eastAsia="仿宋_GB2312" w:cs="仿宋_GB2312"/>
          <w:color w:val="auto"/>
          <w:kern w:val="0"/>
          <w:sz w:val="32"/>
          <w:szCs w:val="32"/>
        </w:rPr>
        <w:t>，配合</w:t>
      </w:r>
      <w:r>
        <w:rPr>
          <w:rFonts w:hint="eastAsia" w:ascii="仿宋_GB2312" w:hAnsi="仿宋_GB2312" w:eastAsia="仿宋_GB2312" w:cs="仿宋_GB2312"/>
          <w:color w:val="auto"/>
          <w:kern w:val="0"/>
          <w:sz w:val="32"/>
          <w:szCs w:val="32"/>
          <w:lang w:eastAsia="zh-CN"/>
        </w:rPr>
        <w:t>旗公安局</w:t>
      </w:r>
      <w:r>
        <w:rPr>
          <w:rFonts w:hint="eastAsia" w:ascii="仿宋_GB2312" w:hAnsi="仿宋_GB2312" w:eastAsia="仿宋_GB2312" w:cs="仿宋_GB2312"/>
          <w:color w:val="auto"/>
          <w:kern w:val="0"/>
          <w:sz w:val="32"/>
          <w:szCs w:val="32"/>
        </w:rPr>
        <w:t>实施交通管制。做好公交站防涝排水工作，引导公交车、出租车紧急避险。</w:t>
      </w:r>
    </w:p>
    <w:p w14:paraId="3C8B13A1">
      <w:pPr>
        <w:keepNext w:val="0"/>
        <w:keepLines w:val="0"/>
        <w:pageBreakBefore w:val="0"/>
        <w:widowControl/>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bidi="ar-SA"/>
        </w:rPr>
        <w:t>（18）</w:t>
      </w:r>
      <w:r>
        <w:rPr>
          <w:rFonts w:hint="eastAsia" w:ascii="仿宋_GB2312" w:hAnsi="仿宋_GB2312" w:eastAsia="仿宋_GB2312" w:cs="仿宋_GB2312"/>
          <w:color w:val="auto"/>
          <w:kern w:val="0"/>
          <w:sz w:val="32"/>
          <w:szCs w:val="32"/>
          <w:lang w:eastAsia="zh-CN"/>
        </w:rPr>
        <w:t>旗公安局</w:t>
      </w:r>
      <w:r>
        <w:rPr>
          <w:rFonts w:hint="eastAsia" w:ascii="仿宋_GB2312" w:hAnsi="仿宋_GB2312" w:eastAsia="仿宋_GB2312" w:cs="仿宋_GB2312"/>
          <w:color w:val="auto"/>
          <w:kern w:val="0"/>
          <w:sz w:val="32"/>
          <w:szCs w:val="32"/>
        </w:rPr>
        <w:t>组织做好</w:t>
      </w:r>
      <w:r>
        <w:rPr>
          <w:rFonts w:hint="eastAsia" w:ascii="仿宋_GB2312" w:hAnsi="仿宋_GB2312" w:eastAsia="仿宋_GB2312" w:cs="仿宋_GB2312"/>
          <w:color w:val="auto"/>
          <w:kern w:val="0"/>
          <w:sz w:val="32"/>
          <w:szCs w:val="32"/>
          <w:lang w:eastAsia="zh-CN"/>
        </w:rPr>
        <w:t>受灾地区</w:t>
      </w:r>
      <w:r>
        <w:rPr>
          <w:rFonts w:hint="eastAsia" w:ascii="仿宋_GB2312" w:hAnsi="仿宋_GB2312" w:eastAsia="仿宋_GB2312" w:cs="仿宋_GB2312"/>
          <w:color w:val="auto"/>
          <w:kern w:val="0"/>
          <w:sz w:val="32"/>
          <w:szCs w:val="32"/>
        </w:rPr>
        <w:t>治安管理工作和防汛抢险的戒严、警卫工作，实施必要的交通管控，及时疏导车辆、行人，引导抢险救援车辆有序快速通行。</w:t>
      </w:r>
    </w:p>
    <w:p w14:paraId="588D0466">
      <w:pPr>
        <w:keepNext w:val="0"/>
        <w:keepLines w:val="0"/>
        <w:pageBreakBefore w:val="0"/>
        <w:widowControl/>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highlight w:val="green"/>
        </w:rPr>
      </w:pPr>
      <w:r>
        <w:rPr>
          <w:rFonts w:hint="eastAsia" w:ascii="仿宋_GB2312" w:hAnsi="仿宋_GB2312" w:eastAsia="仿宋_GB2312" w:cs="仿宋_GB2312"/>
          <w:color w:val="auto"/>
          <w:kern w:val="0"/>
          <w:sz w:val="32"/>
          <w:szCs w:val="32"/>
          <w:highlight w:val="none"/>
          <w:lang w:val="en-US" w:eastAsia="zh-CN" w:bidi="ar-SA"/>
        </w:rPr>
        <w:t>（19）</w:t>
      </w:r>
      <w:r>
        <w:rPr>
          <w:rFonts w:hint="eastAsia" w:ascii="仿宋_GB2312" w:hAnsi="仿宋_GB2312" w:eastAsia="仿宋_GB2312" w:cs="仿宋_GB2312"/>
          <w:color w:val="auto"/>
          <w:kern w:val="0"/>
          <w:sz w:val="32"/>
          <w:szCs w:val="32"/>
          <w:highlight w:val="none"/>
        </w:rPr>
        <w:t>宣传</w:t>
      </w:r>
      <w:r>
        <w:rPr>
          <w:rFonts w:hint="eastAsia" w:ascii="仿宋_GB2312" w:hAnsi="仿宋_GB2312" w:eastAsia="仿宋_GB2312" w:cs="仿宋_GB2312"/>
          <w:color w:val="auto"/>
          <w:kern w:val="0"/>
          <w:sz w:val="32"/>
          <w:szCs w:val="32"/>
          <w:highlight w:val="none"/>
          <w:lang w:val="en-US" w:eastAsia="zh-CN"/>
        </w:rPr>
        <w:t>部门</w:t>
      </w:r>
      <w:r>
        <w:rPr>
          <w:rFonts w:hint="eastAsia" w:ascii="仿宋_GB2312" w:hAnsi="仿宋_GB2312" w:eastAsia="仿宋_GB2312" w:cs="仿宋_GB2312"/>
          <w:color w:val="auto"/>
          <w:kern w:val="0"/>
          <w:sz w:val="32"/>
          <w:szCs w:val="32"/>
          <w:highlight w:val="none"/>
        </w:rPr>
        <w:t>组织新闻媒体及时更新、滚动播报暴雨、洪水有关信息，根据</w:t>
      </w:r>
      <w:r>
        <w:rPr>
          <w:rFonts w:hint="eastAsia" w:ascii="仿宋_GB2312" w:hAnsi="仿宋_GB2312" w:eastAsia="仿宋_GB2312" w:cs="仿宋_GB2312"/>
          <w:color w:val="auto"/>
          <w:kern w:val="0"/>
          <w:sz w:val="32"/>
          <w:szCs w:val="32"/>
          <w:highlight w:val="none"/>
          <w:lang w:eastAsia="zh-CN"/>
        </w:rPr>
        <w:t>旗防汛抗旱指挥部</w:t>
      </w:r>
      <w:r>
        <w:rPr>
          <w:rFonts w:hint="eastAsia" w:ascii="仿宋_GB2312" w:hAnsi="仿宋_GB2312" w:eastAsia="仿宋_GB2312" w:cs="仿宋_GB2312"/>
          <w:color w:val="auto"/>
          <w:kern w:val="0"/>
          <w:sz w:val="32"/>
          <w:szCs w:val="32"/>
          <w:highlight w:val="none"/>
        </w:rPr>
        <w:t>的指令滚动发布指挥部公告，召开新闻发布会，及时收集舆情信息，加强正面宣传报道和舆论引导，弘扬社会正气。</w:t>
      </w:r>
    </w:p>
    <w:p w14:paraId="655AC9FC">
      <w:pPr>
        <w:keepNext w:val="0"/>
        <w:keepLines w:val="0"/>
        <w:pageBreakBefore w:val="0"/>
        <w:widowControl/>
        <w:numPr>
          <w:ilvl w:val="0"/>
          <w:numId w:val="0"/>
        </w:numPr>
        <w:kinsoku/>
        <w:wordWrap/>
        <w:overflowPunct w:val="0"/>
        <w:topLinePunct w:val="0"/>
        <w:autoSpaceDE/>
        <w:autoSpaceDN/>
        <w:bidi w:val="0"/>
        <w:adjustRightInd/>
        <w:snapToGrid/>
        <w:spacing w:line="560" w:lineRule="exact"/>
        <w:ind w:firstLine="626" w:firstLineChars="200"/>
        <w:textAlignment w:val="auto"/>
        <w:rPr>
          <w:rFonts w:hint="eastAsia" w:ascii="仿宋_GB2312" w:hAnsi="仿宋_GB2312" w:eastAsia="仿宋_GB2312" w:cs="仿宋_GB2312"/>
          <w:color w:val="auto"/>
          <w:w w:val="98"/>
          <w:kern w:val="0"/>
          <w:sz w:val="32"/>
          <w:szCs w:val="32"/>
        </w:rPr>
      </w:pPr>
      <w:r>
        <w:rPr>
          <w:rFonts w:hint="eastAsia" w:ascii="仿宋_GB2312" w:hAnsi="仿宋_GB2312" w:eastAsia="仿宋_GB2312" w:cs="仿宋_GB2312"/>
          <w:color w:val="auto"/>
          <w:w w:val="98"/>
          <w:kern w:val="0"/>
          <w:sz w:val="32"/>
          <w:szCs w:val="32"/>
          <w:lang w:val="en-US" w:eastAsia="zh-CN" w:bidi="ar-SA"/>
        </w:rPr>
        <w:t>（20）</w:t>
      </w:r>
      <w:r>
        <w:rPr>
          <w:rFonts w:hint="eastAsia" w:ascii="仿宋_GB2312" w:hAnsi="仿宋_GB2312" w:eastAsia="仿宋_GB2312" w:cs="仿宋_GB2312"/>
          <w:color w:val="auto"/>
          <w:w w:val="98"/>
          <w:kern w:val="0"/>
          <w:sz w:val="32"/>
          <w:szCs w:val="32"/>
        </w:rPr>
        <w:t>加强信息调度分析，持续做好会商研判。</w:t>
      </w:r>
      <w:r>
        <w:rPr>
          <w:rFonts w:hint="eastAsia" w:ascii="仿宋_GB2312" w:hAnsi="仿宋_GB2312" w:eastAsia="仿宋_GB2312" w:cs="仿宋_GB2312"/>
          <w:color w:val="auto"/>
          <w:w w:val="98"/>
          <w:kern w:val="0"/>
          <w:sz w:val="32"/>
          <w:szCs w:val="32"/>
          <w:lang w:eastAsia="zh-CN"/>
        </w:rPr>
        <w:t>旗气象局加强</w:t>
      </w:r>
      <w:r>
        <w:rPr>
          <w:rFonts w:hint="eastAsia" w:ascii="仿宋_GB2312" w:hAnsi="仿宋_GB2312" w:eastAsia="仿宋_GB2312" w:cs="仿宋_GB2312"/>
          <w:color w:val="auto"/>
          <w:w w:val="98"/>
          <w:kern w:val="0"/>
          <w:sz w:val="32"/>
          <w:szCs w:val="32"/>
          <w:lang w:val="en-US" w:eastAsia="zh-CN"/>
        </w:rPr>
        <w:t>雨情</w:t>
      </w:r>
      <w:r>
        <w:rPr>
          <w:rFonts w:hint="eastAsia" w:ascii="仿宋_GB2312" w:hAnsi="仿宋_GB2312" w:eastAsia="仿宋_GB2312" w:cs="仿宋_GB2312"/>
          <w:color w:val="auto"/>
          <w:w w:val="98"/>
          <w:kern w:val="0"/>
          <w:sz w:val="32"/>
          <w:szCs w:val="32"/>
        </w:rPr>
        <w:t>监测及天气预报，当监测分析天气条件有较明显变化时，随时更新预报。</w:t>
      </w:r>
      <w:r>
        <w:rPr>
          <w:rFonts w:hint="eastAsia" w:ascii="仿宋_GB2312" w:hAnsi="仿宋_GB2312" w:eastAsia="仿宋_GB2312" w:cs="仿宋_GB2312"/>
          <w:color w:val="auto"/>
          <w:w w:val="98"/>
          <w:sz w:val="32"/>
          <w:szCs w:val="32"/>
          <w:lang w:eastAsia="zh-CN"/>
        </w:rPr>
        <w:t>旗水利局</w:t>
      </w:r>
      <w:r>
        <w:rPr>
          <w:rFonts w:hint="eastAsia" w:ascii="仿宋_GB2312" w:hAnsi="仿宋_GB2312" w:eastAsia="仿宋_GB2312" w:cs="仿宋_GB2312"/>
          <w:color w:val="auto"/>
          <w:w w:val="98"/>
          <w:kern w:val="0"/>
          <w:sz w:val="32"/>
          <w:szCs w:val="32"/>
        </w:rPr>
        <w:t>根据洪水发展过程，开展洪水预报并及时滚动预报。</w:t>
      </w:r>
      <w:r>
        <w:rPr>
          <w:rFonts w:hint="eastAsia" w:ascii="仿宋_GB2312" w:hAnsi="仿宋_GB2312" w:eastAsia="仿宋_GB2312" w:cs="仿宋_GB2312"/>
          <w:color w:val="auto"/>
          <w:w w:val="98"/>
          <w:sz w:val="32"/>
          <w:szCs w:val="32"/>
          <w:lang w:eastAsia="zh-CN"/>
        </w:rPr>
        <w:t>旗自然资源局</w:t>
      </w:r>
      <w:r>
        <w:rPr>
          <w:rFonts w:hint="eastAsia" w:ascii="仿宋_GB2312" w:hAnsi="仿宋_GB2312" w:eastAsia="仿宋_GB2312" w:cs="仿宋_GB2312"/>
          <w:color w:val="auto"/>
          <w:w w:val="98"/>
          <w:sz w:val="32"/>
          <w:szCs w:val="32"/>
        </w:rPr>
        <w:t>及时</w:t>
      </w:r>
      <w:r>
        <w:rPr>
          <w:rFonts w:hint="eastAsia" w:ascii="仿宋_GB2312" w:hAnsi="仿宋_GB2312" w:eastAsia="仿宋_GB2312" w:cs="仿宋_GB2312"/>
          <w:color w:val="auto"/>
          <w:w w:val="98"/>
          <w:kern w:val="0"/>
          <w:sz w:val="32"/>
          <w:szCs w:val="32"/>
        </w:rPr>
        <w:t>报告地质灾害监测预警预报结果。</w:t>
      </w:r>
      <w:r>
        <w:rPr>
          <w:rFonts w:hint="eastAsia" w:ascii="仿宋_GB2312" w:hAnsi="仿宋_GB2312" w:eastAsia="仿宋_GB2312" w:cs="仿宋_GB2312"/>
          <w:color w:val="auto"/>
          <w:w w:val="98"/>
          <w:sz w:val="32"/>
          <w:szCs w:val="32"/>
          <w:lang w:eastAsia="zh-CN"/>
        </w:rPr>
        <w:t>旗</w:t>
      </w:r>
      <w:r>
        <w:rPr>
          <w:rFonts w:hint="eastAsia" w:ascii="仿宋_GB2312" w:hAnsi="仿宋_GB2312" w:eastAsia="仿宋_GB2312" w:cs="仿宋_GB2312"/>
          <w:color w:val="auto"/>
          <w:w w:val="98"/>
          <w:sz w:val="32"/>
          <w:szCs w:val="32"/>
        </w:rPr>
        <w:t>应急管理局及时</w:t>
      </w:r>
      <w:r>
        <w:rPr>
          <w:rFonts w:hint="eastAsia" w:ascii="仿宋_GB2312" w:hAnsi="仿宋_GB2312" w:eastAsia="仿宋_GB2312" w:cs="仿宋_GB2312"/>
          <w:color w:val="auto"/>
          <w:w w:val="98"/>
          <w:kern w:val="0"/>
          <w:sz w:val="32"/>
          <w:szCs w:val="32"/>
        </w:rPr>
        <w:t>报告洪涝灾害造成损失情况。</w:t>
      </w:r>
      <w:r>
        <w:rPr>
          <w:rFonts w:hint="eastAsia" w:ascii="仿宋_GB2312" w:hAnsi="仿宋_GB2312" w:eastAsia="仿宋_GB2312" w:cs="仿宋_GB2312"/>
          <w:color w:val="auto"/>
          <w:w w:val="98"/>
          <w:kern w:val="0"/>
          <w:sz w:val="32"/>
          <w:szCs w:val="32"/>
          <w:lang w:eastAsia="zh-CN"/>
        </w:rPr>
        <w:t>旗防汛抗旱指挥部其他</w:t>
      </w:r>
      <w:r>
        <w:rPr>
          <w:rFonts w:hint="eastAsia" w:ascii="仿宋_GB2312" w:hAnsi="仿宋_GB2312" w:eastAsia="仿宋_GB2312" w:cs="仿宋_GB2312"/>
          <w:color w:val="auto"/>
          <w:w w:val="98"/>
          <w:kern w:val="0"/>
          <w:sz w:val="32"/>
          <w:szCs w:val="32"/>
        </w:rPr>
        <w:t>有关成员单位</w:t>
      </w:r>
      <w:r>
        <w:rPr>
          <w:rFonts w:hint="eastAsia" w:ascii="仿宋_GB2312" w:hAnsi="仿宋_GB2312" w:eastAsia="仿宋_GB2312" w:cs="仿宋_GB2312"/>
          <w:color w:val="auto"/>
          <w:w w:val="98"/>
          <w:sz w:val="32"/>
          <w:szCs w:val="32"/>
        </w:rPr>
        <w:t>及时</w:t>
      </w:r>
      <w:r>
        <w:rPr>
          <w:rFonts w:hint="eastAsia" w:ascii="仿宋_GB2312" w:hAnsi="仿宋_GB2312" w:eastAsia="仿宋_GB2312" w:cs="仿宋_GB2312"/>
          <w:color w:val="auto"/>
          <w:w w:val="98"/>
          <w:kern w:val="0"/>
          <w:sz w:val="32"/>
          <w:szCs w:val="32"/>
        </w:rPr>
        <w:t>向</w:t>
      </w:r>
      <w:r>
        <w:rPr>
          <w:rFonts w:hint="eastAsia" w:ascii="仿宋_GB2312" w:hAnsi="仿宋_GB2312" w:eastAsia="仿宋_GB2312" w:cs="仿宋_GB2312"/>
          <w:color w:val="auto"/>
          <w:w w:val="98"/>
          <w:kern w:val="0"/>
          <w:sz w:val="32"/>
          <w:szCs w:val="32"/>
          <w:lang w:eastAsia="zh-CN"/>
        </w:rPr>
        <w:t>旗防汛抗旱指挥部</w:t>
      </w:r>
      <w:r>
        <w:rPr>
          <w:rFonts w:hint="eastAsia" w:ascii="仿宋_GB2312" w:hAnsi="仿宋_GB2312" w:eastAsia="仿宋_GB2312" w:cs="仿宋_GB2312"/>
          <w:color w:val="auto"/>
          <w:w w:val="98"/>
          <w:kern w:val="0"/>
          <w:sz w:val="32"/>
          <w:szCs w:val="32"/>
        </w:rPr>
        <w:t>报告工作动态。</w:t>
      </w:r>
    </w:p>
    <w:p w14:paraId="6162CEE9">
      <w:pPr>
        <w:keepNext w:val="0"/>
        <w:keepLines w:val="0"/>
        <w:pageBreakBefore w:val="0"/>
        <w:widowControl/>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bidi="ar-SA"/>
        </w:rPr>
        <w:t>（21）</w:t>
      </w:r>
      <w:r>
        <w:rPr>
          <w:rFonts w:hint="eastAsia" w:ascii="仿宋_GB2312" w:hAnsi="仿宋_GB2312" w:eastAsia="仿宋_GB2312" w:cs="仿宋_GB2312"/>
          <w:color w:val="auto"/>
          <w:kern w:val="0"/>
          <w:sz w:val="32"/>
          <w:szCs w:val="32"/>
          <w:lang w:eastAsia="zh-CN"/>
        </w:rPr>
        <w:t>旗</w:t>
      </w:r>
      <w:r>
        <w:rPr>
          <w:rFonts w:hint="eastAsia" w:ascii="仿宋_GB2312" w:hAnsi="仿宋_GB2312" w:eastAsia="仿宋_GB2312" w:cs="仿宋_GB2312"/>
          <w:color w:val="auto"/>
          <w:kern w:val="0"/>
          <w:sz w:val="32"/>
          <w:szCs w:val="32"/>
        </w:rPr>
        <w:t>委、</w:t>
      </w:r>
      <w:r>
        <w:rPr>
          <w:rFonts w:hint="eastAsia" w:ascii="仿宋_GB2312" w:hAnsi="仿宋_GB2312" w:eastAsia="仿宋_GB2312" w:cs="仿宋_GB2312"/>
          <w:color w:val="auto"/>
          <w:kern w:val="0"/>
          <w:sz w:val="32"/>
          <w:szCs w:val="32"/>
          <w:lang w:eastAsia="zh-CN"/>
        </w:rPr>
        <w:t>旗</w:t>
      </w:r>
      <w:r>
        <w:rPr>
          <w:rFonts w:hint="eastAsia" w:ascii="仿宋_GB2312" w:hAnsi="仿宋_GB2312" w:eastAsia="仿宋_GB2312" w:cs="仿宋_GB2312"/>
          <w:color w:val="auto"/>
          <w:kern w:val="0"/>
          <w:sz w:val="32"/>
          <w:szCs w:val="32"/>
        </w:rPr>
        <w:t>政府按照确定的转移</w:t>
      </w:r>
      <w:r>
        <w:rPr>
          <w:rFonts w:hint="eastAsia" w:ascii="仿宋_GB2312" w:hAnsi="仿宋_GB2312" w:eastAsia="仿宋_GB2312" w:cs="仿宋_GB2312"/>
          <w:color w:val="auto"/>
          <w:kern w:val="0"/>
          <w:sz w:val="32"/>
          <w:szCs w:val="32"/>
          <w:lang w:eastAsia="zh-CN"/>
        </w:rPr>
        <w:t>区域</w:t>
      </w:r>
      <w:r>
        <w:rPr>
          <w:rFonts w:hint="eastAsia" w:ascii="仿宋_GB2312" w:hAnsi="仿宋_GB2312" w:eastAsia="仿宋_GB2312" w:cs="仿宋_GB2312"/>
          <w:color w:val="auto"/>
          <w:kern w:val="0"/>
          <w:sz w:val="32"/>
          <w:szCs w:val="32"/>
        </w:rPr>
        <w:t>、转移人员、转移路线，组织好相关人员的转移工作，将其转移至安全地点。严格落实转移安全责任制，做到应转尽转、不落一人。</w:t>
      </w:r>
    </w:p>
    <w:p w14:paraId="55F7128E">
      <w:pPr>
        <w:keepNext w:val="0"/>
        <w:keepLines w:val="0"/>
        <w:pageBreakBefore w:val="0"/>
        <w:widowControl/>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bidi="ar-SA"/>
        </w:rPr>
        <w:t>（22）</w:t>
      </w:r>
      <w:r>
        <w:rPr>
          <w:rFonts w:hint="eastAsia" w:ascii="仿宋_GB2312" w:hAnsi="仿宋_GB2312" w:eastAsia="仿宋_GB2312" w:cs="仿宋_GB2312"/>
          <w:color w:val="auto"/>
          <w:kern w:val="0"/>
          <w:sz w:val="32"/>
          <w:szCs w:val="32"/>
          <w:lang w:eastAsia="zh-CN"/>
        </w:rPr>
        <w:t>旗防汛抗旱指挥部</w:t>
      </w:r>
      <w:r>
        <w:rPr>
          <w:rFonts w:hint="eastAsia" w:ascii="仿宋_GB2312" w:hAnsi="仿宋_GB2312" w:eastAsia="仿宋_GB2312" w:cs="仿宋_GB2312"/>
          <w:color w:val="auto"/>
          <w:kern w:val="0"/>
          <w:sz w:val="32"/>
          <w:szCs w:val="32"/>
        </w:rPr>
        <w:t>及时发布指令，做好防洪工程调度、防汛抢险救灾等工作。</w:t>
      </w:r>
    </w:p>
    <w:p w14:paraId="3F513B15">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bidi="ar-SA"/>
        </w:rPr>
        <w:t>（23）</w:t>
      </w:r>
      <w:r>
        <w:rPr>
          <w:rFonts w:hint="eastAsia" w:ascii="仿宋_GB2312" w:hAnsi="仿宋_GB2312" w:eastAsia="仿宋_GB2312" w:cs="仿宋_GB2312"/>
          <w:color w:val="auto"/>
          <w:kern w:val="0"/>
          <w:sz w:val="32"/>
          <w:szCs w:val="32"/>
        </w:rPr>
        <w:t>对强降雨</w:t>
      </w:r>
      <w:r>
        <w:rPr>
          <w:rFonts w:hint="eastAsia" w:ascii="仿宋_GB2312" w:hAnsi="仿宋_GB2312" w:eastAsia="仿宋_GB2312" w:cs="仿宋_GB2312"/>
          <w:color w:val="auto"/>
          <w:kern w:val="0"/>
          <w:sz w:val="32"/>
          <w:szCs w:val="32"/>
          <w:lang w:eastAsia="zh-CN"/>
        </w:rPr>
        <w:t>地区</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旗</w:t>
      </w:r>
      <w:r>
        <w:rPr>
          <w:rFonts w:hint="eastAsia" w:ascii="仿宋_GB2312" w:hAnsi="仿宋_GB2312" w:eastAsia="仿宋_GB2312" w:cs="仿宋_GB2312"/>
          <w:color w:val="auto"/>
          <w:kern w:val="0"/>
          <w:sz w:val="32"/>
          <w:szCs w:val="32"/>
        </w:rPr>
        <w:t>委、</w:t>
      </w:r>
      <w:r>
        <w:rPr>
          <w:rFonts w:hint="eastAsia" w:ascii="仿宋_GB2312" w:hAnsi="仿宋_GB2312" w:eastAsia="仿宋_GB2312" w:cs="仿宋_GB2312"/>
          <w:color w:val="auto"/>
          <w:kern w:val="0"/>
          <w:sz w:val="32"/>
          <w:szCs w:val="32"/>
          <w:lang w:eastAsia="zh-CN"/>
        </w:rPr>
        <w:t>旗</w:t>
      </w:r>
      <w:r>
        <w:rPr>
          <w:rFonts w:hint="eastAsia" w:ascii="仿宋_GB2312" w:hAnsi="仿宋_GB2312" w:eastAsia="仿宋_GB2312" w:cs="仿宋_GB2312"/>
          <w:color w:val="auto"/>
          <w:kern w:val="0"/>
          <w:sz w:val="32"/>
          <w:szCs w:val="32"/>
        </w:rPr>
        <w:t>政府视情况采取停工、停业、停课、停运等措施，加强对地下商城、地下停车场、易涝点等部位的管控，并封闭危险路段，实行交通管制。</w:t>
      </w:r>
    </w:p>
    <w:p w14:paraId="446E5050">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bidi="ar-SA"/>
        </w:rPr>
        <w:t>（24）</w:t>
      </w:r>
      <w:r>
        <w:rPr>
          <w:rFonts w:hint="eastAsia" w:ascii="仿宋_GB2312" w:hAnsi="仿宋_GB2312" w:eastAsia="仿宋_GB2312" w:cs="仿宋_GB2312"/>
          <w:color w:val="auto"/>
          <w:kern w:val="0"/>
          <w:sz w:val="32"/>
          <w:szCs w:val="32"/>
          <w:lang w:eastAsia="zh-CN"/>
        </w:rPr>
        <w:t>旗水利局</w:t>
      </w:r>
      <w:r>
        <w:rPr>
          <w:rFonts w:hint="eastAsia" w:ascii="仿宋_GB2312" w:hAnsi="仿宋_GB2312" w:eastAsia="仿宋_GB2312" w:cs="仿宋_GB2312"/>
          <w:color w:val="auto"/>
          <w:kern w:val="0"/>
          <w:sz w:val="32"/>
          <w:szCs w:val="32"/>
        </w:rPr>
        <w:t>及时调度水库和启用</w:t>
      </w:r>
      <w:r>
        <w:rPr>
          <w:rFonts w:hint="eastAsia" w:ascii="仿宋_GB2312" w:hAnsi="仿宋_GB2312" w:eastAsia="仿宋_GB2312" w:cs="仿宋_GB2312"/>
          <w:color w:val="auto"/>
          <w:kern w:val="0"/>
          <w:sz w:val="32"/>
          <w:szCs w:val="32"/>
          <w:lang w:eastAsia="zh-CN"/>
        </w:rPr>
        <w:t>蓄滞洪区</w:t>
      </w:r>
      <w:r>
        <w:rPr>
          <w:rFonts w:hint="eastAsia" w:ascii="仿宋_GB2312" w:hAnsi="仿宋_GB2312" w:eastAsia="仿宋_GB2312" w:cs="仿宋_GB2312"/>
          <w:color w:val="auto"/>
          <w:kern w:val="0"/>
          <w:sz w:val="32"/>
          <w:szCs w:val="32"/>
        </w:rPr>
        <w:t>，充分发挥水库拦洪削峰作用。</w:t>
      </w:r>
    </w:p>
    <w:p w14:paraId="7DD9E4C4">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bidi="ar-SA"/>
        </w:rPr>
        <w:t>（25）</w:t>
      </w:r>
      <w:r>
        <w:rPr>
          <w:rFonts w:hint="eastAsia" w:ascii="仿宋_GB2312" w:hAnsi="仿宋_GB2312" w:eastAsia="仿宋_GB2312" w:cs="仿宋_GB2312"/>
          <w:color w:val="auto"/>
          <w:kern w:val="0"/>
          <w:sz w:val="32"/>
          <w:szCs w:val="32"/>
          <w:lang w:eastAsia="zh-CN"/>
        </w:rPr>
        <w:t>旗住建局</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旗</w:t>
      </w:r>
      <w:r>
        <w:rPr>
          <w:rFonts w:hint="eastAsia" w:ascii="仿宋_GB2312" w:hAnsi="仿宋_GB2312" w:eastAsia="仿宋_GB2312" w:cs="仿宋_GB2312"/>
          <w:color w:val="auto"/>
          <w:kern w:val="0"/>
          <w:sz w:val="32"/>
          <w:szCs w:val="32"/>
        </w:rPr>
        <w:t>交通局等部门紧盯立交桥、下沉式建筑等易积水的低洼</w:t>
      </w:r>
      <w:r>
        <w:rPr>
          <w:rFonts w:hint="eastAsia" w:ascii="仿宋_GB2312" w:hAnsi="仿宋_GB2312" w:eastAsia="仿宋_GB2312" w:cs="仿宋_GB2312"/>
          <w:color w:val="auto"/>
          <w:kern w:val="0"/>
          <w:sz w:val="32"/>
          <w:szCs w:val="32"/>
          <w:lang w:eastAsia="zh-CN"/>
        </w:rPr>
        <w:t>区域</w:t>
      </w:r>
      <w:r>
        <w:rPr>
          <w:rFonts w:hint="eastAsia" w:ascii="仿宋_GB2312" w:hAnsi="仿宋_GB2312" w:eastAsia="仿宋_GB2312" w:cs="仿宋_GB2312"/>
          <w:color w:val="auto"/>
          <w:kern w:val="0"/>
          <w:sz w:val="32"/>
          <w:szCs w:val="32"/>
        </w:rPr>
        <w:t>，根据应急工作需求实施关闭措施，严防雨水倒灌引发</w:t>
      </w:r>
      <w:r>
        <w:rPr>
          <w:rFonts w:hint="eastAsia" w:ascii="仿宋_GB2312" w:hAnsi="仿宋_GB2312" w:eastAsia="仿宋_GB2312" w:cs="仿宋_GB2312"/>
          <w:color w:val="auto"/>
          <w:kern w:val="0"/>
          <w:sz w:val="32"/>
          <w:szCs w:val="32"/>
          <w:lang w:eastAsia="zh-CN"/>
        </w:rPr>
        <w:t>事故</w:t>
      </w:r>
      <w:r>
        <w:rPr>
          <w:rFonts w:hint="eastAsia" w:ascii="仿宋_GB2312" w:hAnsi="仿宋_GB2312" w:eastAsia="仿宋_GB2312" w:cs="仿宋_GB2312"/>
          <w:color w:val="auto"/>
          <w:kern w:val="0"/>
          <w:sz w:val="32"/>
          <w:szCs w:val="32"/>
        </w:rPr>
        <w:t>。</w:t>
      </w:r>
    </w:p>
    <w:p w14:paraId="5F3F223C">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bidi="ar-SA"/>
        </w:rPr>
        <w:t>（26）</w:t>
      </w:r>
      <w:r>
        <w:rPr>
          <w:rFonts w:hint="eastAsia" w:ascii="仿宋_GB2312" w:hAnsi="仿宋_GB2312" w:eastAsia="仿宋_GB2312" w:cs="仿宋_GB2312"/>
          <w:color w:val="auto"/>
          <w:kern w:val="0"/>
          <w:sz w:val="32"/>
          <w:szCs w:val="32"/>
          <w:lang w:eastAsia="zh-CN"/>
        </w:rPr>
        <w:t>旗教体局</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旗文旅局</w:t>
      </w:r>
      <w:r>
        <w:rPr>
          <w:rFonts w:hint="eastAsia" w:ascii="仿宋_GB2312" w:hAnsi="仿宋_GB2312" w:eastAsia="仿宋_GB2312" w:cs="仿宋_GB2312"/>
          <w:color w:val="auto"/>
          <w:kern w:val="0"/>
          <w:sz w:val="32"/>
          <w:szCs w:val="32"/>
        </w:rPr>
        <w:t>等部门暂停或者取消室外大型活动和群众集会，撤离危险</w:t>
      </w:r>
      <w:r>
        <w:rPr>
          <w:rFonts w:hint="eastAsia" w:ascii="仿宋_GB2312" w:hAnsi="仿宋_GB2312" w:eastAsia="仿宋_GB2312" w:cs="仿宋_GB2312"/>
          <w:color w:val="auto"/>
          <w:kern w:val="0"/>
          <w:sz w:val="32"/>
          <w:szCs w:val="32"/>
          <w:lang w:eastAsia="zh-CN"/>
        </w:rPr>
        <w:t>区域</w:t>
      </w:r>
      <w:r>
        <w:rPr>
          <w:rFonts w:hint="eastAsia" w:ascii="仿宋_GB2312" w:hAnsi="仿宋_GB2312" w:eastAsia="仿宋_GB2312" w:cs="仿宋_GB2312"/>
          <w:color w:val="auto"/>
          <w:kern w:val="0"/>
          <w:sz w:val="32"/>
          <w:szCs w:val="32"/>
        </w:rPr>
        <w:t>人员，关闭旅游</w:t>
      </w:r>
      <w:r>
        <w:rPr>
          <w:rFonts w:hint="eastAsia" w:ascii="仿宋_GB2312" w:hAnsi="仿宋_GB2312" w:eastAsia="仿宋_GB2312" w:cs="仿宋_GB2312"/>
          <w:color w:val="auto"/>
          <w:kern w:val="0"/>
          <w:sz w:val="32"/>
          <w:szCs w:val="32"/>
          <w:lang w:eastAsia="zh-CN"/>
        </w:rPr>
        <w:t>景区</w:t>
      </w:r>
      <w:r>
        <w:rPr>
          <w:rFonts w:hint="eastAsia" w:ascii="仿宋_GB2312" w:hAnsi="仿宋_GB2312" w:eastAsia="仿宋_GB2312" w:cs="仿宋_GB2312"/>
          <w:color w:val="auto"/>
          <w:kern w:val="0"/>
          <w:sz w:val="32"/>
          <w:szCs w:val="32"/>
        </w:rPr>
        <w:t>，终止有组织的户外体育类活动。</w:t>
      </w:r>
    </w:p>
    <w:p w14:paraId="4BF6DFC6">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bidi="ar-SA"/>
        </w:rPr>
        <w:t>（27）</w:t>
      </w:r>
      <w:r>
        <w:rPr>
          <w:rFonts w:hint="eastAsia" w:ascii="仿宋_GB2312" w:hAnsi="仿宋_GB2312" w:eastAsia="仿宋_GB2312" w:cs="仿宋_GB2312"/>
          <w:color w:val="auto"/>
          <w:kern w:val="0"/>
          <w:sz w:val="32"/>
          <w:szCs w:val="32"/>
          <w:lang w:eastAsia="zh-CN"/>
        </w:rPr>
        <w:t>旗防汛抗旱指挥部</w:t>
      </w:r>
      <w:r>
        <w:rPr>
          <w:rFonts w:hint="eastAsia" w:ascii="仿宋_GB2312" w:hAnsi="仿宋_GB2312" w:eastAsia="仿宋_GB2312" w:cs="仿宋_GB2312"/>
          <w:color w:val="auto"/>
          <w:kern w:val="0"/>
          <w:sz w:val="32"/>
          <w:szCs w:val="32"/>
        </w:rPr>
        <w:t>及有关成员单位迅速组织地质灾害威胁</w:t>
      </w:r>
      <w:r>
        <w:rPr>
          <w:rFonts w:hint="eastAsia" w:ascii="仿宋_GB2312" w:hAnsi="仿宋_GB2312" w:eastAsia="仿宋_GB2312" w:cs="仿宋_GB2312"/>
          <w:color w:val="auto"/>
          <w:kern w:val="0"/>
          <w:sz w:val="32"/>
          <w:szCs w:val="32"/>
          <w:lang w:eastAsia="zh-CN"/>
        </w:rPr>
        <w:t>区域</w:t>
      </w:r>
      <w:r>
        <w:rPr>
          <w:rFonts w:hint="eastAsia" w:ascii="仿宋_GB2312" w:hAnsi="仿宋_GB2312" w:eastAsia="仿宋_GB2312" w:cs="仿宋_GB2312"/>
          <w:color w:val="auto"/>
          <w:kern w:val="0"/>
          <w:sz w:val="32"/>
          <w:szCs w:val="32"/>
        </w:rPr>
        <w:t>、洪水威胁</w:t>
      </w:r>
      <w:r>
        <w:rPr>
          <w:rFonts w:hint="eastAsia" w:ascii="仿宋_GB2312" w:hAnsi="仿宋_GB2312" w:eastAsia="仿宋_GB2312" w:cs="仿宋_GB2312"/>
          <w:color w:val="auto"/>
          <w:kern w:val="0"/>
          <w:sz w:val="32"/>
          <w:szCs w:val="32"/>
          <w:lang w:eastAsia="zh-CN"/>
        </w:rPr>
        <w:t>区域</w:t>
      </w:r>
      <w:r>
        <w:rPr>
          <w:rFonts w:hint="eastAsia" w:ascii="仿宋_GB2312" w:hAnsi="仿宋_GB2312" w:eastAsia="仿宋_GB2312" w:cs="仿宋_GB2312"/>
          <w:color w:val="auto"/>
          <w:kern w:val="0"/>
          <w:sz w:val="32"/>
          <w:szCs w:val="32"/>
        </w:rPr>
        <w:t>群众安全避险转移。</w:t>
      </w:r>
    </w:p>
    <w:p w14:paraId="4C656C1A">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bidi="ar-SA"/>
        </w:rPr>
        <w:t>（28）</w:t>
      </w:r>
      <w:r>
        <w:rPr>
          <w:rFonts w:hint="eastAsia" w:ascii="仿宋_GB2312" w:hAnsi="仿宋_GB2312" w:eastAsia="仿宋_GB2312" w:cs="仿宋_GB2312"/>
          <w:color w:val="auto"/>
          <w:kern w:val="0"/>
          <w:sz w:val="32"/>
          <w:szCs w:val="32"/>
          <w:lang w:eastAsia="zh-CN"/>
        </w:rPr>
        <w:t>旗住建局</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旗水利局、</w:t>
      </w:r>
      <w:r>
        <w:rPr>
          <w:rFonts w:hint="eastAsia" w:ascii="仿宋_GB2312" w:hAnsi="仿宋_GB2312" w:eastAsia="仿宋_GB2312" w:cs="仿宋_GB2312"/>
          <w:color w:val="auto"/>
          <w:kern w:val="0"/>
          <w:sz w:val="32"/>
          <w:szCs w:val="32"/>
          <w:lang w:val="en-US" w:eastAsia="zh-CN"/>
        </w:rPr>
        <w:t>旗交通局</w:t>
      </w:r>
      <w:r>
        <w:rPr>
          <w:rFonts w:hint="eastAsia" w:ascii="仿宋_GB2312" w:hAnsi="仿宋_GB2312" w:eastAsia="仿宋_GB2312" w:cs="仿宋_GB2312"/>
          <w:color w:val="auto"/>
          <w:kern w:val="0"/>
          <w:sz w:val="32"/>
          <w:szCs w:val="32"/>
        </w:rPr>
        <w:t>等部门</w:t>
      </w:r>
      <w:r>
        <w:rPr>
          <w:rFonts w:hint="eastAsia" w:ascii="仿宋_GB2312" w:hAnsi="仿宋_GB2312" w:eastAsia="仿宋_GB2312" w:cs="仿宋_GB2312"/>
          <w:color w:val="auto"/>
          <w:kern w:val="0"/>
          <w:sz w:val="32"/>
          <w:szCs w:val="32"/>
          <w:lang w:val="en-US" w:eastAsia="zh-CN"/>
        </w:rPr>
        <w:t>会同属地政府</w:t>
      </w:r>
      <w:r>
        <w:rPr>
          <w:rFonts w:hint="eastAsia" w:ascii="仿宋_GB2312" w:hAnsi="仿宋_GB2312" w:eastAsia="仿宋_GB2312" w:cs="仿宋_GB2312"/>
          <w:color w:val="auto"/>
          <w:kern w:val="0"/>
          <w:sz w:val="32"/>
          <w:szCs w:val="32"/>
        </w:rPr>
        <w:t>迅速排查在建工程项目安全隐患，及时组织在低洼处办公、住宿的人员撤离。</w:t>
      </w:r>
    </w:p>
    <w:p w14:paraId="5D7D7505">
      <w:pPr>
        <w:keepNext w:val="0"/>
        <w:keepLines w:val="0"/>
        <w:pageBreakBefore w:val="0"/>
        <w:widowControl/>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bidi="ar-SA"/>
        </w:rPr>
        <w:t>（29）</w:t>
      </w:r>
      <w:r>
        <w:rPr>
          <w:rFonts w:hint="eastAsia" w:ascii="仿宋_GB2312" w:hAnsi="仿宋_GB2312" w:eastAsia="仿宋_GB2312" w:cs="仿宋_GB2312"/>
          <w:color w:val="auto"/>
          <w:kern w:val="0"/>
          <w:sz w:val="32"/>
          <w:szCs w:val="32"/>
          <w:lang w:eastAsia="zh-CN"/>
        </w:rPr>
        <w:t>旗公安局</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旗</w:t>
      </w:r>
      <w:r>
        <w:rPr>
          <w:rFonts w:hint="eastAsia" w:ascii="仿宋_GB2312" w:hAnsi="仿宋_GB2312" w:eastAsia="仿宋_GB2312" w:cs="仿宋_GB2312"/>
          <w:color w:val="auto"/>
          <w:kern w:val="0"/>
          <w:sz w:val="32"/>
          <w:szCs w:val="32"/>
        </w:rPr>
        <w:t>交通局等部门及时劝导疏散商场等人员密集场所滞留人员。</w:t>
      </w:r>
    </w:p>
    <w:p w14:paraId="01969305">
      <w:pPr>
        <w:keepNext w:val="0"/>
        <w:keepLines w:val="0"/>
        <w:pageBreakBefore w:val="0"/>
        <w:widowControl/>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bidi="ar-SA"/>
        </w:rPr>
        <w:t>（30）</w:t>
      </w:r>
      <w:r>
        <w:rPr>
          <w:rFonts w:hint="eastAsia" w:ascii="仿宋_GB2312" w:hAnsi="仿宋_GB2312" w:eastAsia="仿宋_GB2312" w:cs="仿宋_GB2312"/>
          <w:color w:val="auto"/>
          <w:kern w:val="0"/>
          <w:sz w:val="32"/>
          <w:szCs w:val="32"/>
          <w:lang w:eastAsia="zh-CN"/>
        </w:rPr>
        <w:t>旗住建局</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旗</w:t>
      </w:r>
      <w:r>
        <w:rPr>
          <w:rFonts w:hint="eastAsia" w:ascii="仿宋_GB2312" w:hAnsi="仿宋_GB2312" w:eastAsia="仿宋_GB2312" w:cs="仿宋_GB2312"/>
          <w:color w:val="auto"/>
          <w:kern w:val="0"/>
          <w:sz w:val="32"/>
          <w:szCs w:val="32"/>
        </w:rPr>
        <w:t>公用事业服务中心等</w:t>
      </w:r>
      <w:r>
        <w:rPr>
          <w:rFonts w:hint="eastAsia" w:ascii="仿宋_GB2312" w:hAnsi="仿宋_GB2312" w:eastAsia="仿宋_GB2312" w:cs="仿宋_GB2312"/>
          <w:color w:val="auto"/>
          <w:kern w:val="0"/>
          <w:sz w:val="32"/>
          <w:szCs w:val="32"/>
          <w:lang w:val="en-US" w:eastAsia="zh-CN"/>
        </w:rPr>
        <w:t>相关部门</w:t>
      </w:r>
      <w:r>
        <w:rPr>
          <w:rFonts w:hint="eastAsia" w:ascii="仿宋_GB2312" w:hAnsi="仿宋_GB2312" w:eastAsia="仿宋_GB2312" w:cs="仿宋_GB2312"/>
          <w:color w:val="auto"/>
          <w:kern w:val="0"/>
          <w:sz w:val="32"/>
          <w:szCs w:val="32"/>
        </w:rPr>
        <w:t>对存在安全隐患的广告牌、围墙、围挡、受损危房、危险建筑及设施等采取加固措施或者拆除，防止坠落、坍塌伤人。</w:t>
      </w:r>
    </w:p>
    <w:p w14:paraId="3E45E257">
      <w:pPr>
        <w:keepNext w:val="0"/>
        <w:keepLines w:val="0"/>
        <w:pageBreakBefore w:val="0"/>
        <w:widowControl/>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bidi="ar-SA"/>
        </w:rPr>
        <w:t>（31）</w:t>
      </w:r>
      <w:r>
        <w:rPr>
          <w:rFonts w:hint="eastAsia" w:ascii="仿宋_GB2312" w:hAnsi="仿宋_GB2312" w:eastAsia="仿宋_GB2312" w:cs="仿宋_GB2312"/>
          <w:color w:val="auto"/>
          <w:kern w:val="0"/>
          <w:sz w:val="32"/>
          <w:szCs w:val="32"/>
          <w:lang w:eastAsia="zh-CN"/>
        </w:rPr>
        <w:t>旗水利局</w:t>
      </w:r>
      <w:r>
        <w:rPr>
          <w:rFonts w:hint="eastAsia" w:ascii="仿宋_GB2312" w:hAnsi="仿宋_GB2312" w:eastAsia="仿宋_GB2312" w:cs="仿宋_GB2312"/>
          <w:color w:val="auto"/>
          <w:kern w:val="0"/>
          <w:sz w:val="32"/>
          <w:szCs w:val="32"/>
        </w:rPr>
        <w:t>及时清理河道淤积物。</w:t>
      </w:r>
    </w:p>
    <w:p w14:paraId="152782DF">
      <w:pPr>
        <w:keepNext w:val="0"/>
        <w:keepLines w:val="0"/>
        <w:pageBreakBefore w:val="0"/>
        <w:kinsoku/>
        <w:wordWrap/>
        <w:topLinePunct w:val="0"/>
        <w:autoSpaceDE w:val="0"/>
        <w:autoSpaceDN w:val="0"/>
        <w:bidi w:val="0"/>
        <w:adjustRightInd w:val="0"/>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bidi="ar-SA"/>
        </w:rPr>
        <w:t>（32）</w:t>
      </w:r>
      <w:r>
        <w:rPr>
          <w:rFonts w:hint="eastAsia" w:ascii="仿宋_GB2312" w:hAnsi="仿宋_GB2312" w:eastAsia="仿宋_GB2312" w:cs="仿宋_GB2312"/>
          <w:color w:val="auto"/>
          <w:kern w:val="0"/>
          <w:sz w:val="32"/>
          <w:szCs w:val="32"/>
          <w:lang w:eastAsia="zh-CN"/>
        </w:rPr>
        <w:t>旗防汛抗旱指挥部</w:t>
      </w:r>
      <w:r>
        <w:rPr>
          <w:rFonts w:hint="eastAsia" w:ascii="仿宋_GB2312" w:hAnsi="仿宋_GB2312" w:eastAsia="仿宋_GB2312" w:cs="仿宋_GB2312"/>
          <w:color w:val="auto"/>
          <w:kern w:val="0"/>
          <w:sz w:val="32"/>
          <w:szCs w:val="32"/>
        </w:rPr>
        <w:t>根据上级防汛抗旱指挥部授权，及时组织拆除严重影响行洪的非法建构筑物，保障行洪畅通。</w:t>
      </w:r>
    </w:p>
    <w:p w14:paraId="2C3C7487">
      <w:pPr>
        <w:keepNext w:val="0"/>
        <w:keepLines w:val="0"/>
        <w:pageBreakBefore w:val="0"/>
        <w:kinsoku/>
        <w:wordWrap/>
        <w:topLinePunct w:val="0"/>
        <w:autoSpaceDE w:val="0"/>
        <w:autoSpaceDN w:val="0"/>
        <w:bidi w:val="0"/>
        <w:adjustRightInd w:val="0"/>
        <w:snapToGrid/>
        <w:spacing w:line="560" w:lineRule="exact"/>
        <w:ind w:firstLine="643" w:firstLineChars="200"/>
        <w:textAlignment w:val="auto"/>
        <w:rPr>
          <w:rFonts w:hint="eastAsia" w:ascii="仿宋_GB2312" w:hAnsi="仿宋" w:eastAsia="仿宋_GB2312"/>
          <w:color w:val="auto"/>
          <w:sz w:val="32"/>
          <w:szCs w:val="32"/>
        </w:rPr>
      </w:pPr>
      <w:r>
        <w:rPr>
          <w:rFonts w:hint="eastAsia" w:ascii="仿宋_GB2312" w:hAnsi="仿宋" w:eastAsia="仿宋_GB2312" w:cs="仿宋"/>
          <w:b/>
          <w:bCs/>
          <w:color w:val="auto"/>
          <w:sz w:val="32"/>
          <w:szCs w:val="32"/>
          <w:lang w:val="en-US" w:eastAsia="zh-CN"/>
        </w:rPr>
        <w:t>3.</w:t>
      </w:r>
      <w:r>
        <w:rPr>
          <w:rFonts w:hint="eastAsia" w:ascii="仿宋_GB2312" w:hAnsi="仿宋" w:eastAsia="仿宋_GB2312" w:cs="仿宋"/>
          <w:b/>
          <w:bCs/>
          <w:color w:val="auto"/>
          <w:sz w:val="32"/>
          <w:szCs w:val="32"/>
        </w:rPr>
        <w:t>Ⅲ级响应措施</w:t>
      </w:r>
    </w:p>
    <w:p w14:paraId="70F54D57">
      <w:pPr>
        <w:keepNext w:val="0"/>
        <w:keepLines w:val="0"/>
        <w:pageBreakBefore w:val="0"/>
        <w:widowControl/>
        <w:numPr>
          <w:ilvl w:val="0"/>
          <w:numId w:val="0"/>
        </w:numPr>
        <w:kinsoku/>
        <w:wordWrap/>
        <w:overflowPunct w:val="0"/>
        <w:topLinePunct w:val="0"/>
        <w:autoSpaceDE/>
        <w:autoSpaceDN/>
        <w:bidi w:val="0"/>
        <w:adjustRightInd/>
        <w:snapToGrid/>
        <w:spacing w:line="560" w:lineRule="exact"/>
        <w:ind w:firstLine="614" w:firstLineChars="200"/>
        <w:textAlignment w:val="auto"/>
        <w:rPr>
          <w:rFonts w:hint="eastAsia" w:ascii="仿宋_GB2312" w:hAnsi="仿宋_GB2312" w:eastAsia="仿宋_GB2312" w:cs="仿宋_GB2312"/>
          <w:color w:val="auto"/>
          <w:w w:val="96"/>
          <w:kern w:val="0"/>
          <w:sz w:val="32"/>
          <w:szCs w:val="32"/>
        </w:rPr>
      </w:pPr>
      <w:r>
        <w:rPr>
          <w:rFonts w:hint="eastAsia" w:ascii="仿宋_GB2312" w:hAnsi="仿宋_GB2312" w:eastAsia="仿宋_GB2312" w:cs="仿宋_GB2312"/>
          <w:color w:val="auto"/>
          <w:w w:val="96"/>
          <w:kern w:val="0"/>
          <w:sz w:val="32"/>
          <w:szCs w:val="32"/>
          <w:lang w:eastAsia="zh-CN"/>
        </w:rPr>
        <w:t>（</w:t>
      </w:r>
      <w:r>
        <w:rPr>
          <w:rFonts w:hint="eastAsia" w:ascii="仿宋_GB2312" w:hAnsi="仿宋_GB2312" w:eastAsia="仿宋_GB2312" w:cs="仿宋_GB2312"/>
          <w:color w:val="auto"/>
          <w:w w:val="96"/>
          <w:kern w:val="0"/>
          <w:sz w:val="32"/>
          <w:szCs w:val="32"/>
          <w:lang w:val="en-US" w:eastAsia="zh-CN"/>
        </w:rPr>
        <w:t>1</w:t>
      </w:r>
      <w:r>
        <w:rPr>
          <w:rFonts w:hint="eastAsia" w:ascii="仿宋_GB2312" w:hAnsi="仿宋_GB2312" w:eastAsia="仿宋_GB2312" w:cs="仿宋_GB2312"/>
          <w:color w:val="auto"/>
          <w:w w:val="96"/>
          <w:kern w:val="0"/>
          <w:sz w:val="32"/>
          <w:szCs w:val="32"/>
          <w:lang w:eastAsia="zh-CN"/>
        </w:rPr>
        <w:t>）</w:t>
      </w:r>
      <w:r>
        <w:rPr>
          <w:rFonts w:hint="eastAsia" w:ascii="仿宋_GB2312" w:hAnsi="仿宋_GB2312" w:eastAsia="仿宋_GB2312" w:cs="仿宋_GB2312"/>
          <w:color w:val="auto"/>
          <w:w w:val="96"/>
          <w:kern w:val="0"/>
          <w:sz w:val="32"/>
          <w:szCs w:val="32"/>
        </w:rPr>
        <w:t>经联合会商研判，</w:t>
      </w:r>
      <w:r>
        <w:rPr>
          <w:rFonts w:hint="eastAsia" w:ascii="仿宋_GB2312" w:hAnsi="仿宋_GB2312" w:eastAsia="仿宋_GB2312" w:cs="仿宋_GB2312"/>
          <w:color w:val="auto"/>
          <w:w w:val="96"/>
          <w:kern w:val="0"/>
          <w:sz w:val="32"/>
          <w:szCs w:val="32"/>
          <w:lang w:eastAsia="zh-CN"/>
        </w:rPr>
        <w:t>旗防汛抗旱指挥部</w:t>
      </w:r>
      <w:r>
        <w:rPr>
          <w:rFonts w:hint="eastAsia" w:ascii="仿宋_GB2312" w:hAnsi="仿宋_GB2312" w:eastAsia="仿宋_GB2312" w:cs="仿宋_GB2312"/>
          <w:color w:val="auto"/>
          <w:w w:val="96"/>
          <w:kern w:val="0"/>
          <w:sz w:val="32"/>
          <w:szCs w:val="32"/>
        </w:rPr>
        <w:t>启动</w:t>
      </w:r>
      <w:r>
        <w:rPr>
          <w:rFonts w:hint="eastAsia" w:ascii="仿宋_GB2312" w:hAnsi="仿宋_GB2312" w:eastAsia="仿宋_GB2312" w:cs="仿宋_GB2312"/>
          <w:color w:val="auto"/>
          <w:w w:val="96"/>
          <w:kern w:val="0"/>
          <w:sz w:val="32"/>
          <w:szCs w:val="32"/>
          <w:lang w:eastAsia="zh-CN"/>
        </w:rPr>
        <w:t>三</w:t>
      </w:r>
      <w:r>
        <w:rPr>
          <w:rFonts w:hint="eastAsia" w:ascii="仿宋_GB2312" w:hAnsi="仿宋_GB2312" w:eastAsia="仿宋_GB2312" w:cs="仿宋_GB2312"/>
          <w:color w:val="auto"/>
          <w:w w:val="96"/>
          <w:kern w:val="0"/>
          <w:sz w:val="32"/>
          <w:szCs w:val="32"/>
        </w:rPr>
        <w:t>级应急响应。</w:t>
      </w:r>
    </w:p>
    <w:p w14:paraId="012B7F02">
      <w:pPr>
        <w:keepNext w:val="0"/>
        <w:keepLines w:val="0"/>
        <w:pageBreakBefore w:val="0"/>
        <w:widowControl/>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2</w:t>
      </w:r>
      <w:r>
        <w:rPr>
          <w:rFonts w:hint="eastAsia" w:ascii="仿宋_GB2312" w:hAnsi="仿宋_GB2312" w:eastAsia="仿宋_GB2312" w:cs="仿宋_GB2312"/>
          <w:color w:val="auto"/>
          <w:kern w:val="0"/>
          <w:sz w:val="32"/>
          <w:szCs w:val="32"/>
          <w:lang w:eastAsia="zh-CN"/>
        </w:rPr>
        <w:t>）旗防汛抗旱指挥部</w:t>
      </w:r>
      <w:r>
        <w:rPr>
          <w:rFonts w:hint="eastAsia" w:ascii="仿宋_GB2312" w:hAnsi="仿宋_GB2312" w:eastAsia="仿宋_GB2312" w:cs="仿宋_GB2312"/>
          <w:color w:val="auto"/>
          <w:kern w:val="0"/>
          <w:sz w:val="32"/>
          <w:szCs w:val="32"/>
        </w:rPr>
        <w:t>指定一名副总指挥组织</w:t>
      </w:r>
      <w:r>
        <w:rPr>
          <w:rFonts w:hint="eastAsia" w:ascii="仿宋_GB2312" w:hAnsi="仿宋_GB2312" w:eastAsia="仿宋_GB2312" w:cs="仿宋_GB2312"/>
          <w:color w:val="auto"/>
          <w:kern w:val="0"/>
          <w:sz w:val="32"/>
          <w:szCs w:val="32"/>
          <w:lang w:eastAsia="zh-CN"/>
        </w:rPr>
        <w:t>旗防汛抗旱指挥部</w:t>
      </w:r>
      <w:r>
        <w:rPr>
          <w:rFonts w:hint="eastAsia" w:ascii="仿宋_GB2312" w:hAnsi="仿宋_GB2312" w:eastAsia="仿宋_GB2312" w:cs="仿宋_GB2312"/>
          <w:color w:val="auto"/>
          <w:kern w:val="0"/>
          <w:sz w:val="32"/>
          <w:szCs w:val="32"/>
        </w:rPr>
        <w:t>成员单位会商，滚动研判防汛形势，组织动员部署，及时调度指挥。</w:t>
      </w:r>
    </w:p>
    <w:p w14:paraId="1AB7AEB7">
      <w:pPr>
        <w:keepNext w:val="0"/>
        <w:keepLines w:val="0"/>
        <w:pageBreakBefore w:val="0"/>
        <w:widowControl/>
        <w:numPr>
          <w:ilvl w:val="0"/>
          <w:numId w:val="0"/>
        </w:numPr>
        <w:kinsoku/>
        <w:wordWrap/>
        <w:overflowPunct w:val="0"/>
        <w:topLinePunct w:val="0"/>
        <w:autoSpaceDE/>
        <w:autoSpaceDN/>
        <w:bidi w:val="0"/>
        <w:adjustRightInd/>
        <w:snapToGrid/>
        <w:spacing w:line="560" w:lineRule="exact"/>
        <w:ind w:firstLine="614" w:firstLineChars="200"/>
        <w:textAlignment w:val="auto"/>
        <w:rPr>
          <w:rFonts w:hint="eastAsia" w:ascii="仿宋_GB2312" w:hAnsi="仿宋_GB2312" w:eastAsia="仿宋_GB2312" w:cs="仿宋_GB2312"/>
          <w:color w:val="auto"/>
          <w:w w:val="96"/>
          <w:kern w:val="0"/>
          <w:sz w:val="32"/>
          <w:szCs w:val="32"/>
        </w:rPr>
      </w:pPr>
      <w:r>
        <w:rPr>
          <w:rFonts w:hint="eastAsia" w:ascii="仿宋_GB2312" w:hAnsi="仿宋_GB2312" w:eastAsia="仿宋_GB2312" w:cs="仿宋_GB2312"/>
          <w:color w:val="auto"/>
          <w:w w:val="96"/>
          <w:kern w:val="0"/>
          <w:sz w:val="32"/>
          <w:szCs w:val="32"/>
          <w:lang w:eastAsia="zh-CN"/>
        </w:rPr>
        <w:t>（</w:t>
      </w:r>
      <w:r>
        <w:rPr>
          <w:rFonts w:hint="eastAsia" w:ascii="仿宋_GB2312" w:hAnsi="仿宋_GB2312" w:eastAsia="仿宋_GB2312" w:cs="仿宋_GB2312"/>
          <w:color w:val="auto"/>
          <w:w w:val="96"/>
          <w:kern w:val="0"/>
          <w:sz w:val="32"/>
          <w:szCs w:val="32"/>
          <w:lang w:val="en-US" w:eastAsia="zh-CN"/>
        </w:rPr>
        <w:t>3</w:t>
      </w:r>
      <w:r>
        <w:rPr>
          <w:rFonts w:hint="eastAsia" w:ascii="仿宋_GB2312" w:hAnsi="仿宋_GB2312" w:eastAsia="仿宋_GB2312" w:cs="仿宋_GB2312"/>
          <w:color w:val="auto"/>
          <w:w w:val="96"/>
          <w:kern w:val="0"/>
          <w:sz w:val="32"/>
          <w:szCs w:val="32"/>
          <w:lang w:eastAsia="zh-CN"/>
        </w:rPr>
        <w:t>）旗防汛抗旱指挥部</w:t>
      </w:r>
      <w:r>
        <w:rPr>
          <w:rFonts w:hint="eastAsia" w:ascii="仿宋_GB2312" w:hAnsi="仿宋_GB2312" w:eastAsia="仿宋_GB2312" w:cs="仿宋_GB2312"/>
          <w:color w:val="auto"/>
          <w:w w:val="96"/>
          <w:kern w:val="0"/>
          <w:sz w:val="32"/>
          <w:szCs w:val="32"/>
        </w:rPr>
        <w:t>指定一名副总指挥在</w:t>
      </w:r>
      <w:r>
        <w:rPr>
          <w:rFonts w:hint="eastAsia" w:ascii="仿宋_GB2312" w:hAnsi="仿宋_GB2312" w:eastAsia="仿宋_GB2312" w:cs="仿宋_GB2312"/>
          <w:color w:val="auto"/>
          <w:w w:val="96"/>
          <w:kern w:val="0"/>
          <w:sz w:val="32"/>
          <w:szCs w:val="32"/>
          <w:lang w:eastAsia="zh-CN"/>
        </w:rPr>
        <w:t>旗</w:t>
      </w:r>
      <w:r>
        <w:rPr>
          <w:rFonts w:hint="eastAsia" w:ascii="仿宋_GB2312" w:hAnsi="仿宋_GB2312" w:eastAsia="仿宋_GB2312" w:cs="仿宋_GB2312"/>
          <w:color w:val="auto"/>
          <w:w w:val="96"/>
          <w:kern w:val="0"/>
          <w:sz w:val="32"/>
          <w:szCs w:val="32"/>
        </w:rPr>
        <w:t>防汛抗旱指挥中心坐镇指挥，相关单位派员到</w:t>
      </w:r>
      <w:r>
        <w:rPr>
          <w:rFonts w:hint="eastAsia" w:ascii="仿宋_GB2312" w:hAnsi="仿宋_GB2312" w:eastAsia="仿宋_GB2312" w:cs="仿宋_GB2312"/>
          <w:color w:val="auto"/>
          <w:w w:val="96"/>
          <w:kern w:val="0"/>
          <w:sz w:val="32"/>
          <w:szCs w:val="32"/>
          <w:lang w:eastAsia="zh-CN"/>
        </w:rPr>
        <w:t>旗防汛抗旱指挥部</w:t>
      </w:r>
      <w:r>
        <w:rPr>
          <w:rFonts w:hint="eastAsia" w:ascii="仿宋_GB2312" w:hAnsi="仿宋_GB2312" w:eastAsia="仿宋_GB2312" w:cs="仿宋_GB2312"/>
          <w:color w:val="auto"/>
          <w:w w:val="96"/>
          <w:kern w:val="0"/>
          <w:sz w:val="32"/>
          <w:szCs w:val="32"/>
        </w:rPr>
        <w:t>参与联合值守。</w:t>
      </w:r>
    </w:p>
    <w:p w14:paraId="0D9E9D88">
      <w:pPr>
        <w:keepNext w:val="0"/>
        <w:keepLines w:val="0"/>
        <w:pageBreakBefore w:val="0"/>
        <w:widowControl/>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4</w:t>
      </w:r>
      <w:r>
        <w:rPr>
          <w:rFonts w:hint="eastAsia" w:ascii="仿宋_GB2312" w:hAnsi="仿宋_GB2312" w:eastAsia="仿宋_GB2312" w:cs="仿宋_GB2312"/>
          <w:color w:val="auto"/>
          <w:kern w:val="0"/>
          <w:sz w:val="32"/>
          <w:szCs w:val="32"/>
          <w:lang w:eastAsia="zh-CN"/>
        </w:rPr>
        <w:t>）旗防汛抗旱指挥部</w:t>
      </w:r>
      <w:r>
        <w:rPr>
          <w:rFonts w:hint="eastAsia" w:ascii="仿宋_GB2312" w:hAnsi="仿宋_GB2312" w:eastAsia="仿宋_GB2312" w:cs="仿宋_GB2312"/>
          <w:color w:val="auto"/>
          <w:kern w:val="0"/>
          <w:sz w:val="32"/>
          <w:szCs w:val="32"/>
        </w:rPr>
        <w:t>派出工作组，指导防汛抗旱抢险救援。</w:t>
      </w:r>
      <w:r>
        <w:rPr>
          <w:rFonts w:hint="eastAsia" w:ascii="仿宋_GB2312" w:hAnsi="仿宋_GB2312" w:eastAsia="仿宋_GB2312" w:cs="仿宋_GB2312"/>
          <w:color w:val="auto"/>
          <w:kern w:val="0"/>
          <w:sz w:val="32"/>
          <w:szCs w:val="32"/>
          <w:lang w:eastAsia="zh-CN"/>
        </w:rPr>
        <w:t>旗防汛抗旱指挥部</w:t>
      </w:r>
      <w:r>
        <w:rPr>
          <w:rFonts w:hint="eastAsia" w:ascii="仿宋_GB2312" w:hAnsi="仿宋_GB2312" w:eastAsia="仿宋_GB2312" w:cs="仿宋_GB2312"/>
          <w:color w:val="auto"/>
          <w:kern w:val="0"/>
          <w:sz w:val="32"/>
          <w:szCs w:val="32"/>
        </w:rPr>
        <w:t>成员单位做好救援、抢险、排涝力量和物资预置工作，随时待命赴灾</w:t>
      </w:r>
      <w:r>
        <w:rPr>
          <w:rFonts w:hint="eastAsia" w:ascii="仿宋_GB2312" w:hAnsi="仿宋_GB2312" w:eastAsia="仿宋_GB2312" w:cs="仿宋_GB2312"/>
          <w:color w:val="auto"/>
          <w:kern w:val="0"/>
          <w:sz w:val="32"/>
          <w:szCs w:val="32"/>
          <w:lang w:val="en-US" w:eastAsia="zh-CN"/>
        </w:rPr>
        <w:t>区</w:t>
      </w:r>
      <w:r>
        <w:rPr>
          <w:rFonts w:hint="eastAsia" w:ascii="仿宋_GB2312" w:hAnsi="仿宋_GB2312" w:eastAsia="仿宋_GB2312" w:cs="仿宋_GB2312"/>
          <w:color w:val="auto"/>
          <w:kern w:val="0"/>
          <w:sz w:val="32"/>
          <w:szCs w:val="32"/>
        </w:rPr>
        <w:t>增援。</w:t>
      </w:r>
    </w:p>
    <w:p w14:paraId="2EB2FCEB">
      <w:pPr>
        <w:keepNext w:val="0"/>
        <w:keepLines w:val="0"/>
        <w:pageBreakBefore w:val="0"/>
        <w:widowControl/>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5</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行业主管部门加强隐患巡查工作，强化本行业防御措施的落实和检查。组织行业抢险队伍做好抢险救援准备，适时开展抢险救灾工作</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统计、核实行业受灾情况，及时报告</w:t>
      </w:r>
      <w:r>
        <w:rPr>
          <w:rFonts w:hint="eastAsia" w:ascii="仿宋_GB2312" w:hAnsi="仿宋_GB2312" w:eastAsia="仿宋_GB2312" w:cs="仿宋_GB2312"/>
          <w:color w:val="auto"/>
          <w:kern w:val="0"/>
          <w:sz w:val="32"/>
          <w:szCs w:val="32"/>
          <w:lang w:eastAsia="zh-CN"/>
        </w:rPr>
        <w:t>旗防汛抗旱指挥部</w:t>
      </w:r>
      <w:r>
        <w:rPr>
          <w:rFonts w:hint="eastAsia" w:ascii="仿宋_GB2312" w:hAnsi="仿宋_GB2312" w:eastAsia="仿宋_GB2312" w:cs="仿宋_GB2312"/>
          <w:color w:val="auto"/>
          <w:kern w:val="0"/>
          <w:sz w:val="32"/>
          <w:szCs w:val="32"/>
        </w:rPr>
        <w:t>。</w:t>
      </w:r>
    </w:p>
    <w:p w14:paraId="425491A9">
      <w:pPr>
        <w:keepNext w:val="0"/>
        <w:keepLines w:val="0"/>
        <w:pageBreakBefore w:val="0"/>
        <w:widowControl/>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6</w:t>
      </w:r>
      <w:r>
        <w:rPr>
          <w:rFonts w:hint="eastAsia" w:ascii="仿宋_GB2312" w:hAnsi="仿宋_GB2312" w:eastAsia="仿宋_GB2312" w:cs="仿宋_GB2312"/>
          <w:color w:val="auto"/>
          <w:kern w:val="0"/>
          <w:sz w:val="32"/>
          <w:szCs w:val="32"/>
          <w:lang w:eastAsia="zh-CN"/>
        </w:rPr>
        <w:t>）旗</w:t>
      </w:r>
      <w:r>
        <w:rPr>
          <w:rFonts w:hint="eastAsia" w:ascii="仿宋_GB2312" w:hAnsi="仿宋_GB2312" w:eastAsia="仿宋_GB2312" w:cs="仿宋_GB2312"/>
          <w:color w:val="auto"/>
          <w:kern w:val="0"/>
          <w:sz w:val="32"/>
          <w:szCs w:val="32"/>
        </w:rPr>
        <w:t>交通局、</w:t>
      </w:r>
      <w:r>
        <w:rPr>
          <w:rFonts w:hint="eastAsia" w:ascii="仿宋_GB2312" w:hAnsi="仿宋_GB2312" w:eastAsia="仿宋_GB2312" w:cs="仿宋_GB2312"/>
          <w:color w:val="auto"/>
          <w:kern w:val="0"/>
          <w:sz w:val="32"/>
          <w:szCs w:val="32"/>
          <w:lang w:eastAsia="zh-CN"/>
        </w:rPr>
        <w:t>旗</w:t>
      </w:r>
      <w:r>
        <w:rPr>
          <w:rFonts w:hint="eastAsia" w:ascii="仿宋_GB2312" w:hAnsi="仿宋_GB2312" w:eastAsia="仿宋_GB2312" w:cs="仿宋_GB2312"/>
          <w:color w:val="auto"/>
          <w:kern w:val="0"/>
          <w:sz w:val="32"/>
          <w:szCs w:val="32"/>
          <w:lang w:val="en-US" w:eastAsia="zh-CN"/>
        </w:rPr>
        <w:t>工科</w:t>
      </w:r>
      <w:r>
        <w:rPr>
          <w:rFonts w:hint="eastAsia" w:ascii="仿宋_GB2312" w:hAnsi="仿宋_GB2312" w:eastAsia="仿宋_GB2312" w:cs="仿宋_GB2312"/>
          <w:color w:val="auto"/>
          <w:kern w:val="0"/>
          <w:sz w:val="32"/>
          <w:szCs w:val="32"/>
        </w:rPr>
        <w:t>局、</w:t>
      </w:r>
      <w:r>
        <w:rPr>
          <w:rFonts w:hint="eastAsia" w:ascii="仿宋_GB2312" w:hAnsi="仿宋_GB2312" w:eastAsia="仿宋_GB2312" w:cs="仿宋_GB2312"/>
          <w:color w:val="auto"/>
          <w:kern w:val="0"/>
          <w:sz w:val="32"/>
          <w:szCs w:val="32"/>
          <w:lang w:eastAsia="zh-CN"/>
        </w:rPr>
        <w:t>旗卫健委</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旗</w:t>
      </w:r>
      <w:r>
        <w:rPr>
          <w:rFonts w:hint="eastAsia" w:ascii="仿宋_GB2312" w:hAnsi="仿宋_GB2312" w:eastAsia="仿宋_GB2312" w:cs="仿宋_GB2312"/>
          <w:color w:val="auto"/>
          <w:kern w:val="0"/>
          <w:sz w:val="32"/>
          <w:szCs w:val="32"/>
        </w:rPr>
        <w:t>应急管理局、</w:t>
      </w:r>
      <w:r>
        <w:rPr>
          <w:rFonts w:hint="eastAsia" w:ascii="仿宋_GB2312" w:hAnsi="仿宋_GB2312" w:eastAsia="仿宋_GB2312" w:cs="仿宋_GB2312"/>
          <w:color w:val="auto"/>
          <w:kern w:val="0"/>
          <w:sz w:val="32"/>
          <w:szCs w:val="32"/>
          <w:highlight w:val="none"/>
          <w:lang w:eastAsia="zh-CN"/>
        </w:rPr>
        <w:t>杭锦供电公司</w:t>
      </w:r>
      <w:r>
        <w:rPr>
          <w:rFonts w:hint="eastAsia" w:ascii="仿宋_GB2312" w:hAnsi="仿宋_GB2312" w:eastAsia="仿宋_GB2312" w:cs="仿宋_GB2312"/>
          <w:color w:val="auto"/>
          <w:kern w:val="0"/>
          <w:sz w:val="32"/>
          <w:szCs w:val="32"/>
        </w:rPr>
        <w:t>等部门协调做好电力、通信、供水、油料、抗灾救灾车辆、社会安全、卫生防疫等方面的应急保障工作。</w:t>
      </w:r>
    </w:p>
    <w:p w14:paraId="3AFB8442">
      <w:pPr>
        <w:keepNext w:val="0"/>
        <w:keepLines w:val="0"/>
        <w:pageBreakBefore w:val="0"/>
        <w:widowControl/>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7</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抢险救援力量协助开展抢险突击</w:t>
      </w:r>
      <w:r>
        <w:rPr>
          <w:rFonts w:hint="eastAsia" w:ascii="仿宋_GB2312" w:hAnsi="仿宋_GB2312" w:eastAsia="仿宋_GB2312" w:cs="仿宋_GB2312"/>
          <w:color w:val="auto"/>
          <w:kern w:val="0"/>
          <w:sz w:val="32"/>
          <w:szCs w:val="32"/>
          <w:lang w:val="en-US" w:eastAsia="zh-CN"/>
        </w:rPr>
        <w:t>救援</w:t>
      </w:r>
      <w:r>
        <w:rPr>
          <w:rFonts w:hint="eastAsia" w:ascii="仿宋_GB2312" w:hAnsi="仿宋_GB2312" w:eastAsia="仿宋_GB2312" w:cs="仿宋_GB2312"/>
          <w:color w:val="auto"/>
          <w:kern w:val="0"/>
          <w:sz w:val="32"/>
          <w:szCs w:val="32"/>
        </w:rPr>
        <w:t>、群众疏散转移等工作。</w:t>
      </w:r>
    </w:p>
    <w:p w14:paraId="004F4F32">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8</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加强信息调度分析，持续做好会商研判。</w:t>
      </w:r>
      <w:r>
        <w:rPr>
          <w:rFonts w:hint="eastAsia" w:ascii="仿宋_GB2312" w:hAnsi="仿宋_GB2312" w:eastAsia="仿宋_GB2312" w:cs="仿宋_GB2312"/>
          <w:color w:val="auto"/>
          <w:kern w:val="0"/>
          <w:sz w:val="32"/>
          <w:szCs w:val="32"/>
          <w:lang w:eastAsia="zh-CN"/>
        </w:rPr>
        <w:t>旗气象局</w:t>
      </w:r>
      <w:r>
        <w:rPr>
          <w:rFonts w:hint="eastAsia" w:ascii="仿宋_GB2312" w:hAnsi="仿宋_GB2312" w:eastAsia="仿宋_GB2312" w:cs="仿宋_GB2312"/>
          <w:color w:val="auto"/>
          <w:kern w:val="0"/>
          <w:sz w:val="32"/>
          <w:szCs w:val="32"/>
        </w:rPr>
        <w:t>加强雨情监测及天气预报，当监测分析天气条件有较明显变化时，随时更新预报。</w:t>
      </w:r>
      <w:r>
        <w:rPr>
          <w:rFonts w:hint="eastAsia" w:ascii="仿宋_GB2312" w:hAnsi="仿宋_GB2312" w:eastAsia="仿宋_GB2312" w:cs="仿宋_GB2312"/>
          <w:color w:val="auto"/>
          <w:kern w:val="0"/>
          <w:sz w:val="32"/>
          <w:szCs w:val="32"/>
          <w:lang w:eastAsia="zh-CN"/>
        </w:rPr>
        <w:t>旗水利局</w:t>
      </w:r>
      <w:r>
        <w:rPr>
          <w:rFonts w:hint="eastAsia" w:ascii="仿宋_GB2312" w:hAnsi="仿宋_GB2312" w:eastAsia="仿宋_GB2312" w:cs="仿宋_GB2312"/>
          <w:color w:val="auto"/>
          <w:kern w:val="0"/>
          <w:sz w:val="32"/>
          <w:szCs w:val="32"/>
        </w:rPr>
        <w:t>根据洪水发展过程，开展洪水预报并及时滚动预报。</w:t>
      </w:r>
      <w:r>
        <w:rPr>
          <w:rFonts w:hint="eastAsia" w:ascii="仿宋_GB2312" w:hAnsi="仿宋_GB2312" w:eastAsia="仿宋_GB2312" w:cs="仿宋_GB2312"/>
          <w:color w:val="auto"/>
          <w:kern w:val="0"/>
          <w:sz w:val="32"/>
          <w:szCs w:val="32"/>
          <w:lang w:eastAsia="zh-CN"/>
        </w:rPr>
        <w:t>旗自然资源局</w:t>
      </w:r>
      <w:r>
        <w:rPr>
          <w:rFonts w:hint="eastAsia" w:ascii="仿宋_GB2312" w:hAnsi="仿宋_GB2312" w:eastAsia="仿宋_GB2312" w:cs="仿宋_GB2312"/>
          <w:color w:val="auto"/>
          <w:kern w:val="0"/>
          <w:sz w:val="32"/>
          <w:szCs w:val="32"/>
        </w:rPr>
        <w:t>及时报告地质灾害监测预警预报结果。</w:t>
      </w:r>
      <w:r>
        <w:rPr>
          <w:rFonts w:hint="eastAsia" w:ascii="仿宋_GB2312" w:hAnsi="仿宋_GB2312" w:eastAsia="仿宋_GB2312" w:cs="仿宋_GB2312"/>
          <w:color w:val="auto"/>
          <w:kern w:val="0"/>
          <w:sz w:val="32"/>
          <w:szCs w:val="32"/>
          <w:lang w:eastAsia="zh-CN"/>
        </w:rPr>
        <w:t>旗</w:t>
      </w:r>
      <w:r>
        <w:rPr>
          <w:rFonts w:hint="eastAsia" w:ascii="仿宋_GB2312" w:hAnsi="仿宋_GB2312" w:eastAsia="仿宋_GB2312" w:cs="仿宋_GB2312"/>
          <w:color w:val="auto"/>
          <w:kern w:val="0"/>
          <w:sz w:val="32"/>
          <w:szCs w:val="32"/>
        </w:rPr>
        <w:t>应急管理局及时报告洪涝灾害造成损失情况。</w:t>
      </w:r>
      <w:r>
        <w:rPr>
          <w:rFonts w:hint="eastAsia" w:ascii="仿宋_GB2312" w:hAnsi="仿宋_GB2312" w:eastAsia="仿宋_GB2312" w:cs="仿宋_GB2312"/>
          <w:color w:val="auto"/>
          <w:kern w:val="0"/>
          <w:sz w:val="32"/>
          <w:szCs w:val="32"/>
          <w:lang w:eastAsia="zh-CN"/>
        </w:rPr>
        <w:t>其他</w:t>
      </w:r>
      <w:r>
        <w:rPr>
          <w:rFonts w:hint="eastAsia" w:ascii="仿宋_GB2312" w:hAnsi="仿宋_GB2312" w:eastAsia="仿宋_GB2312" w:cs="仿宋_GB2312"/>
          <w:color w:val="auto"/>
          <w:kern w:val="0"/>
          <w:sz w:val="32"/>
          <w:szCs w:val="32"/>
        </w:rPr>
        <w:t>有关成员单位及时向</w:t>
      </w:r>
      <w:r>
        <w:rPr>
          <w:rFonts w:hint="eastAsia" w:ascii="仿宋_GB2312" w:hAnsi="仿宋_GB2312" w:eastAsia="仿宋_GB2312" w:cs="仿宋_GB2312"/>
          <w:color w:val="auto"/>
          <w:kern w:val="0"/>
          <w:sz w:val="32"/>
          <w:szCs w:val="32"/>
          <w:lang w:eastAsia="zh-CN"/>
        </w:rPr>
        <w:t>旗防汛抗旱指挥部</w:t>
      </w:r>
      <w:r>
        <w:rPr>
          <w:rFonts w:hint="eastAsia" w:ascii="仿宋_GB2312" w:hAnsi="仿宋_GB2312" w:eastAsia="仿宋_GB2312" w:cs="仿宋_GB2312"/>
          <w:color w:val="auto"/>
          <w:kern w:val="0"/>
          <w:sz w:val="32"/>
          <w:szCs w:val="32"/>
        </w:rPr>
        <w:t>报告工作动态。</w:t>
      </w:r>
    </w:p>
    <w:p w14:paraId="1AC3F8D4">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9</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宣传</w:t>
      </w:r>
      <w:r>
        <w:rPr>
          <w:rFonts w:hint="eastAsia" w:ascii="仿宋_GB2312" w:hAnsi="仿宋_GB2312" w:eastAsia="仿宋_GB2312" w:cs="仿宋_GB2312"/>
          <w:color w:val="auto"/>
          <w:kern w:val="0"/>
          <w:sz w:val="32"/>
          <w:szCs w:val="32"/>
          <w:highlight w:val="none"/>
          <w:lang w:val="en-US" w:eastAsia="zh-CN"/>
        </w:rPr>
        <w:t>部门对</w:t>
      </w:r>
      <w:r>
        <w:rPr>
          <w:rFonts w:hint="eastAsia" w:ascii="仿宋_GB2312" w:hAnsi="仿宋_GB2312" w:eastAsia="仿宋_GB2312" w:cs="仿宋_GB2312"/>
          <w:color w:val="auto"/>
          <w:kern w:val="0"/>
          <w:sz w:val="32"/>
          <w:szCs w:val="32"/>
          <w:highlight w:val="none"/>
        </w:rPr>
        <w:t>突发事件预警信息及时更新、滚动播报暴雨、洪水的有关信息，包括预警信息、防御指引、抢险救灾动态及政府指令等。</w:t>
      </w:r>
    </w:p>
    <w:p w14:paraId="17170759">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10</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防汛重点单位（部门）还应当切实做好以下工作：</w:t>
      </w:r>
    </w:p>
    <w:p w14:paraId="37FB4C8A">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①</w:t>
      </w:r>
      <w:r>
        <w:rPr>
          <w:rFonts w:hint="eastAsia" w:ascii="仿宋_GB2312" w:hAnsi="仿宋_GB2312" w:eastAsia="仿宋_GB2312" w:cs="仿宋_GB2312"/>
          <w:color w:val="auto"/>
          <w:kern w:val="0"/>
          <w:sz w:val="32"/>
          <w:szCs w:val="32"/>
          <w:lang w:eastAsia="zh-CN"/>
        </w:rPr>
        <w:t>旗水利局</w:t>
      </w:r>
      <w:r>
        <w:rPr>
          <w:rFonts w:hint="eastAsia" w:ascii="仿宋_GB2312" w:hAnsi="仿宋_GB2312" w:eastAsia="仿宋_GB2312" w:cs="仿宋_GB2312"/>
          <w:color w:val="auto"/>
          <w:kern w:val="0"/>
          <w:sz w:val="32"/>
          <w:szCs w:val="32"/>
        </w:rPr>
        <w:t>密切监视水利工程的运行情况，组织重要水利工程严格执行水利工程调度运行方案，水库泄洪时及时通知下游相关部门。指导出险或者可能出险水利工程的应急抢险工作。加强山洪灾害的监测预报预警，指导山洪灾害易发</w:t>
      </w:r>
      <w:r>
        <w:rPr>
          <w:rFonts w:hint="eastAsia" w:ascii="仿宋_GB2312" w:hAnsi="仿宋_GB2312" w:eastAsia="仿宋_GB2312" w:cs="仿宋_GB2312"/>
          <w:color w:val="auto"/>
          <w:kern w:val="0"/>
          <w:sz w:val="32"/>
          <w:szCs w:val="32"/>
          <w:lang w:eastAsia="zh-CN"/>
        </w:rPr>
        <w:t>区</w:t>
      </w:r>
      <w:r>
        <w:rPr>
          <w:rFonts w:hint="eastAsia" w:ascii="仿宋_GB2312" w:hAnsi="仿宋_GB2312" w:eastAsia="仿宋_GB2312" w:cs="仿宋_GB2312"/>
          <w:color w:val="auto"/>
          <w:kern w:val="0"/>
          <w:sz w:val="32"/>
          <w:szCs w:val="32"/>
        </w:rPr>
        <w:t>的巡查、疏散转移工作。</w:t>
      </w:r>
    </w:p>
    <w:p w14:paraId="4E299C45">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②</w:t>
      </w:r>
      <w:r>
        <w:rPr>
          <w:rFonts w:hint="eastAsia" w:ascii="仿宋_GB2312" w:hAnsi="仿宋_GB2312" w:eastAsia="仿宋_GB2312" w:cs="仿宋_GB2312"/>
          <w:color w:val="auto"/>
          <w:kern w:val="0"/>
          <w:sz w:val="32"/>
          <w:szCs w:val="32"/>
          <w:lang w:eastAsia="zh-CN"/>
        </w:rPr>
        <w:t>旗</w:t>
      </w:r>
      <w:r>
        <w:rPr>
          <w:rFonts w:hint="eastAsia" w:ascii="仿宋_GB2312" w:hAnsi="仿宋_GB2312" w:eastAsia="仿宋_GB2312" w:cs="仿宋_GB2312"/>
          <w:color w:val="auto"/>
          <w:kern w:val="0"/>
          <w:sz w:val="32"/>
          <w:szCs w:val="32"/>
        </w:rPr>
        <w:t>自然资源局进一步督促、指导做好地质灾害隐患点的巡查以及重点</w:t>
      </w:r>
      <w:r>
        <w:rPr>
          <w:rFonts w:hint="eastAsia" w:ascii="仿宋_GB2312" w:hAnsi="仿宋_GB2312" w:eastAsia="仿宋_GB2312" w:cs="仿宋_GB2312"/>
          <w:color w:val="auto"/>
          <w:kern w:val="0"/>
          <w:sz w:val="32"/>
          <w:szCs w:val="32"/>
          <w:lang w:eastAsia="zh-CN"/>
        </w:rPr>
        <w:t>地区</w:t>
      </w:r>
      <w:r>
        <w:rPr>
          <w:rFonts w:hint="eastAsia" w:ascii="仿宋_GB2312" w:hAnsi="仿宋_GB2312" w:eastAsia="仿宋_GB2312" w:cs="仿宋_GB2312"/>
          <w:color w:val="auto"/>
          <w:kern w:val="0"/>
          <w:sz w:val="32"/>
          <w:szCs w:val="32"/>
        </w:rPr>
        <w:t>地质灾害的监测预警和预报工作，组织地质灾害应急救援技术支撑队伍进入待命状态。</w:t>
      </w:r>
    </w:p>
    <w:p w14:paraId="5B20D9CE">
      <w:pPr>
        <w:keepNext w:val="0"/>
        <w:keepLines w:val="0"/>
        <w:pageBreakBefore w:val="0"/>
        <w:widowControl/>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rPr>
        <w:t>③</w:t>
      </w:r>
      <w:r>
        <w:rPr>
          <w:rFonts w:hint="eastAsia" w:ascii="仿宋_GB2312" w:hAnsi="仿宋_GB2312" w:eastAsia="仿宋_GB2312" w:cs="仿宋_GB2312"/>
          <w:color w:val="auto"/>
          <w:kern w:val="0"/>
          <w:sz w:val="32"/>
          <w:szCs w:val="32"/>
          <w:lang w:eastAsia="zh-CN"/>
        </w:rPr>
        <w:t>旗住建局</w:t>
      </w:r>
      <w:r>
        <w:rPr>
          <w:rFonts w:hint="eastAsia" w:ascii="仿宋_GB2312" w:hAnsi="仿宋_GB2312" w:eastAsia="仿宋_GB2312" w:cs="仿宋_GB2312"/>
          <w:color w:val="auto"/>
          <w:kern w:val="0"/>
          <w:sz w:val="32"/>
          <w:szCs w:val="32"/>
        </w:rPr>
        <w:t>及时调动相关资源，协调人力、物力投入排水防涝应急处置工作。</w:t>
      </w:r>
    </w:p>
    <w:p w14:paraId="23FE4A02">
      <w:pPr>
        <w:keepNext w:val="0"/>
        <w:keepLines w:val="0"/>
        <w:pageBreakBefore w:val="0"/>
        <w:kinsoku/>
        <w:wordWrap/>
        <w:topLinePunct w:val="0"/>
        <w:autoSpaceDE w:val="0"/>
        <w:autoSpaceDN w:val="0"/>
        <w:bidi w:val="0"/>
        <w:adjustRightInd w:val="0"/>
        <w:snapToGrid/>
        <w:spacing w:line="560" w:lineRule="exact"/>
        <w:ind w:firstLine="643" w:firstLineChars="200"/>
        <w:textAlignment w:val="auto"/>
        <w:rPr>
          <w:rFonts w:hint="eastAsia" w:ascii="仿宋_GB2312" w:hAnsi="仿宋" w:eastAsia="仿宋_GB2312"/>
          <w:b/>
          <w:bCs/>
          <w:color w:val="auto"/>
          <w:sz w:val="32"/>
          <w:szCs w:val="32"/>
        </w:rPr>
      </w:pPr>
      <w:r>
        <w:rPr>
          <w:rFonts w:hint="eastAsia" w:ascii="仿宋_GB2312" w:hAnsi="仿宋" w:eastAsia="仿宋_GB2312" w:cs="仿宋"/>
          <w:b/>
          <w:bCs/>
          <w:color w:val="auto"/>
          <w:sz w:val="32"/>
          <w:szCs w:val="32"/>
          <w:lang w:val="en-US" w:eastAsia="zh-CN"/>
        </w:rPr>
        <w:t>4.</w:t>
      </w:r>
      <w:r>
        <w:rPr>
          <w:rFonts w:hint="eastAsia" w:ascii="仿宋_GB2312" w:hAnsi="仿宋" w:eastAsia="仿宋_GB2312" w:cs="仿宋"/>
          <w:b/>
          <w:bCs/>
          <w:color w:val="auto"/>
          <w:sz w:val="32"/>
          <w:szCs w:val="32"/>
        </w:rPr>
        <w:t>Ⅳ级响应措施</w:t>
      </w:r>
    </w:p>
    <w:p w14:paraId="6686ADD7">
      <w:pPr>
        <w:keepNext w:val="0"/>
        <w:keepLines w:val="0"/>
        <w:pageBreakBefore w:val="0"/>
        <w:widowControl/>
        <w:kinsoku/>
        <w:wordWrap/>
        <w:overflowPunct w:val="0"/>
        <w:topLinePunct w:val="0"/>
        <w:bidi w:val="0"/>
        <w:snapToGrid/>
        <w:spacing w:line="560" w:lineRule="exact"/>
        <w:ind w:firstLine="614" w:firstLineChars="200"/>
        <w:textAlignment w:val="auto"/>
        <w:rPr>
          <w:rFonts w:hint="eastAsia" w:ascii="仿宋_GB2312" w:hAnsi="仿宋_GB2312" w:eastAsia="仿宋_GB2312" w:cs="仿宋_GB2312"/>
          <w:color w:val="auto"/>
          <w:w w:val="96"/>
          <w:kern w:val="0"/>
          <w:sz w:val="32"/>
          <w:szCs w:val="32"/>
        </w:rPr>
      </w:pPr>
      <w:r>
        <w:rPr>
          <w:rFonts w:hint="eastAsia" w:ascii="仿宋_GB2312" w:hAnsi="仿宋_GB2312" w:eastAsia="仿宋_GB2312" w:cs="仿宋_GB2312"/>
          <w:color w:val="auto"/>
          <w:w w:val="96"/>
          <w:kern w:val="0"/>
          <w:sz w:val="32"/>
          <w:szCs w:val="32"/>
          <w:lang w:eastAsia="zh-CN"/>
        </w:rPr>
        <w:t>（</w:t>
      </w:r>
      <w:r>
        <w:rPr>
          <w:rFonts w:hint="eastAsia" w:ascii="仿宋_GB2312" w:hAnsi="仿宋_GB2312" w:eastAsia="仿宋_GB2312" w:cs="仿宋_GB2312"/>
          <w:color w:val="auto"/>
          <w:w w:val="96"/>
          <w:kern w:val="0"/>
          <w:sz w:val="32"/>
          <w:szCs w:val="32"/>
          <w:lang w:val="en-US" w:eastAsia="zh-CN"/>
        </w:rPr>
        <w:t>1</w:t>
      </w:r>
      <w:r>
        <w:rPr>
          <w:rFonts w:hint="eastAsia" w:ascii="仿宋_GB2312" w:hAnsi="仿宋_GB2312" w:eastAsia="仿宋_GB2312" w:cs="仿宋_GB2312"/>
          <w:color w:val="auto"/>
          <w:w w:val="96"/>
          <w:kern w:val="0"/>
          <w:sz w:val="32"/>
          <w:szCs w:val="32"/>
          <w:lang w:eastAsia="zh-CN"/>
        </w:rPr>
        <w:t>）</w:t>
      </w:r>
      <w:r>
        <w:rPr>
          <w:rFonts w:hint="eastAsia" w:ascii="仿宋_GB2312" w:hAnsi="仿宋_GB2312" w:eastAsia="仿宋_GB2312" w:cs="仿宋_GB2312"/>
          <w:color w:val="auto"/>
          <w:w w:val="96"/>
          <w:kern w:val="0"/>
          <w:sz w:val="32"/>
          <w:szCs w:val="32"/>
        </w:rPr>
        <w:t>经联合会商研判，</w:t>
      </w:r>
      <w:r>
        <w:rPr>
          <w:rFonts w:hint="eastAsia" w:ascii="仿宋_GB2312" w:hAnsi="仿宋_GB2312" w:eastAsia="仿宋_GB2312" w:cs="仿宋_GB2312"/>
          <w:color w:val="auto"/>
          <w:w w:val="96"/>
          <w:kern w:val="0"/>
          <w:sz w:val="32"/>
          <w:szCs w:val="32"/>
          <w:lang w:eastAsia="zh-CN"/>
        </w:rPr>
        <w:t>旗防汛抗旱指挥部</w:t>
      </w:r>
      <w:r>
        <w:rPr>
          <w:rFonts w:hint="eastAsia" w:ascii="仿宋_GB2312" w:hAnsi="仿宋_GB2312" w:eastAsia="仿宋_GB2312" w:cs="仿宋_GB2312"/>
          <w:color w:val="auto"/>
          <w:w w:val="96"/>
          <w:kern w:val="0"/>
          <w:sz w:val="32"/>
          <w:szCs w:val="32"/>
        </w:rPr>
        <w:t>启动</w:t>
      </w:r>
      <w:r>
        <w:rPr>
          <w:rFonts w:hint="eastAsia" w:ascii="仿宋_GB2312" w:hAnsi="仿宋_GB2312" w:eastAsia="仿宋_GB2312" w:cs="仿宋_GB2312"/>
          <w:color w:val="auto"/>
          <w:w w:val="96"/>
          <w:kern w:val="0"/>
          <w:sz w:val="32"/>
          <w:szCs w:val="32"/>
          <w:lang w:eastAsia="zh-CN"/>
        </w:rPr>
        <w:t>四</w:t>
      </w:r>
      <w:r>
        <w:rPr>
          <w:rFonts w:hint="eastAsia" w:ascii="仿宋_GB2312" w:hAnsi="仿宋_GB2312" w:eastAsia="仿宋_GB2312" w:cs="仿宋_GB2312"/>
          <w:color w:val="auto"/>
          <w:w w:val="96"/>
          <w:kern w:val="0"/>
          <w:sz w:val="32"/>
          <w:szCs w:val="32"/>
        </w:rPr>
        <w:t>级应急响应。</w:t>
      </w:r>
    </w:p>
    <w:p w14:paraId="34E99963">
      <w:pPr>
        <w:keepNext w:val="0"/>
        <w:keepLines w:val="0"/>
        <w:pageBreakBefore w:val="0"/>
        <w:widowControl/>
        <w:kinsoku/>
        <w:wordWrap/>
        <w:overflowPunct w:val="0"/>
        <w:topLinePunct w:val="0"/>
        <w:bidi w:val="0"/>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2</w:t>
      </w:r>
      <w:r>
        <w:rPr>
          <w:rFonts w:hint="eastAsia" w:ascii="仿宋_GB2312" w:hAnsi="仿宋_GB2312" w:eastAsia="仿宋_GB2312" w:cs="仿宋_GB2312"/>
          <w:color w:val="auto"/>
          <w:kern w:val="0"/>
          <w:sz w:val="32"/>
          <w:szCs w:val="32"/>
          <w:lang w:eastAsia="zh-CN"/>
        </w:rPr>
        <w:t>）旗</w:t>
      </w:r>
      <w:r>
        <w:rPr>
          <w:rFonts w:hint="eastAsia" w:ascii="仿宋_GB2312" w:hAnsi="仿宋_GB2312" w:eastAsia="仿宋_GB2312" w:cs="仿宋_GB2312"/>
          <w:color w:val="auto"/>
          <w:kern w:val="0"/>
          <w:sz w:val="32"/>
          <w:szCs w:val="32"/>
        </w:rPr>
        <w:t>防办主任组织</w:t>
      </w:r>
      <w:r>
        <w:rPr>
          <w:rFonts w:hint="eastAsia" w:ascii="仿宋_GB2312" w:hAnsi="仿宋_GB2312" w:eastAsia="仿宋_GB2312" w:cs="仿宋_GB2312"/>
          <w:color w:val="auto"/>
          <w:kern w:val="0"/>
          <w:sz w:val="32"/>
          <w:szCs w:val="32"/>
          <w:lang w:eastAsia="zh-CN"/>
        </w:rPr>
        <w:t>旗防汛抗旱指挥部</w:t>
      </w:r>
      <w:r>
        <w:rPr>
          <w:rFonts w:hint="eastAsia" w:ascii="仿宋_GB2312" w:hAnsi="仿宋_GB2312" w:eastAsia="仿宋_GB2312" w:cs="仿宋_GB2312"/>
          <w:color w:val="auto"/>
          <w:kern w:val="0"/>
          <w:sz w:val="32"/>
          <w:szCs w:val="32"/>
        </w:rPr>
        <w:t>成员单位会商，相关单位派</w:t>
      </w:r>
      <w:r>
        <w:rPr>
          <w:rFonts w:hint="eastAsia" w:ascii="仿宋_GB2312" w:hAnsi="仿宋_GB2312" w:eastAsia="仿宋_GB2312" w:cs="仿宋_GB2312"/>
          <w:color w:val="auto"/>
          <w:kern w:val="0"/>
          <w:sz w:val="32"/>
          <w:szCs w:val="32"/>
          <w:lang w:val="en-US" w:eastAsia="zh-CN"/>
        </w:rPr>
        <w:t>工作人</w:t>
      </w:r>
      <w:r>
        <w:rPr>
          <w:rFonts w:hint="eastAsia" w:ascii="仿宋_GB2312" w:hAnsi="仿宋_GB2312" w:eastAsia="仿宋_GB2312" w:cs="仿宋_GB2312"/>
          <w:color w:val="auto"/>
          <w:kern w:val="0"/>
          <w:sz w:val="32"/>
          <w:szCs w:val="32"/>
        </w:rPr>
        <w:t>员到</w:t>
      </w:r>
      <w:r>
        <w:rPr>
          <w:rFonts w:hint="eastAsia" w:ascii="仿宋_GB2312" w:hAnsi="仿宋_GB2312" w:eastAsia="仿宋_GB2312" w:cs="仿宋_GB2312"/>
          <w:color w:val="auto"/>
          <w:kern w:val="0"/>
          <w:sz w:val="32"/>
          <w:szCs w:val="32"/>
          <w:lang w:eastAsia="zh-CN"/>
        </w:rPr>
        <w:t>旗</w:t>
      </w:r>
      <w:r>
        <w:rPr>
          <w:rFonts w:hint="eastAsia" w:ascii="仿宋_GB2312" w:hAnsi="仿宋_GB2312" w:eastAsia="仿宋_GB2312" w:cs="仿宋_GB2312"/>
          <w:color w:val="auto"/>
          <w:kern w:val="0"/>
          <w:sz w:val="32"/>
          <w:szCs w:val="32"/>
        </w:rPr>
        <w:t>防办参与联合值班值守。</w:t>
      </w:r>
    </w:p>
    <w:p w14:paraId="1A61DF7C">
      <w:pPr>
        <w:keepNext w:val="0"/>
        <w:keepLines w:val="0"/>
        <w:pageBreakBefore w:val="0"/>
        <w:widowControl/>
        <w:kinsoku/>
        <w:wordWrap/>
        <w:overflowPunct w:val="0"/>
        <w:topLinePunct w:val="0"/>
        <w:bidi w:val="0"/>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3</w:t>
      </w:r>
      <w:r>
        <w:rPr>
          <w:rFonts w:hint="eastAsia" w:ascii="仿宋_GB2312" w:hAnsi="仿宋_GB2312" w:eastAsia="仿宋_GB2312" w:cs="仿宋_GB2312"/>
          <w:color w:val="auto"/>
          <w:kern w:val="0"/>
          <w:sz w:val="32"/>
          <w:szCs w:val="32"/>
          <w:lang w:eastAsia="zh-CN"/>
        </w:rPr>
        <w:t>）旗防汛抗旱指挥部</w:t>
      </w:r>
      <w:r>
        <w:rPr>
          <w:rFonts w:hint="eastAsia" w:ascii="仿宋_GB2312" w:hAnsi="仿宋_GB2312" w:eastAsia="仿宋_GB2312" w:cs="仿宋_GB2312"/>
          <w:color w:val="auto"/>
          <w:kern w:val="0"/>
          <w:sz w:val="32"/>
          <w:szCs w:val="32"/>
        </w:rPr>
        <w:t>成员单位做好救援、抢险、排涝力量和物资预置工作，随时待命赴</w:t>
      </w:r>
      <w:r>
        <w:rPr>
          <w:rFonts w:hint="eastAsia" w:ascii="仿宋_GB2312" w:hAnsi="仿宋_GB2312" w:eastAsia="仿宋_GB2312" w:cs="仿宋_GB2312"/>
          <w:color w:val="auto"/>
          <w:kern w:val="0"/>
          <w:sz w:val="32"/>
          <w:szCs w:val="32"/>
          <w:lang w:eastAsia="zh-CN"/>
        </w:rPr>
        <w:t>灾区</w:t>
      </w:r>
      <w:r>
        <w:rPr>
          <w:rFonts w:hint="eastAsia" w:ascii="仿宋_GB2312" w:hAnsi="仿宋_GB2312" w:eastAsia="仿宋_GB2312" w:cs="仿宋_GB2312"/>
          <w:color w:val="auto"/>
          <w:kern w:val="0"/>
          <w:sz w:val="32"/>
          <w:szCs w:val="32"/>
        </w:rPr>
        <w:t>增援。</w:t>
      </w:r>
    </w:p>
    <w:p w14:paraId="6665DE5C">
      <w:pPr>
        <w:keepNext w:val="0"/>
        <w:keepLines w:val="0"/>
        <w:pageBreakBefore w:val="0"/>
        <w:widowControl/>
        <w:kinsoku/>
        <w:wordWrap/>
        <w:overflowPunct w:val="0"/>
        <w:topLinePunct w:val="0"/>
        <w:bidi w:val="0"/>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4</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加强信息调度分析，持续做好会商研判。</w:t>
      </w:r>
      <w:r>
        <w:rPr>
          <w:rFonts w:hint="eastAsia" w:ascii="仿宋_GB2312" w:hAnsi="仿宋_GB2312" w:eastAsia="仿宋_GB2312" w:cs="仿宋_GB2312"/>
          <w:color w:val="auto"/>
          <w:kern w:val="0"/>
          <w:sz w:val="32"/>
          <w:szCs w:val="32"/>
          <w:lang w:eastAsia="zh-CN"/>
        </w:rPr>
        <w:t>旗气象局</w:t>
      </w:r>
      <w:r>
        <w:rPr>
          <w:rFonts w:hint="eastAsia" w:ascii="仿宋_GB2312" w:hAnsi="仿宋_GB2312" w:eastAsia="仿宋_GB2312" w:cs="仿宋_GB2312"/>
          <w:color w:val="auto"/>
          <w:kern w:val="0"/>
          <w:sz w:val="32"/>
          <w:szCs w:val="32"/>
        </w:rPr>
        <w:t>加强雨情监测及</w:t>
      </w:r>
      <w:r>
        <w:rPr>
          <w:rFonts w:hint="eastAsia" w:ascii="仿宋_GB2312" w:hAnsi="仿宋_GB2312" w:eastAsia="仿宋_GB2312" w:cs="仿宋_GB2312"/>
          <w:color w:val="auto"/>
          <w:kern w:val="0"/>
          <w:sz w:val="32"/>
          <w:szCs w:val="32"/>
          <w:lang w:eastAsia="zh-CN"/>
        </w:rPr>
        <w:t>天气预报</w:t>
      </w:r>
      <w:r>
        <w:rPr>
          <w:rFonts w:hint="eastAsia" w:ascii="仿宋_GB2312" w:hAnsi="仿宋_GB2312" w:eastAsia="仿宋_GB2312" w:cs="仿宋_GB2312"/>
          <w:color w:val="auto"/>
          <w:kern w:val="0"/>
          <w:sz w:val="32"/>
          <w:szCs w:val="32"/>
        </w:rPr>
        <w:t>，当监测分析天气条件有较明显变化时，</w:t>
      </w:r>
      <w:r>
        <w:rPr>
          <w:rFonts w:hint="eastAsia" w:ascii="仿宋_GB2312" w:hAnsi="仿宋_GB2312" w:eastAsia="仿宋_GB2312" w:cs="仿宋_GB2312"/>
          <w:color w:val="auto"/>
          <w:kern w:val="0"/>
          <w:sz w:val="32"/>
          <w:szCs w:val="32"/>
          <w:lang w:val="en-US" w:eastAsia="zh-CN"/>
        </w:rPr>
        <w:t>及时</w:t>
      </w:r>
      <w:r>
        <w:rPr>
          <w:rFonts w:hint="eastAsia" w:ascii="仿宋_GB2312" w:hAnsi="仿宋_GB2312" w:eastAsia="仿宋_GB2312" w:cs="仿宋_GB2312"/>
          <w:color w:val="auto"/>
          <w:kern w:val="0"/>
          <w:sz w:val="32"/>
          <w:szCs w:val="32"/>
        </w:rPr>
        <w:t>更新预报。</w:t>
      </w:r>
      <w:r>
        <w:rPr>
          <w:rFonts w:hint="eastAsia" w:ascii="仿宋_GB2312" w:hAnsi="仿宋_GB2312" w:eastAsia="仿宋_GB2312" w:cs="仿宋_GB2312"/>
          <w:color w:val="auto"/>
          <w:kern w:val="0"/>
          <w:sz w:val="32"/>
          <w:szCs w:val="32"/>
          <w:lang w:eastAsia="zh-CN"/>
        </w:rPr>
        <w:t>旗水利局</w:t>
      </w:r>
      <w:r>
        <w:rPr>
          <w:rFonts w:hint="eastAsia" w:ascii="仿宋_GB2312" w:hAnsi="仿宋_GB2312" w:eastAsia="仿宋_GB2312" w:cs="仿宋_GB2312"/>
          <w:color w:val="auto"/>
          <w:kern w:val="0"/>
          <w:sz w:val="32"/>
          <w:szCs w:val="32"/>
        </w:rPr>
        <w:t>根据洪水发展过程，开展洪水预报并及时滚动预报。</w:t>
      </w:r>
      <w:r>
        <w:rPr>
          <w:rFonts w:hint="eastAsia" w:ascii="仿宋_GB2312" w:hAnsi="仿宋_GB2312" w:eastAsia="仿宋_GB2312" w:cs="仿宋_GB2312"/>
          <w:color w:val="auto"/>
          <w:kern w:val="0"/>
          <w:sz w:val="32"/>
          <w:szCs w:val="32"/>
          <w:lang w:eastAsia="zh-CN"/>
        </w:rPr>
        <w:t>旗自然资源局</w:t>
      </w:r>
      <w:r>
        <w:rPr>
          <w:rFonts w:hint="eastAsia" w:ascii="仿宋_GB2312" w:hAnsi="仿宋_GB2312" w:eastAsia="仿宋_GB2312" w:cs="仿宋_GB2312"/>
          <w:color w:val="auto"/>
          <w:kern w:val="0"/>
          <w:sz w:val="32"/>
          <w:szCs w:val="32"/>
        </w:rPr>
        <w:t>及时报告地质灾害监测预报结果。</w:t>
      </w:r>
      <w:r>
        <w:rPr>
          <w:rFonts w:hint="eastAsia" w:ascii="仿宋_GB2312" w:hAnsi="仿宋_GB2312" w:eastAsia="仿宋_GB2312" w:cs="仿宋_GB2312"/>
          <w:color w:val="auto"/>
          <w:kern w:val="0"/>
          <w:sz w:val="32"/>
          <w:szCs w:val="32"/>
          <w:lang w:eastAsia="zh-CN"/>
        </w:rPr>
        <w:t>旗</w:t>
      </w:r>
      <w:r>
        <w:rPr>
          <w:rFonts w:hint="eastAsia" w:ascii="仿宋_GB2312" w:hAnsi="仿宋_GB2312" w:eastAsia="仿宋_GB2312" w:cs="仿宋_GB2312"/>
          <w:color w:val="auto"/>
          <w:kern w:val="0"/>
          <w:sz w:val="32"/>
          <w:szCs w:val="32"/>
        </w:rPr>
        <w:t>应急管理局及时报告洪涝灾害造成损失情况。</w:t>
      </w:r>
      <w:r>
        <w:rPr>
          <w:rFonts w:hint="eastAsia" w:ascii="仿宋_GB2312" w:hAnsi="仿宋_GB2312" w:eastAsia="仿宋_GB2312" w:cs="仿宋_GB2312"/>
          <w:color w:val="auto"/>
          <w:kern w:val="0"/>
          <w:sz w:val="32"/>
          <w:szCs w:val="32"/>
          <w:lang w:eastAsia="zh-CN"/>
        </w:rPr>
        <w:t>旗防汛抗旱指挥部其他</w:t>
      </w:r>
      <w:r>
        <w:rPr>
          <w:rFonts w:hint="eastAsia" w:ascii="仿宋_GB2312" w:hAnsi="仿宋_GB2312" w:eastAsia="仿宋_GB2312" w:cs="仿宋_GB2312"/>
          <w:color w:val="auto"/>
          <w:kern w:val="0"/>
          <w:sz w:val="32"/>
          <w:szCs w:val="32"/>
        </w:rPr>
        <w:t>有关成员单位及时向</w:t>
      </w:r>
      <w:r>
        <w:rPr>
          <w:rFonts w:hint="eastAsia" w:ascii="仿宋_GB2312" w:hAnsi="仿宋_GB2312" w:eastAsia="仿宋_GB2312" w:cs="仿宋_GB2312"/>
          <w:color w:val="auto"/>
          <w:kern w:val="0"/>
          <w:sz w:val="32"/>
          <w:szCs w:val="32"/>
          <w:lang w:eastAsia="zh-CN"/>
        </w:rPr>
        <w:t>旗防汛抗旱指挥部</w:t>
      </w:r>
      <w:r>
        <w:rPr>
          <w:rFonts w:hint="eastAsia" w:ascii="仿宋_GB2312" w:hAnsi="仿宋_GB2312" w:eastAsia="仿宋_GB2312" w:cs="仿宋_GB2312"/>
          <w:color w:val="auto"/>
          <w:kern w:val="0"/>
          <w:sz w:val="32"/>
          <w:szCs w:val="32"/>
        </w:rPr>
        <w:t>报告工作动态。</w:t>
      </w:r>
    </w:p>
    <w:p w14:paraId="66DC1557">
      <w:pPr>
        <w:keepNext w:val="0"/>
        <w:keepLines w:val="0"/>
        <w:pageBreakBefore w:val="0"/>
        <w:widowControl/>
        <w:kinsoku/>
        <w:wordWrap/>
        <w:overflowPunct w:val="0"/>
        <w:topLinePunct w:val="0"/>
        <w:bidi w:val="0"/>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5</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行业主管部门督促、指导本行业落实防御措施，开展隐患巡查工作，组织行业督导检查。</w:t>
      </w:r>
    </w:p>
    <w:p w14:paraId="00728520">
      <w:pPr>
        <w:keepNext w:val="0"/>
        <w:keepLines w:val="0"/>
        <w:pageBreakBefore w:val="0"/>
        <w:widowControl/>
        <w:kinsoku/>
        <w:wordWrap/>
        <w:overflowPunct w:val="0"/>
        <w:topLinePunct w:val="0"/>
        <w:bidi w:val="0"/>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6</w:t>
      </w:r>
      <w:r>
        <w:rPr>
          <w:rFonts w:hint="eastAsia" w:ascii="仿宋_GB2312" w:hAnsi="仿宋_GB2312" w:eastAsia="仿宋_GB2312" w:cs="仿宋_GB2312"/>
          <w:color w:val="auto"/>
          <w:kern w:val="0"/>
          <w:sz w:val="32"/>
          <w:szCs w:val="32"/>
          <w:lang w:eastAsia="zh-CN"/>
        </w:rPr>
        <w:t>）旗</w:t>
      </w:r>
      <w:r>
        <w:rPr>
          <w:rFonts w:hint="eastAsia" w:ascii="仿宋_GB2312" w:hAnsi="仿宋_GB2312" w:eastAsia="仿宋_GB2312" w:cs="仿宋_GB2312"/>
          <w:color w:val="auto"/>
          <w:kern w:val="0"/>
          <w:sz w:val="32"/>
          <w:szCs w:val="32"/>
        </w:rPr>
        <w:t>交通局、</w:t>
      </w:r>
      <w:r>
        <w:rPr>
          <w:rFonts w:hint="eastAsia" w:ascii="仿宋_GB2312" w:hAnsi="仿宋_GB2312" w:eastAsia="仿宋_GB2312" w:cs="仿宋_GB2312"/>
          <w:color w:val="auto"/>
          <w:kern w:val="0"/>
          <w:sz w:val="32"/>
          <w:szCs w:val="32"/>
          <w:lang w:eastAsia="zh-CN"/>
        </w:rPr>
        <w:t>旗工科局</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旗卫健委</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旗</w:t>
      </w:r>
      <w:r>
        <w:rPr>
          <w:rFonts w:hint="eastAsia" w:ascii="仿宋_GB2312" w:hAnsi="仿宋_GB2312" w:eastAsia="仿宋_GB2312" w:cs="仿宋_GB2312"/>
          <w:color w:val="auto"/>
          <w:kern w:val="0"/>
          <w:sz w:val="32"/>
          <w:szCs w:val="32"/>
        </w:rPr>
        <w:t>应急管理局、</w:t>
      </w:r>
      <w:r>
        <w:rPr>
          <w:rFonts w:hint="eastAsia" w:ascii="仿宋_GB2312" w:hAnsi="仿宋_GB2312" w:eastAsia="仿宋_GB2312" w:cs="仿宋_GB2312"/>
          <w:color w:val="auto"/>
          <w:kern w:val="0"/>
          <w:sz w:val="32"/>
          <w:szCs w:val="32"/>
          <w:highlight w:val="none"/>
          <w:lang w:eastAsia="zh-CN"/>
        </w:rPr>
        <w:t>杭锦供电公司</w:t>
      </w:r>
      <w:r>
        <w:rPr>
          <w:rFonts w:hint="eastAsia" w:ascii="仿宋_GB2312" w:hAnsi="仿宋_GB2312" w:eastAsia="仿宋_GB2312" w:cs="仿宋_GB2312"/>
          <w:color w:val="auto"/>
          <w:kern w:val="0"/>
          <w:sz w:val="32"/>
          <w:szCs w:val="32"/>
        </w:rPr>
        <w:t>等部门协调做好电力、通信、供水、油料、救灾车辆、社会安全、卫生防疫等方面的应急保障工作。</w:t>
      </w:r>
    </w:p>
    <w:p w14:paraId="52BE8307">
      <w:pPr>
        <w:keepNext w:val="0"/>
        <w:keepLines w:val="0"/>
        <w:pageBreakBefore w:val="0"/>
        <w:widowControl/>
        <w:kinsoku/>
        <w:wordWrap/>
        <w:overflowPunct w:val="0"/>
        <w:topLinePunct w:val="0"/>
        <w:bidi w:val="0"/>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7</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抢险救援力量提前向可能受影响</w:t>
      </w:r>
      <w:r>
        <w:rPr>
          <w:rFonts w:hint="eastAsia" w:ascii="仿宋_GB2312" w:hAnsi="仿宋_GB2312" w:eastAsia="仿宋_GB2312" w:cs="仿宋_GB2312"/>
          <w:color w:val="auto"/>
          <w:kern w:val="0"/>
          <w:sz w:val="32"/>
          <w:szCs w:val="32"/>
          <w:lang w:eastAsia="zh-CN"/>
        </w:rPr>
        <w:t>地区</w:t>
      </w:r>
      <w:r>
        <w:rPr>
          <w:rFonts w:hint="eastAsia" w:ascii="仿宋_GB2312" w:hAnsi="仿宋_GB2312" w:eastAsia="仿宋_GB2312" w:cs="仿宋_GB2312"/>
          <w:color w:val="auto"/>
          <w:kern w:val="0"/>
          <w:sz w:val="32"/>
          <w:szCs w:val="32"/>
        </w:rPr>
        <w:t>预置队伍和装备，视情开展抢险救援。</w:t>
      </w:r>
    </w:p>
    <w:p w14:paraId="6980AB74">
      <w:pPr>
        <w:keepNext w:val="0"/>
        <w:keepLines w:val="0"/>
        <w:pageBreakBefore w:val="0"/>
        <w:widowControl/>
        <w:kinsoku/>
        <w:wordWrap/>
        <w:overflowPunct w:val="0"/>
        <w:topLinePunct w:val="0"/>
        <w:bidi w:val="0"/>
        <w:snapToGrid/>
        <w:spacing w:line="560" w:lineRule="exact"/>
        <w:ind w:firstLine="640" w:firstLineChars="200"/>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8</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宣传部门对</w:t>
      </w:r>
      <w:r>
        <w:rPr>
          <w:rFonts w:hint="eastAsia" w:ascii="仿宋_GB2312" w:hAnsi="仿宋_GB2312" w:eastAsia="仿宋_GB2312" w:cs="仿宋_GB2312"/>
          <w:color w:val="auto"/>
          <w:kern w:val="0"/>
          <w:sz w:val="32"/>
          <w:szCs w:val="32"/>
          <w:highlight w:val="none"/>
        </w:rPr>
        <w:t>突发事件预警信息及时向公众播报暴雨、洪水的有关信息，包括预警信息、防御指引、抢险救灾动态及政府指令等。</w:t>
      </w:r>
    </w:p>
    <w:p w14:paraId="1DC54016">
      <w:pPr>
        <w:keepNext w:val="0"/>
        <w:keepLines w:val="0"/>
        <w:pageBreakBefore w:val="0"/>
        <w:widowControl/>
        <w:kinsoku/>
        <w:wordWrap/>
        <w:overflowPunct w:val="0"/>
        <w:topLinePunct w:val="0"/>
        <w:bidi w:val="0"/>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（9）</w:t>
      </w:r>
      <w:r>
        <w:rPr>
          <w:rFonts w:hint="eastAsia" w:ascii="仿宋_GB2312" w:hAnsi="仿宋_GB2312" w:eastAsia="仿宋_GB2312" w:cs="仿宋_GB2312"/>
          <w:color w:val="auto"/>
          <w:kern w:val="0"/>
          <w:sz w:val="32"/>
          <w:szCs w:val="32"/>
        </w:rPr>
        <w:t>防汛重点单位（部门）还应当切实做好以下工作：</w:t>
      </w:r>
    </w:p>
    <w:p w14:paraId="712E4BCE">
      <w:pPr>
        <w:keepNext w:val="0"/>
        <w:keepLines w:val="0"/>
        <w:pageBreakBefore w:val="0"/>
        <w:widowControl w:val="0"/>
        <w:kinsoku/>
        <w:wordWrap/>
        <w:overflowPunct w:val="0"/>
        <w:topLinePunct w:val="0"/>
        <w:autoSpaceDE/>
        <w:autoSpaceDN/>
        <w:bidi w:val="0"/>
        <w:adjustRightInd/>
        <w:snapToGrid/>
        <w:spacing w:line="560" w:lineRule="exact"/>
        <w:ind w:firstLine="626" w:firstLineChars="200"/>
        <w:textAlignment w:val="auto"/>
        <w:rPr>
          <w:rFonts w:hint="eastAsia" w:ascii="仿宋_GB2312" w:hAnsi="仿宋_GB2312" w:eastAsia="仿宋_GB2312" w:cs="仿宋_GB2312"/>
          <w:color w:val="auto"/>
          <w:w w:val="98"/>
          <w:kern w:val="0"/>
          <w:sz w:val="32"/>
          <w:szCs w:val="32"/>
        </w:rPr>
      </w:pPr>
      <w:r>
        <w:rPr>
          <w:rFonts w:hint="eastAsia" w:ascii="仿宋_GB2312" w:hAnsi="仿宋_GB2312" w:eastAsia="仿宋_GB2312" w:cs="仿宋_GB2312"/>
          <w:color w:val="auto"/>
          <w:w w:val="98"/>
          <w:kern w:val="0"/>
          <w:sz w:val="32"/>
          <w:szCs w:val="32"/>
          <w:lang w:val="en-US" w:eastAsia="zh-CN"/>
        </w:rPr>
        <w:t>①</w:t>
      </w:r>
      <w:r>
        <w:rPr>
          <w:rFonts w:hint="eastAsia" w:ascii="仿宋_GB2312" w:hAnsi="仿宋_GB2312" w:eastAsia="仿宋_GB2312" w:cs="仿宋_GB2312"/>
          <w:color w:val="auto"/>
          <w:w w:val="98"/>
          <w:kern w:val="0"/>
          <w:sz w:val="32"/>
          <w:szCs w:val="32"/>
          <w:lang w:eastAsia="zh-CN"/>
        </w:rPr>
        <w:t>旗水利局</w:t>
      </w:r>
      <w:r>
        <w:rPr>
          <w:rFonts w:hint="eastAsia" w:ascii="仿宋_GB2312" w:hAnsi="仿宋_GB2312" w:eastAsia="仿宋_GB2312" w:cs="仿宋_GB2312"/>
          <w:color w:val="auto"/>
          <w:w w:val="98"/>
          <w:kern w:val="0"/>
          <w:sz w:val="32"/>
          <w:szCs w:val="32"/>
        </w:rPr>
        <w:t>组织</w:t>
      </w:r>
      <w:r>
        <w:rPr>
          <w:rFonts w:hint="eastAsia" w:ascii="仿宋_GB2312" w:hAnsi="仿宋_GB2312" w:eastAsia="仿宋_GB2312" w:cs="仿宋_GB2312"/>
          <w:color w:val="auto"/>
          <w:w w:val="98"/>
          <w:kern w:val="0"/>
          <w:sz w:val="32"/>
          <w:szCs w:val="32"/>
          <w:lang w:val="en-US" w:eastAsia="zh-CN"/>
        </w:rPr>
        <w:t>对</w:t>
      </w:r>
      <w:r>
        <w:rPr>
          <w:rFonts w:hint="eastAsia" w:ascii="仿宋_GB2312" w:hAnsi="仿宋_GB2312" w:eastAsia="仿宋_GB2312" w:cs="仿宋_GB2312"/>
          <w:color w:val="auto"/>
          <w:w w:val="98"/>
          <w:kern w:val="0"/>
          <w:sz w:val="32"/>
          <w:szCs w:val="32"/>
        </w:rPr>
        <w:t>重要水利工程</w:t>
      </w:r>
      <w:r>
        <w:rPr>
          <w:rFonts w:hint="eastAsia" w:ascii="仿宋_GB2312" w:hAnsi="仿宋_GB2312" w:eastAsia="仿宋_GB2312" w:cs="仿宋_GB2312"/>
          <w:color w:val="auto"/>
          <w:w w:val="98"/>
          <w:kern w:val="0"/>
          <w:sz w:val="32"/>
          <w:szCs w:val="32"/>
          <w:lang w:val="en-US" w:eastAsia="zh-CN"/>
        </w:rPr>
        <w:t>的</w:t>
      </w:r>
      <w:r>
        <w:rPr>
          <w:rFonts w:hint="eastAsia" w:ascii="仿宋_GB2312" w:hAnsi="仿宋_GB2312" w:eastAsia="仿宋_GB2312" w:cs="仿宋_GB2312"/>
          <w:color w:val="auto"/>
          <w:w w:val="98"/>
          <w:kern w:val="0"/>
          <w:sz w:val="32"/>
          <w:szCs w:val="32"/>
        </w:rPr>
        <w:t>防洪调度。组织开展管辖范围内已建、在建水利工程的巡查工作，密切监视水利工程的运行情况，指导出险或者可能出险水利工程的应急抢险。做好山洪灾害监测预报预警，指导山洪灾害易发</w:t>
      </w:r>
      <w:r>
        <w:rPr>
          <w:rFonts w:hint="eastAsia" w:ascii="仿宋_GB2312" w:hAnsi="仿宋_GB2312" w:eastAsia="仿宋_GB2312" w:cs="仿宋_GB2312"/>
          <w:color w:val="auto"/>
          <w:w w:val="98"/>
          <w:kern w:val="0"/>
          <w:sz w:val="32"/>
          <w:szCs w:val="32"/>
          <w:lang w:eastAsia="zh-CN"/>
        </w:rPr>
        <w:t>区</w:t>
      </w:r>
      <w:r>
        <w:rPr>
          <w:rFonts w:hint="eastAsia" w:ascii="仿宋_GB2312" w:hAnsi="仿宋_GB2312" w:eastAsia="仿宋_GB2312" w:cs="仿宋_GB2312"/>
          <w:color w:val="auto"/>
          <w:w w:val="98"/>
          <w:kern w:val="0"/>
          <w:sz w:val="32"/>
          <w:szCs w:val="32"/>
        </w:rPr>
        <w:t>的巡查和疏散转移工作。</w:t>
      </w:r>
    </w:p>
    <w:p w14:paraId="626EA094">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②</w:t>
      </w:r>
      <w:r>
        <w:rPr>
          <w:rFonts w:hint="eastAsia" w:ascii="仿宋_GB2312" w:hAnsi="仿宋_GB2312" w:eastAsia="仿宋_GB2312" w:cs="仿宋_GB2312"/>
          <w:color w:val="auto"/>
          <w:kern w:val="0"/>
          <w:sz w:val="32"/>
          <w:szCs w:val="32"/>
          <w:lang w:eastAsia="zh-CN"/>
        </w:rPr>
        <w:t>旗</w:t>
      </w:r>
      <w:r>
        <w:rPr>
          <w:rFonts w:hint="eastAsia" w:ascii="仿宋_GB2312" w:hAnsi="仿宋_GB2312" w:eastAsia="仿宋_GB2312" w:cs="仿宋_GB2312"/>
          <w:color w:val="auto"/>
          <w:kern w:val="0"/>
          <w:sz w:val="32"/>
          <w:szCs w:val="32"/>
        </w:rPr>
        <w:t>自然资源局督促、指导做好地质灾害隐患点的巡查以及重点</w:t>
      </w:r>
      <w:r>
        <w:rPr>
          <w:rFonts w:hint="eastAsia" w:ascii="仿宋_GB2312" w:hAnsi="仿宋_GB2312" w:eastAsia="仿宋_GB2312" w:cs="仿宋_GB2312"/>
          <w:color w:val="auto"/>
          <w:kern w:val="0"/>
          <w:sz w:val="32"/>
          <w:szCs w:val="32"/>
          <w:lang w:eastAsia="zh-CN"/>
        </w:rPr>
        <w:t>地区</w:t>
      </w:r>
      <w:r>
        <w:rPr>
          <w:rFonts w:hint="eastAsia" w:ascii="仿宋_GB2312" w:hAnsi="仿宋_GB2312" w:eastAsia="仿宋_GB2312" w:cs="仿宋_GB2312"/>
          <w:color w:val="auto"/>
          <w:kern w:val="0"/>
          <w:sz w:val="32"/>
          <w:szCs w:val="32"/>
        </w:rPr>
        <w:t>地质灾害的监测预警和预报工作，组织地质灾害应急救援技术支撑队伍进入待命状态。</w:t>
      </w:r>
    </w:p>
    <w:p w14:paraId="32AFA8BB">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③</w:t>
      </w:r>
      <w:r>
        <w:rPr>
          <w:rFonts w:hint="eastAsia" w:ascii="仿宋_GB2312" w:hAnsi="仿宋_GB2312" w:eastAsia="仿宋_GB2312" w:cs="仿宋_GB2312"/>
          <w:color w:val="auto"/>
          <w:kern w:val="0"/>
          <w:sz w:val="32"/>
          <w:szCs w:val="32"/>
          <w:lang w:eastAsia="zh-CN"/>
        </w:rPr>
        <w:t>旗住建局</w:t>
      </w:r>
      <w:r>
        <w:rPr>
          <w:rFonts w:hint="eastAsia" w:ascii="仿宋_GB2312" w:hAnsi="仿宋_GB2312" w:eastAsia="仿宋_GB2312" w:cs="仿宋_GB2312"/>
          <w:color w:val="auto"/>
          <w:kern w:val="0"/>
          <w:sz w:val="32"/>
          <w:szCs w:val="32"/>
        </w:rPr>
        <w:t>督促、指导排水防涝应急处置工作。</w:t>
      </w:r>
    </w:p>
    <w:p w14:paraId="5780418D">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④</w:t>
      </w:r>
      <w:r>
        <w:rPr>
          <w:rFonts w:hint="eastAsia" w:ascii="仿宋_GB2312" w:hAnsi="仿宋_GB2312" w:eastAsia="仿宋_GB2312" w:cs="仿宋_GB2312"/>
          <w:color w:val="auto"/>
          <w:kern w:val="0"/>
          <w:sz w:val="32"/>
          <w:szCs w:val="32"/>
          <w:lang w:eastAsia="zh-CN"/>
        </w:rPr>
        <w:t>旗气象局</w:t>
      </w:r>
      <w:r>
        <w:rPr>
          <w:rFonts w:hint="eastAsia" w:ascii="仿宋_GB2312" w:hAnsi="仿宋_GB2312" w:eastAsia="仿宋_GB2312" w:cs="仿宋_GB2312"/>
          <w:color w:val="auto"/>
          <w:kern w:val="0"/>
          <w:sz w:val="32"/>
          <w:szCs w:val="32"/>
        </w:rPr>
        <w:t>按要求落实短时临近</w:t>
      </w:r>
      <w:r>
        <w:rPr>
          <w:rFonts w:hint="eastAsia" w:ascii="仿宋_GB2312" w:hAnsi="仿宋_GB2312" w:eastAsia="仿宋_GB2312" w:cs="仿宋_GB2312"/>
          <w:color w:val="auto"/>
          <w:kern w:val="0"/>
          <w:sz w:val="32"/>
          <w:szCs w:val="32"/>
          <w:lang w:val="en-US" w:eastAsia="zh-CN"/>
        </w:rPr>
        <w:t>预警</w:t>
      </w:r>
      <w:r>
        <w:rPr>
          <w:rFonts w:hint="eastAsia" w:ascii="仿宋_GB2312" w:hAnsi="仿宋_GB2312" w:eastAsia="仿宋_GB2312" w:cs="仿宋_GB2312"/>
          <w:color w:val="auto"/>
          <w:kern w:val="0"/>
          <w:sz w:val="32"/>
          <w:szCs w:val="32"/>
        </w:rPr>
        <w:t>机制，向</w:t>
      </w:r>
      <w:r>
        <w:rPr>
          <w:rFonts w:hint="eastAsia" w:ascii="仿宋_GB2312" w:hAnsi="仿宋_GB2312" w:eastAsia="仿宋_GB2312" w:cs="仿宋_GB2312"/>
          <w:color w:val="auto"/>
          <w:kern w:val="0"/>
          <w:sz w:val="32"/>
          <w:szCs w:val="32"/>
          <w:lang w:eastAsia="zh-CN"/>
        </w:rPr>
        <w:t>旗</w:t>
      </w:r>
      <w:r>
        <w:rPr>
          <w:rFonts w:hint="eastAsia" w:ascii="仿宋_GB2312" w:hAnsi="仿宋_GB2312" w:eastAsia="仿宋_GB2312" w:cs="仿宋_GB2312"/>
          <w:color w:val="auto"/>
          <w:kern w:val="0"/>
          <w:sz w:val="32"/>
          <w:szCs w:val="32"/>
        </w:rPr>
        <w:t>防办报告受影响地</w:t>
      </w:r>
      <w:r>
        <w:rPr>
          <w:rFonts w:hint="eastAsia" w:ascii="仿宋_GB2312" w:hAnsi="仿宋_GB2312" w:eastAsia="仿宋_GB2312" w:cs="仿宋_GB2312"/>
          <w:color w:val="auto"/>
          <w:kern w:val="0"/>
          <w:sz w:val="32"/>
          <w:szCs w:val="32"/>
          <w:lang w:eastAsia="zh-CN"/>
        </w:rPr>
        <w:t>区</w:t>
      </w:r>
      <w:r>
        <w:rPr>
          <w:rFonts w:hint="eastAsia" w:ascii="仿宋_GB2312" w:hAnsi="仿宋_GB2312" w:eastAsia="仿宋_GB2312" w:cs="仿宋_GB2312"/>
          <w:color w:val="auto"/>
          <w:kern w:val="0"/>
          <w:sz w:val="32"/>
          <w:szCs w:val="32"/>
        </w:rPr>
        <w:t>的雨量信息。</w:t>
      </w:r>
    </w:p>
    <w:p w14:paraId="6146AF4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楷体_GB2312" w:hAnsi="Times New Roman" w:eastAsia="楷体_GB2312" w:cs="Times New Roman"/>
          <w:sz w:val="32"/>
          <w:szCs w:val="32"/>
          <w:lang w:val="en-US" w:eastAsia="zh-CN"/>
        </w:rPr>
      </w:pPr>
      <w:bookmarkStart w:id="47" w:name="_Toc25388"/>
      <w:r>
        <w:rPr>
          <w:rFonts w:hint="eastAsia" w:ascii="楷体_GB2312" w:hAnsi="Times New Roman" w:eastAsia="楷体_GB2312" w:cs="Times New Roman"/>
          <w:sz w:val="32"/>
          <w:szCs w:val="32"/>
          <w:lang w:val="en-US" w:eastAsia="zh-CN"/>
        </w:rPr>
        <w:t>（五）应急响应终止</w:t>
      </w:r>
      <w:bookmarkEnd w:id="47"/>
    </w:p>
    <w:p w14:paraId="1736ECA3">
      <w:pPr>
        <w:keepNext w:val="0"/>
        <w:keepLines w:val="0"/>
        <w:pageBreakBefore w:val="0"/>
        <w:widowControl w:val="0"/>
        <w:kinsoku/>
        <w:wordWrap/>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1</w:t>
      </w:r>
      <w:r>
        <w:rPr>
          <w:rFonts w:hint="eastAsia" w:ascii="仿宋_GB2312" w:eastAsia="仿宋_GB2312"/>
          <w:sz w:val="32"/>
          <w:szCs w:val="32"/>
          <w:lang w:eastAsia="zh-CN"/>
        </w:rPr>
        <w:t>.</w:t>
      </w:r>
      <w:r>
        <w:rPr>
          <w:rFonts w:hint="eastAsia" w:ascii="仿宋_GB2312" w:eastAsia="仿宋_GB2312"/>
          <w:sz w:val="32"/>
          <w:szCs w:val="32"/>
        </w:rPr>
        <w:t>当洪涝灾害得到有效控制时，事发地</w:t>
      </w:r>
      <w:r>
        <w:rPr>
          <w:rFonts w:hint="eastAsia" w:ascii="仿宋_GB2312" w:eastAsia="仿宋_GB2312"/>
          <w:sz w:val="32"/>
          <w:szCs w:val="32"/>
          <w:lang w:eastAsia="zh-CN"/>
        </w:rPr>
        <w:t>防汛</w:t>
      </w:r>
      <w:r>
        <w:rPr>
          <w:rFonts w:hint="eastAsia" w:ascii="仿宋_GB2312" w:eastAsia="仿宋_GB2312"/>
          <w:sz w:val="32"/>
          <w:szCs w:val="32"/>
          <w:lang w:val="en-US" w:eastAsia="zh-CN"/>
        </w:rPr>
        <w:t>指挥</w:t>
      </w:r>
      <w:r>
        <w:rPr>
          <w:rFonts w:hint="eastAsia" w:ascii="仿宋_GB2312" w:eastAsia="仿宋_GB2312"/>
          <w:sz w:val="32"/>
          <w:szCs w:val="32"/>
          <w:lang w:eastAsia="zh-CN"/>
        </w:rPr>
        <w:t>机构</w:t>
      </w:r>
      <w:r>
        <w:rPr>
          <w:rFonts w:hint="eastAsia" w:ascii="仿宋_GB2312" w:eastAsia="仿宋_GB2312"/>
          <w:sz w:val="32"/>
          <w:szCs w:val="32"/>
        </w:rPr>
        <w:t>可视汛情，宣布结束紧急防汛期。</w:t>
      </w:r>
    </w:p>
    <w:p w14:paraId="74A16A1B">
      <w:pPr>
        <w:keepNext w:val="0"/>
        <w:keepLines w:val="0"/>
        <w:pageBreakBefore w:val="0"/>
        <w:widowControl w:val="0"/>
        <w:kinsoku/>
        <w:wordWrap/>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2</w:t>
      </w:r>
      <w:r>
        <w:rPr>
          <w:rFonts w:hint="eastAsia" w:ascii="仿宋_GB2312" w:eastAsia="仿宋_GB2312"/>
          <w:sz w:val="32"/>
          <w:szCs w:val="32"/>
          <w:lang w:eastAsia="zh-CN"/>
        </w:rPr>
        <w:t>.</w:t>
      </w:r>
      <w:r>
        <w:rPr>
          <w:rFonts w:hint="eastAsia" w:ascii="仿宋_GB2312" w:eastAsia="仿宋_GB2312"/>
          <w:sz w:val="32"/>
          <w:szCs w:val="32"/>
        </w:rPr>
        <w:t>依照有关紧急防汛期规定征用、调用的物资、设备、交通运输工具等，在汛期结束后要及时归还；造成损坏或者无法归还的，按照国务院有关规定给予适当补偿。取土占地、砍伐林木的，在汛期结束后依法向有关部门补办手续；有关地方人民政府对取土后的土地组织复垦，对砍伐的林木组织补种。</w:t>
      </w:r>
    </w:p>
    <w:p w14:paraId="357488F6">
      <w:pPr>
        <w:keepNext w:val="0"/>
        <w:keepLines w:val="0"/>
        <w:pageBreakBefore w:val="0"/>
        <w:widowControl w:val="0"/>
        <w:kinsoku/>
        <w:wordWrap/>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3</w:t>
      </w:r>
      <w:r>
        <w:rPr>
          <w:rFonts w:hint="eastAsia" w:ascii="仿宋_GB2312" w:eastAsia="仿宋_GB2312"/>
          <w:sz w:val="32"/>
          <w:szCs w:val="32"/>
          <w:lang w:eastAsia="zh-CN"/>
        </w:rPr>
        <w:t>.</w:t>
      </w:r>
      <w:r>
        <w:rPr>
          <w:rFonts w:hint="eastAsia" w:ascii="仿宋_GB2312" w:eastAsia="仿宋_GB2312"/>
          <w:sz w:val="32"/>
          <w:szCs w:val="32"/>
        </w:rPr>
        <w:t>紧急处置工作结束后，当地人民政府要尽快恢复正常生活、生产、工作秩序，修复水毁基础设施，尽可能减少突发事件带来的损失和影响。</w:t>
      </w:r>
    </w:p>
    <w:p w14:paraId="544E230D">
      <w:pPr>
        <w:keepNext w:val="0"/>
        <w:keepLines w:val="0"/>
        <w:pageBreakBefore w:val="0"/>
        <w:widowControl w:val="0"/>
        <w:kinsoku/>
        <w:wordWrap/>
        <w:topLinePunct w:val="0"/>
        <w:autoSpaceDE/>
        <w:autoSpaceDN/>
        <w:bidi w:val="0"/>
        <w:adjustRightInd/>
        <w:snapToGrid/>
        <w:spacing w:line="560" w:lineRule="exact"/>
        <w:ind w:firstLine="656" w:firstLineChars="200"/>
        <w:textAlignment w:val="auto"/>
        <w:outlineLvl w:val="0"/>
        <w:rPr>
          <w:rFonts w:hint="eastAsia" w:ascii="黑体" w:hAnsi="宋体" w:eastAsia="黑体" w:cs="黑体"/>
          <w:spacing w:val="4"/>
          <w:kern w:val="0"/>
          <w:sz w:val="32"/>
          <w:szCs w:val="32"/>
          <w:lang w:val="zh-CN"/>
        </w:rPr>
      </w:pPr>
      <w:bookmarkStart w:id="48" w:name="_Toc11528"/>
      <w:r>
        <w:rPr>
          <w:rFonts w:hint="eastAsia" w:ascii="黑体" w:hAnsi="宋体" w:eastAsia="黑体" w:cs="黑体"/>
          <w:spacing w:val="4"/>
          <w:kern w:val="0"/>
          <w:sz w:val="32"/>
          <w:szCs w:val="32"/>
          <w:highlight w:val="none"/>
          <w:lang w:val="en-US" w:eastAsia="zh-CN"/>
        </w:rPr>
        <w:t>五</w:t>
      </w:r>
      <w:r>
        <w:rPr>
          <w:rFonts w:hint="eastAsia" w:ascii="黑体" w:hAnsi="宋体" w:eastAsia="黑体" w:cs="黑体"/>
          <w:spacing w:val="4"/>
          <w:kern w:val="0"/>
          <w:sz w:val="32"/>
          <w:szCs w:val="32"/>
          <w:highlight w:val="none"/>
          <w:lang w:val="zh-CN"/>
        </w:rPr>
        <w:t>、应急保障</w:t>
      </w:r>
      <w:bookmarkEnd w:id="48"/>
    </w:p>
    <w:p w14:paraId="4B48DF31">
      <w:pPr>
        <w:keepNext w:val="0"/>
        <w:keepLines w:val="0"/>
        <w:pageBreakBefore w:val="0"/>
        <w:widowControl w:val="0"/>
        <w:kinsoku/>
        <w:wordWrap/>
        <w:topLinePunct w:val="0"/>
        <w:autoSpaceDE/>
        <w:autoSpaceDN/>
        <w:bidi w:val="0"/>
        <w:adjustRightInd/>
        <w:snapToGrid/>
        <w:spacing w:line="560" w:lineRule="exact"/>
        <w:ind w:firstLine="640" w:firstLineChars="200"/>
        <w:textAlignment w:val="auto"/>
        <w:outlineLvl w:val="1"/>
        <w:rPr>
          <w:rFonts w:hint="eastAsia" w:ascii="楷体_GB2312" w:eastAsia="楷体_GB2312"/>
          <w:sz w:val="32"/>
          <w:szCs w:val="32"/>
        </w:rPr>
      </w:pPr>
      <w:bookmarkStart w:id="49" w:name="_Toc7354"/>
      <w:r>
        <w:rPr>
          <w:rFonts w:hint="eastAsia" w:ascii="楷体_GB2312" w:eastAsia="楷体_GB2312"/>
          <w:sz w:val="32"/>
          <w:szCs w:val="32"/>
        </w:rPr>
        <w:t>（一）通信与信息保障</w:t>
      </w:r>
      <w:bookmarkEnd w:id="49"/>
    </w:p>
    <w:p w14:paraId="4274964A">
      <w:pPr>
        <w:keepNext w:val="0"/>
        <w:keepLines w:val="0"/>
        <w:pageBreakBefore w:val="0"/>
        <w:widowControl w:val="0"/>
        <w:kinsoku/>
        <w:wordWrap/>
        <w:topLinePunct w:val="0"/>
        <w:autoSpaceDE/>
        <w:autoSpaceDN/>
        <w:bidi w:val="0"/>
        <w:adjustRightInd/>
        <w:snapToGrid/>
        <w:spacing w:line="560" w:lineRule="exact"/>
        <w:ind w:firstLine="640" w:firstLineChars="200"/>
        <w:textAlignment w:val="auto"/>
        <w:rPr>
          <w:rFonts w:hint="eastAsia" w:eastAsia="仿宋_GB2312"/>
          <w:sz w:val="32"/>
          <w:szCs w:val="32"/>
        </w:rPr>
      </w:pPr>
      <w:r>
        <w:rPr>
          <w:rFonts w:hint="eastAsia" w:eastAsia="仿宋_GB2312"/>
          <w:sz w:val="32"/>
          <w:szCs w:val="32"/>
        </w:rPr>
        <w:t>各电信运营公司都有依法保障防汛信息畅通的责任。</w:t>
      </w:r>
    </w:p>
    <w:p w14:paraId="6A22B6BF">
      <w:pPr>
        <w:keepNext w:val="0"/>
        <w:keepLines w:val="0"/>
        <w:pageBreakBefore w:val="0"/>
        <w:widowControl w:val="0"/>
        <w:kinsoku/>
        <w:wordWrap/>
        <w:topLinePunct w:val="0"/>
        <w:autoSpaceDE/>
        <w:autoSpaceDN/>
        <w:bidi w:val="0"/>
        <w:adjustRightInd/>
        <w:snapToGrid/>
        <w:spacing w:line="560" w:lineRule="exact"/>
        <w:ind w:firstLine="640" w:firstLineChars="200"/>
        <w:textAlignment w:val="auto"/>
        <w:rPr>
          <w:rFonts w:hint="eastAsia" w:eastAsia="仿宋_GB2312"/>
          <w:sz w:val="32"/>
          <w:szCs w:val="32"/>
        </w:rPr>
      </w:pPr>
      <w:r>
        <w:rPr>
          <w:rFonts w:hint="eastAsia" w:eastAsia="仿宋_GB2312"/>
          <w:sz w:val="32"/>
          <w:szCs w:val="32"/>
          <w:lang w:eastAsia="zh-CN"/>
        </w:rPr>
        <w:t>防汛抗旱指挥部</w:t>
      </w:r>
      <w:r>
        <w:rPr>
          <w:rFonts w:hint="eastAsia" w:eastAsia="仿宋_GB2312"/>
          <w:sz w:val="32"/>
          <w:szCs w:val="32"/>
        </w:rPr>
        <w:t>应按照以公用通信网为主的原则，配合已建成的防汛专用通信网络，确保通信畅通。堤防及水库管理单位必须配备常规通信设施和应急通信设施。</w:t>
      </w:r>
    </w:p>
    <w:p w14:paraId="4D7C1C37">
      <w:pPr>
        <w:keepNext w:val="0"/>
        <w:keepLines w:val="0"/>
        <w:pageBreakBefore w:val="0"/>
        <w:kinsoku/>
        <w:wordWrap/>
        <w:topLinePunct w:val="0"/>
        <w:bidi w:val="0"/>
        <w:snapToGrid/>
        <w:spacing w:line="560" w:lineRule="exact"/>
        <w:ind w:firstLine="640" w:firstLineChars="200"/>
        <w:textAlignment w:val="auto"/>
        <w:rPr>
          <w:rFonts w:hint="eastAsia" w:eastAsia="仿宋_GB2312"/>
          <w:sz w:val="32"/>
          <w:szCs w:val="32"/>
        </w:rPr>
      </w:pPr>
      <w:r>
        <w:rPr>
          <w:rFonts w:hint="eastAsia" w:eastAsia="仿宋_GB2312"/>
          <w:sz w:val="32"/>
          <w:szCs w:val="32"/>
          <w:lang w:val="en-US" w:eastAsia="zh-CN"/>
        </w:rPr>
        <w:t>旗</w:t>
      </w:r>
      <w:r>
        <w:rPr>
          <w:rFonts w:hint="eastAsia" w:eastAsia="仿宋_GB2312"/>
          <w:sz w:val="32"/>
          <w:szCs w:val="32"/>
          <w:lang w:eastAsia="zh-CN"/>
        </w:rPr>
        <w:t>防汛抗旱指挥部</w:t>
      </w:r>
      <w:r>
        <w:rPr>
          <w:rFonts w:hint="eastAsia" w:eastAsia="仿宋_GB2312"/>
          <w:sz w:val="32"/>
          <w:szCs w:val="32"/>
        </w:rPr>
        <w:t>应协调当地各电信运营公司，按照防汛工作的实际需要，将有关要求纳入应急通信保障预案。出现突发事件后，电信运营公司应启动应急通信保障预案，迅速调集力量抢修损坏的通信设施，确保防汛通信畅通。必要时，调度应急通信设备，为防汛通信和现场指挥提供通信保障。</w:t>
      </w:r>
    </w:p>
    <w:p w14:paraId="68865C36">
      <w:pPr>
        <w:keepNext w:val="0"/>
        <w:keepLines w:val="0"/>
        <w:pageBreakBefore w:val="0"/>
        <w:kinsoku/>
        <w:wordWrap/>
        <w:topLinePunct w:val="0"/>
        <w:bidi w:val="0"/>
        <w:snapToGrid/>
        <w:spacing w:line="560" w:lineRule="exact"/>
        <w:ind w:firstLine="640" w:firstLineChars="200"/>
        <w:textAlignment w:val="auto"/>
        <w:rPr>
          <w:rFonts w:hint="eastAsia" w:eastAsia="仿宋_GB2312"/>
          <w:sz w:val="32"/>
          <w:szCs w:val="32"/>
        </w:rPr>
      </w:pPr>
      <w:r>
        <w:rPr>
          <w:rFonts w:hint="eastAsia" w:eastAsia="仿宋_GB2312"/>
          <w:sz w:val="32"/>
          <w:szCs w:val="32"/>
        </w:rPr>
        <w:t>在紧急情况下，各有关地区和部门应充分利用公共广播、电视等媒体以及手机短信等手段发布信息，通知群众快速撤离，确保</w:t>
      </w:r>
      <w:r>
        <w:rPr>
          <w:rFonts w:hint="eastAsia" w:eastAsia="仿宋_GB2312"/>
          <w:sz w:val="32"/>
          <w:szCs w:val="32"/>
          <w:lang w:eastAsia="zh-CN"/>
        </w:rPr>
        <w:t>人民生命安全</w:t>
      </w:r>
      <w:r>
        <w:rPr>
          <w:rFonts w:hint="eastAsia" w:eastAsia="仿宋_GB2312"/>
          <w:sz w:val="32"/>
          <w:szCs w:val="32"/>
        </w:rPr>
        <w:t>。</w:t>
      </w:r>
    </w:p>
    <w:p w14:paraId="05BCF487">
      <w:pPr>
        <w:keepNext w:val="0"/>
        <w:keepLines w:val="0"/>
        <w:pageBreakBefore w:val="0"/>
        <w:kinsoku/>
        <w:wordWrap/>
        <w:topLinePunct w:val="0"/>
        <w:bidi w:val="0"/>
        <w:snapToGrid/>
        <w:spacing w:line="560" w:lineRule="exact"/>
        <w:ind w:firstLine="640" w:firstLineChars="200"/>
        <w:textAlignment w:val="auto"/>
        <w:outlineLvl w:val="1"/>
        <w:rPr>
          <w:rFonts w:hint="eastAsia" w:ascii="楷体_GB2312" w:eastAsia="楷体_GB2312"/>
          <w:sz w:val="32"/>
          <w:szCs w:val="32"/>
        </w:rPr>
      </w:pPr>
      <w:bookmarkStart w:id="50" w:name="_Toc28223"/>
      <w:r>
        <w:rPr>
          <w:rFonts w:hint="eastAsia" w:ascii="楷体_GB2312" w:eastAsia="楷体_GB2312"/>
          <w:sz w:val="32"/>
          <w:szCs w:val="32"/>
        </w:rPr>
        <w:t>（二）应急支援与装备保障</w:t>
      </w:r>
      <w:bookmarkEnd w:id="50"/>
    </w:p>
    <w:p w14:paraId="5494CD5C">
      <w:pPr>
        <w:keepNext w:val="0"/>
        <w:keepLines w:val="0"/>
        <w:pageBreakBefore w:val="0"/>
        <w:kinsoku/>
        <w:wordWrap/>
        <w:topLinePunct w:val="0"/>
        <w:bidi w:val="0"/>
        <w:snapToGrid/>
        <w:spacing w:line="560" w:lineRule="exact"/>
        <w:ind w:firstLine="640" w:firstLineChars="200"/>
        <w:textAlignment w:val="auto"/>
        <w:rPr>
          <w:rFonts w:hint="eastAsia" w:eastAsia="仿宋_GB2312"/>
          <w:sz w:val="32"/>
          <w:szCs w:val="32"/>
        </w:rPr>
      </w:pPr>
      <w:r>
        <w:rPr>
          <w:rFonts w:hint="eastAsia" w:eastAsia="仿宋_GB2312"/>
          <w:sz w:val="32"/>
          <w:szCs w:val="32"/>
          <w:highlight w:val="none"/>
        </w:rPr>
        <w:t>对重点险工险段</w:t>
      </w:r>
      <w:r>
        <w:rPr>
          <w:rFonts w:hint="eastAsia" w:eastAsia="仿宋_GB2312"/>
          <w:sz w:val="32"/>
          <w:szCs w:val="32"/>
        </w:rPr>
        <w:t>或易出险的水利工程设施，应提前编制工程应急抢险预案，以备紧急情况下因险施策；当出现新的险情后，应派工程技术人员赶赴现场，研究优化除险方案，并由防汛行政首长负责组织实施。</w:t>
      </w:r>
    </w:p>
    <w:p w14:paraId="3CFB2061">
      <w:pPr>
        <w:keepNext w:val="0"/>
        <w:keepLines w:val="0"/>
        <w:pageBreakBefore w:val="0"/>
        <w:kinsoku/>
        <w:wordWrap/>
        <w:topLinePunct w:val="0"/>
        <w:bidi w:val="0"/>
        <w:snapToGrid/>
        <w:spacing w:line="560" w:lineRule="exact"/>
        <w:ind w:firstLine="614" w:firstLineChars="200"/>
        <w:textAlignment w:val="auto"/>
        <w:rPr>
          <w:rFonts w:hint="eastAsia" w:eastAsia="仿宋_GB2312"/>
          <w:w w:val="96"/>
          <w:sz w:val="32"/>
          <w:szCs w:val="32"/>
        </w:rPr>
      </w:pPr>
      <w:r>
        <w:rPr>
          <w:rFonts w:hint="eastAsia" w:eastAsia="仿宋_GB2312"/>
          <w:w w:val="96"/>
          <w:sz w:val="32"/>
          <w:szCs w:val="32"/>
          <w:lang w:eastAsia="zh-CN"/>
        </w:rPr>
        <w:t>防汛抗旱指挥部</w:t>
      </w:r>
      <w:r>
        <w:rPr>
          <w:rFonts w:hint="eastAsia" w:eastAsia="仿宋_GB2312"/>
          <w:w w:val="96"/>
          <w:sz w:val="32"/>
          <w:szCs w:val="32"/>
        </w:rPr>
        <w:t>和防洪工程管理单位以及受洪水威胁的</w:t>
      </w:r>
      <w:r>
        <w:rPr>
          <w:rFonts w:hint="eastAsia" w:eastAsia="仿宋_GB2312"/>
          <w:w w:val="96"/>
          <w:sz w:val="32"/>
          <w:szCs w:val="32"/>
          <w:lang w:eastAsia="zh-CN"/>
        </w:rPr>
        <w:t>其他</w:t>
      </w:r>
      <w:r>
        <w:rPr>
          <w:rFonts w:hint="eastAsia" w:eastAsia="仿宋_GB2312"/>
          <w:w w:val="96"/>
          <w:sz w:val="32"/>
          <w:szCs w:val="32"/>
        </w:rPr>
        <w:t>单位，储备的常规抢险机械、物资和救生器材应能满足抢险急需。</w:t>
      </w:r>
    </w:p>
    <w:p w14:paraId="5A0D12FD">
      <w:pPr>
        <w:keepNext w:val="0"/>
        <w:keepLines w:val="0"/>
        <w:pageBreakBefore w:val="0"/>
        <w:kinsoku/>
        <w:wordWrap/>
        <w:topLinePunct w:val="0"/>
        <w:bidi w:val="0"/>
        <w:snapToGrid/>
        <w:spacing w:line="560" w:lineRule="exact"/>
        <w:ind w:firstLine="640" w:firstLineChars="200"/>
        <w:textAlignment w:val="auto"/>
        <w:outlineLvl w:val="1"/>
        <w:rPr>
          <w:rFonts w:hint="eastAsia" w:ascii="楷体_GB2312" w:eastAsia="楷体_GB2312"/>
          <w:sz w:val="32"/>
          <w:szCs w:val="32"/>
        </w:rPr>
      </w:pPr>
      <w:bookmarkStart w:id="51" w:name="_Toc16018"/>
      <w:r>
        <w:rPr>
          <w:rFonts w:hint="eastAsia" w:ascii="楷体_GB2312" w:eastAsia="楷体_GB2312"/>
          <w:sz w:val="32"/>
          <w:szCs w:val="32"/>
        </w:rPr>
        <w:t>（三）应急队伍保障</w:t>
      </w:r>
      <w:bookmarkEnd w:id="51"/>
    </w:p>
    <w:p w14:paraId="651215F1">
      <w:pPr>
        <w:keepNext w:val="0"/>
        <w:keepLines w:val="0"/>
        <w:pageBreakBefore w:val="0"/>
        <w:kinsoku/>
        <w:wordWrap/>
        <w:topLinePunct w:val="0"/>
        <w:bidi w:val="0"/>
        <w:snapToGrid/>
        <w:spacing w:line="560" w:lineRule="exact"/>
        <w:ind w:firstLine="640" w:firstLineChars="200"/>
        <w:textAlignment w:val="auto"/>
        <w:rPr>
          <w:rFonts w:hint="eastAsia" w:ascii="Times New Roman" w:hAnsi="Times New Roman" w:eastAsia="仿宋_GB2312" w:cs="Times New Roman"/>
          <w:sz w:val="32"/>
          <w:szCs w:val="32"/>
        </w:rPr>
      </w:pPr>
      <w:r>
        <w:rPr>
          <w:rFonts w:hint="eastAsia" w:ascii="仿宋_GB2312" w:hAnsi="仿宋_GB2312" w:eastAsia="仿宋_GB2312" w:cs="仿宋_GB2312"/>
          <w:sz w:val="32"/>
          <w:szCs w:val="32"/>
        </w:rPr>
        <w:t>1.</w:t>
      </w:r>
      <w:r>
        <w:rPr>
          <w:rFonts w:hint="eastAsia" w:ascii="Times New Roman" w:hAnsi="Times New Roman" w:eastAsia="仿宋_GB2312" w:cs="Times New Roman"/>
          <w:sz w:val="32"/>
          <w:szCs w:val="32"/>
        </w:rPr>
        <w:t>任何单位和个人都有依法参加防汛抗洪的义务。中国人民解放军、中国人民武装警察部队和预备役部队是抗洪抢险的重要力量。</w:t>
      </w:r>
    </w:p>
    <w:p w14:paraId="3BEE4143">
      <w:pPr>
        <w:keepNext w:val="0"/>
        <w:keepLines w:val="0"/>
        <w:pageBreakBefore w:val="0"/>
        <w:kinsoku/>
        <w:wordWrap/>
        <w:topLinePunct w:val="0"/>
        <w:bidi w:val="0"/>
        <w:snapToGrid/>
        <w:spacing w:line="560" w:lineRule="exact"/>
        <w:ind w:firstLine="640" w:firstLineChars="200"/>
        <w:textAlignment w:val="auto"/>
        <w:rPr>
          <w:rFonts w:hint="eastAsia" w:eastAsia="仿宋_GB2312"/>
          <w:sz w:val="32"/>
          <w:szCs w:val="32"/>
        </w:rPr>
      </w:pPr>
      <w:r>
        <w:rPr>
          <w:rFonts w:hint="eastAsia" w:ascii="仿宋_GB2312" w:hAnsi="仿宋_GB2312" w:eastAsia="仿宋_GB2312" w:cs="仿宋_GB2312"/>
          <w:sz w:val="32"/>
          <w:szCs w:val="32"/>
        </w:rPr>
        <w:t>2.</w:t>
      </w:r>
      <w:r>
        <w:rPr>
          <w:rFonts w:hint="eastAsia" w:eastAsia="仿宋_GB2312"/>
          <w:sz w:val="32"/>
          <w:szCs w:val="32"/>
        </w:rPr>
        <w:t>防汛抢险队伍分为群众抢险队伍、非专业抢险队伍和专业抢险队伍</w:t>
      </w:r>
      <w:r>
        <w:rPr>
          <w:rFonts w:hint="eastAsia" w:eastAsia="仿宋_GB2312"/>
          <w:sz w:val="32"/>
          <w:szCs w:val="32"/>
          <w:lang w:eastAsia="zh-CN"/>
        </w:rPr>
        <w:t>（</w:t>
      </w:r>
      <w:r>
        <w:rPr>
          <w:rFonts w:hint="eastAsia" w:eastAsia="仿宋_GB2312"/>
          <w:sz w:val="32"/>
          <w:szCs w:val="32"/>
        </w:rPr>
        <w:t>地方组织建设的防汛机动抢险队和解放军组建的抗洪抢险专业应急部队</w:t>
      </w:r>
      <w:r>
        <w:rPr>
          <w:rFonts w:hint="eastAsia" w:eastAsia="仿宋_GB2312"/>
          <w:sz w:val="32"/>
          <w:szCs w:val="32"/>
          <w:lang w:eastAsia="zh-CN"/>
        </w:rPr>
        <w:t>）</w:t>
      </w:r>
      <w:r>
        <w:rPr>
          <w:rFonts w:hint="eastAsia" w:eastAsia="仿宋_GB2312"/>
          <w:sz w:val="32"/>
          <w:szCs w:val="32"/>
        </w:rPr>
        <w:t>。群众抢险队伍主要为抢险提供劳动力；</w:t>
      </w:r>
      <w:r>
        <w:rPr>
          <w:rFonts w:hint="eastAsia" w:eastAsia="仿宋_GB2312"/>
          <w:sz w:val="32"/>
          <w:szCs w:val="32"/>
          <w:lang w:eastAsia="zh-CN"/>
        </w:rPr>
        <w:t>非专业</w:t>
      </w:r>
      <w:r>
        <w:rPr>
          <w:rFonts w:hint="eastAsia" w:eastAsia="仿宋_GB2312"/>
          <w:sz w:val="32"/>
          <w:szCs w:val="32"/>
        </w:rPr>
        <w:t>抢险</w:t>
      </w:r>
      <w:r>
        <w:rPr>
          <w:rFonts w:hint="eastAsia" w:eastAsia="仿宋_GB2312"/>
          <w:sz w:val="32"/>
          <w:szCs w:val="32"/>
          <w:lang w:eastAsia="zh-CN"/>
        </w:rPr>
        <w:t>队伍</w:t>
      </w:r>
      <w:r>
        <w:rPr>
          <w:rFonts w:hint="eastAsia" w:eastAsia="仿宋_GB2312"/>
          <w:sz w:val="32"/>
          <w:szCs w:val="32"/>
        </w:rPr>
        <w:t>主要完成对抢险技术设备要求不高的抢险任务；专业抢险队伍主要完成急、难、险、重的抢险任务。</w:t>
      </w:r>
    </w:p>
    <w:p w14:paraId="3DB9B3FB">
      <w:pPr>
        <w:keepNext w:val="0"/>
        <w:keepLines w:val="0"/>
        <w:pageBreakBefore w:val="0"/>
        <w:kinsoku/>
        <w:wordWrap/>
        <w:topLinePunct w:val="0"/>
        <w:bidi w:val="0"/>
        <w:snapToGrid/>
        <w:spacing w:line="560" w:lineRule="exact"/>
        <w:ind w:firstLine="640" w:firstLineChars="200"/>
        <w:textAlignment w:val="auto"/>
        <w:rPr>
          <w:rFonts w:hint="eastAsia" w:eastAsia="仿宋_GB2312"/>
          <w:sz w:val="32"/>
          <w:szCs w:val="32"/>
        </w:rPr>
      </w:pPr>
      <w:r>
        <w:rPr>
          <w:rFonts w:hint="eastAsia" w:ascii="仿宋_GB2312" w:hAnsi="仿宋_GB2312" w:eastAsia="仿宋_GB2312" w:cs="仿宋_GB2312"/>
          <w:sz w:val="32"/>
          <w:szCs w:val="32"/>
        </w:rPr>
        <w:t>3.</w:t>
      </w:r>
      <w:r>
        <w:rPr>
          <w:rFonts w:hint="eastAsia" w:eastAsia="仿宋_GB2312"/>
          <w:sz w:val="32"/>
          <w:szCs w:val="32"/>
        </w:rPr>
        <w:t>调动防汛机动抢险队程序。本级</w:t>
      </w:r>
      <w:r>
        <w:rPr>
          <w:rFonts w:hint="eastAsia" w:eastAsia="仿宋_GB2312"/>
          <w:sz w:val="32"/>
          <w:szCs w:val="32"/>
          <w:lang w:eastAsia="zh-CN"/>
        </w:rPr>
        <w:t>防汛抗旱指挥部</w:t>
      </w:r>
      <w:r>
        <w:rPr>
          <w:rFonts w:hint="eastAsia" w:eastAsia="仿宋_GB2312"/>
          <w:sz w:val="32"/>
          <w:szCs w:val="32"/>
        </w:rPr>
        <w:t>管理的防汛机动抢险队，由本级</w:t>
      </w:r>
      <w:r>
        <w:rPr>
          <w:rFonts w:hint="eastAsia" w:eastAsia="仿宋_GB2312"/>
          <w:sz w:val="32"/>
          <w:szCs w:val="32"/>
          <w:lang w:eastAsia="zh-CN"/>
        </w:rPr>
        <w:t>防汛抗旱指挥部</w:t>
      </w:r>
      <w:r>
        <w:rPr>
          <w:rFonts w:hint="eastAsia" w:eastAsia="仿宋_GB2312"/>
          <w:sz w:val="32"/>
          <w:szCs w:val="32"/>
        </w:rPr>
        <w:t>负责调动；上级</w:t>
      </w:r>
      <w:r>
        <w:rPr>
          <w:rFonts w:hint="eastAsia" w:eastAsia="仿宋_GB2312"/>
          <w:sz w:val="32"/>
          <w:szCs w:val="32"/>
          <w:lang w:eastAsia="zh-CN"/>
        </w:rPr>
        <w:t>防汛抗旱指挥部</w:t>
      </w:r>
      <w:r>
        <w:rPr>
          <w:rFonts w:hint="eastAsia" w:eastAsia="仿宋_GB2312"/>
          <w:sz w:val="32"/>
          <w:szCs w:val="32"/>
        </w:rPr>
        <w:t>管理的防汛机动抢险队，由本级</w:t>
      </w:r>
      <w:r>
        <w:rPr>
          <w:rFonts w:hint="eastAsia" w:eastAsia="仿宋_GB2312"/>
          <w:sz w:val="32"/>
          <w:szCs w:val="32"/>
          <w:lang w:eastAsia="zh-CN"/>
        </w:rPr>
        <w:t>防汛抗旱指挥部</w:t>
      </w:r>
      <w:r>
        <w:rPr>
          <w:rFonts w:hint="eastAsia" w:eastAsia="仿宋_GB2312"/>
          <w:sz w:val="32"/>
          <w:szCs w:val="32"/>
        </w:rPr>
        <w:t>向上级</w:t>
      </w:r>
      <w:r>
        <w:rPr>
          <w:rFonts w:hint="eastAsia" w:eastAsia="仿宋_GB2312"/>
          <w:sz w:val="32"/>
          <w:szCs w:val="32"/>
          <w:lang w:eastAsia="zh-CN"/>
        </w:rPr>
        <w:t>防汛抗旱指挥部</w:t>
      </w:r>
      <w:r>
        <w:rPr>
          <w:rFonts w:hint="eastAsia" w:eastAsia="仿宋_GB2312"/>
          <w:sz w:val="32"/>
          <w:szCs w:val="32"/>
        </w:rPr>
        <w:t>提出调动申请，由上级</w:t>
      </w:r>
      <w:r>
        <w:rPr>
          <w:rFonts w:hint="eastAsia" w:eastAsia="仿宋_GB2312"/>
          <w:sz w:val="32"/>
          <w:szCs w:val="32"/>
          <w:lang w:eastAsia="zh-CN"/>
        </w:rPr>
        <w:t>防汛抗旱指挥部</w:t>
      </w:r>
      <w:r>
        <w:rPr>
          <w:rFonts w:hint="eastAsia" w:eastAsia="仿宋_GB2312"/>
          <w:sz w:val="32"/>
          <w:szCs w:val="32"/>
        </w:rPr>
        <w:t>批准；同级</w:t>
      </w:r>
      <w:r>
        <w:rPr>
          <w:rFonts w:hint="eastAsia" w:eastAsia="仿宋_GB2312"/>
          <w:sz w:val="32"/>
          <w:szCs w:val="32"/>
          <w:lang w:eastAsia="zh-CN"/>
        </w:rPr>
        <w:t>其他</w:t>
      </w:r>
      <w:r>
        <w:rPr>
          <w:rFonts w:hint="eastAsia" w:eastAsia="仿宋_GB2312"/>
          <w:sz w:val="32"/>
          <w:szCs w:val="32"/>
        </w:rPr>
        <w:t>区域</w:t>
      </w:r>
      <w:r>
        <w:rPr>
          <w:rFonts w:hint="eastAsia" w:eastAsia="仿宋_GB2312"/>
          <w:sz w:val="32"/>
          <w:szCs w:val="32"/>
          <w:lang w:eastAsia="zh-CN"/>
        </w:rPr>
        <w:t>防汛抗旱指挥部</w:t>
      </w:r>
      <w:r>
        <w:rPr>
          <w:rFonts w:hint="eastAsia" w:eastAsia="仿宋_GB2312"/>
          <w:sz w:val="32"/>
          <w:szCs w:val="32"/>
        </w:rPr>
        <w:t>管理的防汛机动抢险队，由本级</w:t>
      </w:r>
      <w:r>
        <w:rPr>
          <w:rFonts w:hint="eastAsia" w:eastAsia="仿宋_GB2312"/>
          <w:sz w:val="32"/>
          <w:szCs w:val="32"/>
          <w:lang w:eastAsia="zh-CN"/>
        </w:rPr>
        <w:t>防汛抗旱指挥部</w:t>
      </w:r>
      <w:r>
        <w:rPr>
          <w:rFonts w:hint="eastAsia" w:eastAsia="仿宋_GB2312"/>
          <w:sz w:val="32"/>
          <w:szCs w:val="32"/>
        </w:rPr>
        <w:t>向上级</w:t>
      </w:r>
      <w:r>
        <w:rPr>
          <w:rFonts w:hint="eastAsia" w:eastAsia="仿宋_GB2312"/>
          <w:sz w:val="32"/>
          <w:szCs w:val="32"/>
          <w:lang w:eastAsia="zh-CN"/>
        </w:rPr>
        <w:t>防汛抗旱指挥部</w:t>
      </w:r>
      <w:r>
        <w:rPr>
          <w:rFonts w:hint="eastAsia" w:eastAsia="仿宋_GB2312"/>
          <w:sz w:val="32"/>
          <w:szCs w:val="32"/>
        </w:rPr>
        <w:t>提出调动申请，上级</w:t>
      </w:r>
      <w:r>
        <w:rPr>
          <w:rFonts w:hint="eastAsia" w:eastAsia="仿宋_GB2312"/>
          <w:sz w:val="32"/>
          <w:szCs w:val="32"/>
          <w:lang w:eastAsia="zh-CN"/>
        </w:rPr>
        <w:t>防汛抗旱指挥部</w:t>
      </w:r>
      <w:r>
        <w:rPr>
          <w:rFonts w:hint="eastAsia" w:eastAsia="仿宋_GB2312"/>
          <w:sz w:val="32"/>
          <w:szCs w:val="32"/>
        </w:rPr>
        <w:t>协商调动。</w:t>
      </w:r>
    </w:p>
    <w:p w14:paraId="0FBF1C2E">
      <w:pPr>
        <w:keepNext w:val="0"/>
        <w:keepLines w:val="0"/>
        <w:pageBreakBefore w:val="0"/>
        <w:kinsoku/>
        <w:wordWrap/>
        <w:topLinePunct w:val="0"/>
        <w:bidi w:val="0"/>
        <w:snapToGrid/>
        <w:spacing w:line="560" w:lineRule="exact"/>
        <w:ind w:firstLine="640" w:firstLineChars="200"/>
        <w:textAlignment w:val="auto"/>
        <w:rPr>
          <w:rFonts w:hint="eastAsia" w:eastAsia="仿宋_GB2312"/>
          <w:sz w:val="32"/>
          <w:szCs w:val="32"/>
        </w:rPr>
      </w:pPr>
      <w:r>
        <w:rPr>
          <w:rFonts w:hint="eastAsia" w:ascii="仿宋_GB2312" w:hAnsi="仿宋_GB2312" w:eastAsia="仿宋_GB2312" w:cs="仿宋_GB2312"/>
          <w:sz w:val="32"/>
          <w:szCs w:val="32"/>
        </w:rPr>
        <w:t>4.</w:t>
      </w:r>
      <w:r>
        <w:rPr>
          <w:rFonts w:hint="eastAsia" w:eastAsia="仿宋_GB2312"/>
          <w:sz w:val="32"/>
          <w:szCs w:val="32"/>
        </w:rPr>
        <w:t>调动部队参加抢险程序。旗级以上地方人民政府组织的抢险救灾，需要军队参加的，应通过当地</w:t>
      </w:r>
      <w:r>
        <w:rPr>
          <w:rFonts w:hint="eastAsia" w:eastAsia="仿宋_GB2312"/>
          <w:sz w:val="32"/>
          <w:szCs w:val="32"/>
          <w:lang w:eastAsia="zh-CN"/>
        </w:rPr>
        <w:t>防汛抗旱指挥部</w:t>
      </w:r>
      <w:r>
        <w:rPr>
          <w:rFonts w:hint="eastAsia" w:eastAsia="仿宋_GB2312"/>
          <w:sz w:val="32"/>
          <w:szCs w:val="32"/>
        </w:rPr>
        <w:t>军队成员单位提出申请，由军队成员单位按照军队有关规定办理；紧急情况下，部队可边行动边报告，地方政府应及时补办申请手续。</w:t>
      </w:r>
    </w:p>
    <w:p w14:paraId="0FC15D3F">
      <w:pPr>
        <w:keepNext w:val="0"/>
        <w:keepLines w:val="0"/>
        <w:pageBreakBefore w:val="0"/>
        <w:kinsoku/>
        <w:wordWrap/>
        <w:topLinePunct w:val="0"/>
        <w:bidi w:val="0"/>
        <w:snapToGrid/>
        <w:spacing w:line="560" w:lineRule="exact"/>
        <w:ind w:firstLine="640" w:firstLineChars="200"/>
        <w:textAlignment w:val="auto"/>
        <w:rPr>
          <w:rFonts w:hint="eastAsia" w:eastAsia="仿宋_GB2312"/>
          <w:sz w:val="32"/>
          <w:szCs w:val="32"/>
        </w:rPr>
      </w:pPr>
      <w:r>
        <w:rPr>
          <w:rFonts w:hint="eastAsia" w:eastAsia="仿宋_GB2312"/>
          <w:sz w:val="32"/>
          <w:szCs w:val="32"/>
        </w:rPr>
        <w:t>申请调动部队参加抢险救灾的文件内容包括</w:t>
      </w:r>
      <w:r>
        <w:rPr>
          <w:rFonts w:hint="eastAsia" w:eastAsia="仿宋_GB2312"/>
          <w:sz w:val="32"/>
          <w:szCs w:val="32"/>
          <w:lang w:eastAsia="zh-CN"/>
        </w:rPr>
        <w:t>：</w:t>
      </w:r>
      <w:r>
        <w:rPr>
          <w:rFonts w:hint="eastAsia" w:eastAsia="仿宋_GB2312"/>
          <w:sz w:val="32"/>
          <w:szCs w:val="32"/>
        </w:rPr>
        <w:t>灾害种类、发生时间、受灾地域和程度、采取的救灾措施以及需要使用的兵力、装备等。</w:t>
      </w:r>
    </w:p>
    <w:p w14:paraId="35229BAF">
      <w:pPr>
        <w:keepNext w:val="0"/>
        <w:keepLines w:val="0"/>
        <w:pageBreakBefore w:val="0"/>
        <w:kinsoku/>
        <w:wordWrap/>
        <w:topLinePunct w:val="0"/>
        <w:bidi w:val="0"/>
        <w:snapToGrid/>
        <w:spacing w:line="560" w:lineRule="exact"/>
        <w:ind w:firstLine="640" w:firstLineChars="200"/>
        <w:textAlignment w:val="auto"/>
        <w:outlineLvl w:val="1"/>
        <w:rPr>
          <w:rFonts w:hint="eastAsia" w:ascii="楷体_GB2312" w:eastAsia="楷体_GB2312"/>
          <w:sz w:val="32"/>
          <w:szCs w:val="32"/>
        </w:rPr>
      </w:pPr>
      <w:bookmarkStart w:id="52" w:name="_Toc19170"/>
      <w:r>
        <w:rPr>
          <w:rFonts w:hint="eastAsia" w:ascii="楷体_GB2312" w:eastAsia="楷体_GB2312"/>
          <w:sz w:val="32"/>
          <w:szCs w:val="32"/>
        </w:rPr>
        <w:t>（四）供电保障</w:t>
      </w:r>
      <w:bookmarkEnd w:id="52"/>
    </w:p>
    <w:p w14:paraId="3DE12397">
      <w:pPr>
        <w:keepNext w:val="0"/>
        <w:keepLines w:val="0"/>
        <w:pageBreakBefore w:val="0"/>
        <w:kinsoku/>
        <w:wordWrap/>
        <w:topLinePunct w:val="0"/>
        <w:bidi w:val="0"/>
        <w:snapToGrid/>
        <w:spacing w:line="560" w:lineRule="exact"/>
        <w:ind w:firstLine="640" w:firstLineChars="200"/>
        <w:textAlignment w:val="auto"/>
        <w:rPr>
          <w:rFonts w:hint="default" w:eastAsia="仿宋_GB2312"/>
          <w:sz w:val="32"/>
          <w:szCs w:val="32"/>
          <w:lang w:val="en-US"/>
        </w:rPr>
      </w:pPr>
      <w:r>
        <w:rPr>
          <w:rFonts w:hint="eastAsia" w:eastAsia="仿宋_GB2312"/>
          <w:sz w:val="32"/>
          <w:szCs w:val="32"/>
        </w:rPr>
        <w:t>电力部门主要负责抗洪抢险、抢排渍涝等方面的供电</w:t>
      </w:r>
      <w:r>
        <w:rPr>
          <w:rFonts w:hint="eastAsia" w:eastAsia="仿宋_GB2312"/>
          <w:sz w:val="32"/>
          <w:szCs w:val="32"/>
          <w:lang w:eastAsia="zh-CN"/>
        </w:rPr>
        <w:t>保障，</w:t>
      </w:r>
      <w:r>
        <w:rPr>
          <w:rFonts w:hint="eastAsia" w:eastAsia="仿宋_GB2312"/>
          <w:sz w:val="32"/>
          <w:szCs w:val="32"/>
          <w:lang w:val="en-US" w:eastAsia="zh-CN"/>
        </w:rPr>
        <w:t>协助旗能源局做好应急电源接入工作，根据现场实际情况安排电力保障。如果抗洪抢险的灾区电网遭到破坏，将及时进行修复，保障供电。若灾区距离电网较远要利用发电机提供临时电源，必要时申请指挥部协调相关职能部门提供发电机等应急物资，供电部门要派出技术人员进行应急服务。</w:t>
      </w:r>
    </w:p>
    <w:p w14:paraId="0C2A8568">
      <w:pPr>
        <w:keepNext w:val="0"/>
        <w:keepLines w:val="0"/>
        <w:pageBreakBefore w:val="0"/>
        <w:kinsoku/>
        <w:wordWrap/>
        <w:topLinePunct w:val="0"/>
        <w:bidi w:val="0"/>
        <w:snapToGrid/>
        <w:spacing w:line="560" w:lineRule="exact"/>
        <w:ind w:firstLine="640" w:firstLineChars="200"/>
        <w:textAlignment w:val="auto"/>
        <w:outlineLvl w:val="1"/>
        <w:rPr>
          <w:rFonts w:hint="eastAsia" w:ascii="楷体_GB2312" w:eastAsia="楷体_GB2312"/>
          <w:sz w:val="32"/>
          <w:szCs w:val="32"/>
        </w:rPr>
      </w:pPr>
      <w:bookmarkStart w:id="53" w:name="_Toc2632"/>
      <w:r>
        <w:rPr>
          <w:rFonts w:hint="eastAsia" w:ascii="楷体_GB2312" w:eastAsia="楷体_GB2312"/>
          <w:sz w:val="32"/>
          <w:szCs w:val="32"/>
        </w:rPr>
        <w:t>（五）交通运输保障</w:t>
      </w:r>
      <w:bookmarkEnd w:id="53"/>
    </w:p>
    <w:p w14:paraId="5DB5AD18">
      <w:pPr>
        <w:keepNext w:val="0"/>
        <w:keepLines w:val="0"/>
        <w:pageBreakBefore w:val="0"/>
        <w:kinsoku/>
        <w:wordWrap/>
        <w:topLinePunct w:val="0"/>
        <w:bidi w:val="0"/>
        <w:snapToGrid/>
        <w:spacing w:line="560" w:lineRule="exact"/>
        <w:ind w:firstLine="640" w:firstLineChars="200"/>
        <w:textAlignment w:val="auto"/>
        <w:rPr>
          <w:rFonts w:hint="eastAsia" w:eastAsia="仿宋_GB2312"/>
          <w:sz w:val="32"/>
          <w:szCs w:val="32"/>
        </w:rPr>
      </w:pPr>
      <w:r>
        <w:rPr>
          <w:rFonts w:hint="eastAsia" w:eastAsia="仿宋_GB2312"/>
          <w:sz w:val="32"/>
          <w:szCs w:val="32"/>
        </w:rPr>
        <w:t>交通运输部门主要负责优先保证防汛抢险人员、防汛物资运输；蓄滞洪区分洪时，负责群众安全转移所需地方车辆、船舶的调配；负责分泄大洪水时河道航行和渡口的安全；负责大洪水时用于抢险、救灾车辆、船舶的及时调配。</w:t>
      </w:r>
    </w:p>
    <w:p w14:paraId="23A02D8C">
      <w:pPr>
        <w:keepNext w:val="0"/>
        <w:keepLines w:val="0"/>
        <w:pageBreakBefore w:val="0"/>
        <w:kinsoku/>
        <w:wordWrap/>
        <w:topLinePunct w:val="0"/>
        <w:bidi w:val="0"/>
        <w:snapToGrid/>
        <w:spacing w:line="560" w:lineRule="exact"/>
        <w:ind w:firstLine="640" w:firstLineChars="200"/>
        <w:textAlignment w:val="auto"/>
        <w:outlineLvl w:val="1"/>
        <w:rPr>
          <w:rFonts w:hint="eastAsia" w:ascii="楷体_GB2312" w:eastAsia="楷体_GB2312"/>
          <w:sz w:val="32"/>
          <w:szCs w:val="32"/>
        </w:rPr>
      </w:pPr>
      <w:bookmarkStart w:id="54" w:name="_Toc19082"/>
      <w:r>
        <w:rPr>
          <w:rFonts w:hint="eastAsia" w:ascii="楷体_GB2312" w:eastAsia="楷体_GB2312"/>
          <w:sz w:val="32"/>
          <w:szCs w:val="32"/>
        </w:rPr>
        <w:t>（六）医疗保障</w:t>
      </w:r>
      <w:bookmarkEnd w:id="54"/>
    </w:p>
    <w:p w14:paraId="616B0D98">
      <w:pPr>
        <w:keepNext w:val="0"/>
        <w:keepLines w:val="0"/>
        <w:pageBreakBefore w:val="0"/>
        <w:kinsoku/>
        <w:wordWrap/>
        <w:topLinePunct w:val="0"/>
        <w:bidi w:val="0"/>
        <w:snapToGrid/>
        <w:spacing w:line="560" w:lineRule="exact"/>
        <w:ind w:firstLine="640" w:firstLineChars="200"/>
        <w:textAlignment w:val="auto"/>
        <w:rPr>
          <w:rFonts w:hint="eastAsia" w:eastAsia="仿宋_GB2312"/>
          <w:sz w:val="32"/>
          <w:szCs w:val="32"/>
        </w:rPr>
      </w:pPr>
      <w:r>
        <w:rPr>
          <w:rFonts w:hint="eastAsia" w:eastAsia="仿宋_GB2312"/>
          <w:sz w:val="32"/>
          <w:szCs w:val="32"/>
        </w:rPr>
        <w:t>医疗卫生防疫部门主要负责洪涝灾区疾病防治的业务技术指导；组织医疗卫生队赴灾区巡医问诊，负责灾区防疫消毒、抢救伤员等工作。</w:t>
      </w:r>
    </w:p>
    <w:p w14:paraId="311D7844">
      <w:pPr>
        <w:keepNext w:val="0"/>
        <w:keepLines w:val="0"/>
        <w:pageBreakBefore w:val="0"/>
        <w:kinsoku/>
        <w:wordWrap/>
        <w:topLinePunct w:val="0"/>
        <w:bidi w:val="0"/>
        <w:snapToGrid/>
        <w:spacing w:line="560" w:lineRule="exact"/>
        <w:ind w:firstLine="640" w:firstLineChars="200"/>
        <w:textAlignment w:val="auto"/>
        <w:outlineLvl w:val="1"/>
        <w:rPr>
          <w:rFonts w:hint="eastAsia" w:ascii="楷体_GB2312" w:eastAsia="楷体_GB2312"/>
          <w:sz w:val="32"/>
          <w:szCs w:val="32"/>
        </w:rPr>
      </w:pPr>
      <w:bookmarkStart w:id="55" w:name="_Toc19480"/>
      <w:r>
        <w:rPr>
          <w:rFonts w:hint="eastAsia" w:ascii="楷体_GB2312" w:eastAsia="楷体_GB2312"/>
          <w:sz w:val="32"/>
          <w:szCs w:val="32"/>
        </w:rPr>
        <w:t>（七）治安保障</w:t>
      </w:r>
      <w:bookmarkEnd w:id="55"/>
    </w:p>
    <w:p w14:paraId="5A98032A">
      <w:pPr>
        <w:keepNext w:val="0"/>
        <w:keepLines w:val="0"/>
        <w:pageBreakBefore w:val="0"/>
        <w:kinsoku/>
        <w:wordWrap/>
        <w:topLinePunct w:val="0"/>
        <w:bidi w:val="0"/>
        <w:snapToGrid/>
        <w:spacing w:line="560" w:lineRule="exact"/>
        <w:ind w:firstLine="640" w:firstLineChars="200"/>
        <w:textAlignment w:val="auto"/>
        <w:rPr>
          <w:rFonts w:hint="eastAsia" w:eastAsia="仿宋_GB2312"/>
          <w:sz w:val="32"/>
          <w:szCs w:val="32"/>
        </w:rPr>
      </w:pPr>
      <w:r>
        <w:rPr>
          <w:rFonts w:hint="eastAsia" w:eastAsia="仿宋_GB2312"/>
          <w:sz w:val="32"/>
          <w:szCs w:val="32"/>
        </w:rPr>
        <w:t>公安部门主要负责做好洪涝灾区的治安管理工作，依法严厉打击破坏抗洪救灾行动和工程设施安全的行为，保证抗洪救灾工作的顺利进行；负责组织搞好防汛抢险、分洪爆破时的戒严、警卫工作；维护灾区的社会治安秩序。</w:t>
      </w:r>
    </w:p>
    <w:p w14:paraId="2179B52E">
      <w:pPr>
        <w:keepNext w:val="0"/>
        <w:keepLines w:val="0"/>
        <w:pageBreakBefore w:val="0"/>
        <w:kinsoku/>
        <w:wordWrap/>
        <w:topLinePunct w:val="0"/>
        <w:bidi w:val="0"/>
        <w:snapToGrid/>
        <w:spacing w:line="560" w:lineRule="exact"/>
        <w:ind w:firstLine="640" w:firstLineChars="200"/>
        <w:textAlignment w:val="auto"/>
        <w:outlineLvl w:val="1"/>
        <w:rPr>
          <w:rFonts w:hint="eastAsia" w:ascii="楷体_GB2312" w:eastAsia="楷体_GB2312"/>
          <w:sz w:val="32"/>
          <w:szCs w:val="32"/>
        </w:rPr>
      </w:pPr>
      <w:bookmarkStart w:id="56" w:name="_Toc1886"/>
      <w:r>
        <w:rPr>
          <w:rFonts w:hint="eastAsia" w:ascii="楷体_GB2312" w:eastAsia="楷体_GB2312"/>
          <w:sz w:val="32"/>
          <w:szCs w:val="32"/>
        </w:rPr>
        <w:t>（八）物资保障</w:t>
      </w:r>
      <w:bookmarkEnd w:id="56"/>
    </w:p>
    <w:p w14:paraId="28398D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eastAsia="仿宋_GB2312"/>
          <w:sz w:val="32"/>
          <w:szCs w:val="32"/>
        </w:rPr>
      </w:pPr>
      <w:bookmarkStart w:id="57" w:name="_Toc16617"/>
      <w:bookmarkStart w:id="58" w:name="_Toc19833"/>
      <w:r>
        <w:rPr>
          <w:rFonts w:hint="eastAsia" w:ascii="仿宋_GB2312" w:hAnsi="仿宋_GB2312" w:eastAsia="仿宋_GB2312" w:cs="仿宋_GB2312"/>
          <w:sz w:val="32"/>
          <w:szCs w:val="32"/>
        </w:rPr>
        <w:t>1.</w:t>
      </w:r>
      <w:r>
        <w:rPr>
          <w:rFonts w:hint="eastAsia" w:eastAsia="仿宋_GB2312"/>
          <w:sz w:val="32"/>
          <w:szCs w:val="32"/>
        </w:rPr>
        <w:t>物资储备</w:t>
      </w:r>
      <w:bookmarkEnd w:id="57"/>
      <w:bookmarkEnd w:id="58"/>
    </w:p>
    <w:p w14:paraId="1CE0D0B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sz w:val="32"/>
          <w:szCs w:val="32"/>
        </w:rPr>
      </w:pPr>
      <w:r>
        <w:rPr>
          <w:rFonts w:hint="eastAsia" w:ascii="仿宋_GB2312" w:hAnsi="仿宋_GB2312" w:eastAsia="仿宋_GB2312" w:cs="仿宋_GB2312"/>
          <w:sz w:val="32"/>
          <w:szCs w:val="32"/>
        </w:rPr>
        <w:t>（1）</w:t>
      </w:r>
      <w:r>
        <w:rPr>
          <w:rFonts w:hint="eastAsia" w:eastAsia="仿宋_GB2312"/>
          <w:sz w:val="32"/>
          <w:szCs w:val="32"/>
        </w:rPr>
        <w:t>各</w:t>
      </w:r>
      <w:r>
        <w:rPr>
          <w:rFonts w:hint="eastAsia" w:eastAsia="仿宋_GB2312"/>
          <w:sz w:val="32"/>
          <w:szCs w:val="32"/>
          <w:lang w:val="en-US" w:eastAsia="zh-CN"/>
        </w:rPr>
        <w:t>苏木镇</w:t>
      </w:r>
      <w:r>
        <w:rPr>
          <w:rFonts w:hint="eastAsia" w:eastAsia="仿宋_GB2312"/>
          <w:sz w:val="32"/>
          <w:szCs w:val="32"/>
        </w:rPr>
        <w:t>防汛指挥机构、重点防洪工程管理单位以及受洪水威胁的</w:t>
      </w:r>
      <w:r>
        <w:rPr>
          <w:rFonts w:hint="eastAsia" w:eastAsia="仿宋_GB2312"/>
          <w:sz w:val="32"/>
          <w:szCs w:val="32"/>
          <w:lang w:eastAsia="zh-CN"/>
        </w:rPr>
        <w:t>其他</w:t>
      </w:r>
      <w:r>
        <w:rPr>
          <w:rFonts w:hint="eastAsia" w:eastAsia="仿宋_GB2312"/>
          <w:sz w:val="32"/>
          <w:szCs w:val="32"/>
        </w:rPr>
        <w:t>单位，应按照有关规定储备一定的防汛抢险物资。旗</w:t>
      </w:r>
      <w:r>
        <w:rPr>
          <w:rFonts w:hint="eastAsia" w:eastAsia="仿宋_GB2312"/>
          <w:sz w:val="32"/>
          <w:szCs w:val="32"/>
          <w:lang w:eastAsia="zh-CN"/>
        </w:rPr>
        <w:t>防汛抗旱指挥部</w:t>
      </w:r>
      <w:r>
        <w:rPr>
          <w:rFonts w:hint="eastAsia" w:eastAsia="仿宋_GB2312"/>
          <w:sz w:val="32"/>
          <w:szCs w:val="32"/>
        </w:rPr>
        <w:t>办公室应及时掌握新材料、新设备的应用情况，及时调整储备物资品种，提高科技含量。</w:t>
      </w:r>
    </w:p>
    <w:p w14:paraId="1F32D2E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sz w:val="32"/>
          <w:szCs w:val="32"/>
        </w:rPr>
      </w:pPr>
      <w:r>
        <w:rPr>
          <w:rFonts w:hint="eastAsia" w:ascii="仿宋_GB2312" w:hAnsi="仿宋_GB2312" w:eastAsia="仿宋_GB2312" w:cs="仿宋_GB2312"/>
          <w:sz w:val="32"/>
          <w:szCs w:val="32"/>
        </w:rPr>
        <w:t>（2）</w:t>
      </w:r>
      <w:r>
        <w:rPr>
          <w:rFonts w:hint="eastAsia" w:eastAsia="仿宋_GB2312"/>
          <w:sz w:val="32"/>
          <w:szCs w:val="32"/>
        </w:rPr>
        <w:t>各</w:t>
      </w:r>
      <w:r>
        <w:rPr>
          <w:rFonts w:hint="eastAsia" w:eastAsia="仿宋_GB2312"/>
          <w:sz w:val="32"/>
          <w:szCs w:val="32"/>
          <w:lang w:val="en-US" w:eastAsia="zh-CN"/>
        </w:rPr>
        <w:t>苏木镇</w:t>
      </w:r>
      <w:r>
        <w:rPr>
          <w:rFonts w:hint="eastAsia" w:eastAsia="仿宋_GB2312"/>
          <w:sz w:val="32"/>
          <w:szCs w:val="32"/>
        </w:rPr>
        <w:t>防汛指挥机构根据本地抗洪抢险的需要和具体情况，确定储备的防汛物资品种和数量。</w:t>
      </w:r>
    </w:p>
    <w:p w14:paraId="429A12DF">
      <w:pPr>
        <w:keepNext w:val="0"/>
        <w:keepLines w:val="0"/>
        <w:pageBreakBefore w:val="0"/>
        <w:kinsoku/>
        <w:wordWrap/>
        <w:topLinePunct w:val="0"/>
        <w:bidi w:val="0"/>
        <w:snapToGrid/>
        <w:spacing w:line="560" w:lineRule="exact"/>
        <w:ind w:firstLine="640" w:firstLineChars="200"/>
        <w:textAlignment w:val="auto"/>
        <w:outlineLvl w:val="2"/>
        <w:rPr>
          <w:rFonts w:hint="eastAsia" w:eastAsia="仿宋_GB2312"/>
          <w:sz w:val="32"/>
          <w:szCs w:val="32"/>
        </w:rPr>
      </w:pPr>
      <w:bookmarkStart w:id="59" w:name="_Toc4259"/>
      <w:bookmarkStart w:id="60" w:name="_Toc3974"/>
      <w:r>
        <w:rPr>
          <w:rFonts w:hint="eastAsia" w:ascii="仿宋_GB2312" w:hAnsi="仿宋_GB2312" w:eastAsia="仿宋_GB2312" w:cs="仿宋_GB2312"/>
          <w:sz w:val="32"/>
          <w:szCs w:val="32"/>
        </w:rPr>
        <w:t>2.</w:t>
      </w:r>
      <w:r>
        <w:rPr>
          <w:rFonts w:hint="eastAsia" w:eastAsia="仿宋_GB2312"/>
          <w:sz w:val="32"/>
          <w:szCs w:val="32"/>
        </w:rPr>
        <w:t>物资调拨</w:t>
      </w:r>
      <w:bookmarkEnd w:id="59"/>
      <w:bookmarkEnd w:id="60"/>
    </w:p>
    <w:p w14:paraId="7E5386C6">
      <w:pPr>
        <w:keepNext w:val="0"/>
        <w:keepLines w:val="0"/>
        <w:pageBreakBefore w:val="0"/>
        <w:kinsoku/>
        <w:wordWrap/>
        <w:topLinePunct w:val="0"/>
        <w:bidi w:val="0"/>
        <w:snapToGrid/>
        <w:spacing w:line="560" w:lineRule="exact"/>
        <w:ind w:firstLine="640" w:firstLineChars="200"/>
        <w:textAlignment w:val="auto"/>
        <w:rPr>
          <w:rFonts w:hint="eastAsia" w:eastAsia="仿宋_GB2312"/>
          <w:sz w:val="32"/>
          <w:szCs w:val="32"/>
        </w:rPr>
      </w:pPr>
      <w:r>
        <w:rPr>
          <w:rFonts w:hint="eastAsia" w:eastAsia="仿宋_GB2312"/>
          <w:sz w:val="32"/>
          <w:szCs w:val="32"/>
        </w:rPr>
        <w:t>防汛物资调拨原则：先</w:t>
      </w:r>
      <w:r>
        <w:rPr>
          <w:rFonts w:hint="eastAsia" w:eastAsia="仿宋_GB2312"/>
          <w:sz w:val="32"/>
          <w:szCs w:val="32"/>
          <w:lang w:eastAsia="zh-CN"/>
        </w:rPr>
        <w:t>调用离抢险地点</w:t>
      </w:r>
      <w:r>
        <w:rPr>
          <w:rFonts w:hint="eastAsia" w:eastAsia="仿宋_GB2312"/>
          <w:sz w:val="32"/>
          <w:szCs w:val="32"/>
        </w:rPr>
        <w:t>附近的防汛物资，后</w:t>
      </w:r>
      <w:r>
        <w:rPr>
          <w:rFonts w:hint="eastAsia" w:eastAsia="仿宋_GB2312"/>
          <w:sz w:val="32"/>
          <w:szCs w:val="32"/>
          <w:lang w:eastAsia="zh-CN"/>
        </w:rPr>
        <w:t>调用离抢险地点</w:t>
      </w:r>
      <w:r>
        <w:rPr>
          <w:rFonts w:hint="eastAsia" w:eastAsia="仿宋_GB2312"/>
          <w:sz w:val="32"/>
          <w:szCs w:val="32"/>
        </w:rPr>
        <w:t>较远的防汛储备物资。在不能满足需要的情况下，向旗</w:t>
      </w:r>
      <w:r>
        <w:rPr>
          <w:rFonts w:hint="eastAsia" w:eastAsia="仿宋_GB2312"/>
          <w:sz w:val="32"/>
          <w:szCs w:val="32"/>
          <w:lang w:eastAsia="zh-CN"/>
        </w:rPr>
        <w:t>防汛抗旱指挥部</w:t>
      </w:r>
      <w:r>
        <w:rPr>
          <w:rFonts w:hint="eastAsia" w:eastAsia="仿宋_GB2312"/>
          <w:sz w:val="32"/>
          <w:szCs w:val="32"/>
        </w:rPr>
        <w:t>申请调用市级防汛储备物资</w:t>
      </w:r>
      <w:r>
        <w:rPr>
          <w:rFonts w:hint="eastAsia" w:eastAsia="仿宋_GB2312"/>
          <w:sz w:val="32"/>
          <w:szCs w:val="32"/>
          <w:lang w:eastAsia="zh-CN"/>
        </w:rPr>
        <w:t>。</w:t>
      </w:r>
      <w:r>
        <w:rPr>
          <w:rFonts w:hint="eastAsia" w:eastAsia="仿宋_GB2312"/>
          <w:sz w:val="32"/>
          <w:szCs w:val="32"/>
        </w:rPr>
        <w:t>当有多处申请调用防汛物资时，应优先保证重点地区的防汛抢险物资急需。</w:t>
      </w:r>
    </w:p>
    <w:p w14:paraId="58BF9547">
      <w:pPr>
        <w:keepNext w:val="0"/>
        <w:keepLines w:val="0"/>
        <w:pageBreakBefore w:val="0"/>
        <w:kinsoku/>
        <w:wordWrap/>
        <w:topLinePunct w:val="0"/>
        <w:bidi w:val="0"/>
        <w:snapToGrid/>
        <w:spacing w:line="560" w:lineRule="exact"/>
        <w:ind w:firstLine="640" w:firstLineChars="200"/>
        <w:textAlignment w:val="auto"/>
        <w:outlineLvl w:val="1"/>
        <w:rPr>
          <w:rFonts w:hint="eastAsia" w:ascii="楷体_GB2312" w:eastAsia="楷体_GB2312"/>
          <w:sz w:val="32"/>
          <w:szCs w:val="32"/>
        </w:rPr>
      </w:pPr>
      <w:bookmarkStart w:id="61" w:name="_Toc12569"/>
      <w:r>
        <w:rPr>
          <w:rFonts w:hint="eastAsia" w:ascii="楷体_GB2312" w:eastAsia="楷体_GB2312"/>
          <w:sz w:val="32"/>
          <w:szCs w:val="32"/>
        </w:rPr>
        <w:t>（九）资金保障</w:t>
      </w:r>
      <w:bookmarkEnd w:id="61"/>
    </w:p>
    <w:p w14:paraId="7A029F77">
      <w:pPr>
        <w:keepNext w:val="0"/>
        <w:keepLines w:val="0"/>
        <w:pageBreakBefore w:val="0"/>
        <w:kinsoku/>
        <w:wordWrap/>
        <w:topLinePunct w:val="0"/>
        <w:bidi w:val="0"/>
        <w:snapToGrid/>
        <w:spacing w:line="560" w:lineRule="exact"/>
        <w:ind w:firstLine="640" w:firstLineChars="200"/>
        <w:textAlignment w:val="auto"/>
        <w:rPr>
          <w:rFonts w:hint="eastAsia" w:eastAsia="仿宋_GB2312"/>
          <w:sz w:val="32"/>
          <w:szCs w:val="32"/>
        </w:rPr>
      </w:pPr>
      <w:r>
        <w:rPr>
          <w:rFonts w:hint="eastAsia" w:ascii="仿宋_GB2312" w:hAnsi="仿宋_GB2312" w:eastAsia="仿宋_GB2312" w:cs="仿宋_GB2312"/>
          <w:sz w:val="32"/>
          <w:szCs w:val="32"/>
        </w:rPr>
        <w:t>1.</w:t>
      </w:r>
      <w:r>
        <w:rPr>
          <w:rFonts w:hint="eastAsia" w:eastAsia="仿宋_GB2312"/>
          <w:sz w:val="32"/>
          <w:szCs w:val="32"/>
        </w:rPr>
        <w:t>旗人民政府向</w:t>
      </w:r>
      <w:r>
        <w:rPr>
          <w:rFonts w:hint="eastAsia" w:eastAsia="仿宋_GB2312"/>
          <w:sz w:val="32"/>
          <w:szCs w:val="32"/>
          <w:lang w:val="en-US" w:eastAsia="zh-CN"/>
        </w:rPr>
        <w:t>上级</w:t>
      </w:r>
      <w:r>
        <w:rPr>
          <w:rFonts w:hint="eastAsia" w:eastAsia="仿宋_GB2312"/>
          <w:sz w:val="32"/>
          <w:szCs w:val="32"/>
        </w:rPr>
        <w:t>申请</w:t>
      </w:r>
      <w:r>
        <w:rPr>
          <w:rFonts w:hint="eastAsia" w:eastAsia="仿宋_GB2312"/>
          <w:sz w:val="32"/>
          <w:szCs w:val="32"/>
          <w:lang w:val="en-US" w:eastAsia="zh-CN"/>
        </w:rPr>
        <w:t>救灾资金</w:t>
      </w:r>
      <w:r>
        <w:rPr>
          <w:rFonts w:hint="eastAsia" w:eastAsia="仿宋_GB2312"/>
          <w:sz w:val="32"/>
          <w:szCs w:val="32"/>
          <w:lang w:eastAsia="zh-CN"/>
        </w:rPr>
        <w:t>，</w:t>
      </w:r>
      <w:r>
        <w:rPr>
          <w:rFonts w:hint="eastAsia" w:eastAsia="仿宋_GB2312"/>
          <w:sz w:val="32"/>
          <w:szCs w:val="32"/>
        </w:rPr>
        <w:t>用于补助遭受特大洪涝灾害的</w:t>
      </w:r>
      <w:r>
        <w:rPr>
          <w:rFonts w:hint="eastAsia" w:eastAsia="仿宋_GB2312"/>
          <w:sz w:val="32"/>
          <w:szCs w:val="32"/>
          <w:lang w:val="en-US" w:eastAsia="zh-CN"/>
        </w:rPr>
        <w:t>地区</w:t>
      </w:r>
      <w:r>
        <w:rPr>
          <w:rFonts w:hint="eastAsia" w:eastAsia="仿宋_GB2312"/>
          <w:sz w:val="32"/>
          <w:szCs w:val="32"/>
        </w:rPr>
        <w:t>。</w:t>
      </w:r>
    </w:p>
    <w:p w14:paraId="1486AC88">
      <w:pPr>
        <w:keepNext w:val="0"/>
        <w:keepLines w:val="0"/>
        <w:pageBreakBefore w:val="0"/>
        <w:kinsoku/>
        <w:wordWrap/>
        <w:topLinePunct w:val="0"/>
        <w:bidi w:val="0"/>
        <w:snapToGrid/>
        <w:spacing w:line="560" w:lineRule="exact"/>
        <w:ind w:firstLine="640" w:firstLineChars="200"/>
        <w:textAlignment w:val="auto"/>
        <w:rPr>
          <w:rFonts w:hint="eastAsia" w:eastAsia="仿宋_GB2312"/>
          <w:sz w:val="32"/>
          <w:szCs w:val="32"/>
        </w:rPr>
      </w:pPr>
      <w:r>
        <w:rPr>
          <w:rFonts w:hint="eastAsia" w:ascii="仿宋_GB2312" w:hAnsi="仿宋_GB2312" w:eastAsia="仿宋_GB2312" w:cs="仿宋_GB2312"/>
          <w:sz w:val="32"/>
          <w:szCs w:val="32"/>
        </w:rPr>
        <w:t>2.</w:t>
      </w:r>
      <w:r>
        <w:rPr>
          <w:rFonts w:hint="eastAsia" w:eastAsia="仿宋_GB2312"/>
          <w:sz w:val="32"/>
          <w:szCs w:val="32"/>
        </w:rPr>
        <w:t>旗人民政府应当在本级财政预算中安排资金，用于本行政区域内遭受严重洪涝灾害的工程修复补助。</w:t>
      </w:r>
    </w:p>
    <w:p w14:paraId="255EBCCF">
      <w:pPr>
        <w:keepNext w:val="0"/>
        <w:keepLines w:val="0"/>
        <w:pageBreakBefore w:val="0"/>
        <w:kinsoku/>
        <w:wordWrap/>
        <w:topLinePunct w:val="0"/>
        <w:bidi w:val="0"/>
        <w:snapToGrid/>
        <w:spacing w:line="560" w:lineRule="exact"/>
        <w:ind w:firstLine="640" w:firstLineChars="200"/>
        <w:textAlignment w:val="auto"/>
        <w:outlineLvl w:val="1"/>
        <w:rPr>
          <w:rFonts w:hint="eastAsia" w:ascii="楷体_GB2312" w:eastAsia="楷体_GB2312"/>
          <w:sz w:val="32"/>
          <w:szCs w:val="32"/>
        </w:rPr>
      </w:pPr>
      <w:bookmarkStart w:id="62" w:name="_Toc21178"/>
      <w:r>
        <w:rPr>
          <w:rFonts w:hint="eastAsia" w:ascii="楷体_GB2312" w:eastAsia="楷体_GB2312"/>
          <w:sz w:val="32"/>
          <w:szCs w:val="32"/>
        </w:rPr>
        <w:t>（十）社会动员保障</w:t>
      </w:r>
      <w:bookmarkEnd w:id="62"/>
    </w:p>
    <w:p w14:paraId="5DB20CA6">
      <w:pPr>
        <w:keepNext w:val="0"/>
        <w:keepLines w:val="0"/>
        <w:pageBreakBefore w:val="0"/>
        <w:kinsoku/>
        <w:wordWrap/>
        <w:topLinePunct w:val="0"/>
        <w:bidi w:val="0"/>
        <w:snapToGrid/>
        <w:spacing w:line="560" w:lineRule="exact"/>
        <w:ind w:firstLine="640" w:firstLineChars="200"/>
        <w:textAlignment w:val="auto"/>
        <w:rPr>
          <w:rFonts w:hint="eastAsia" w:eastAsia="仿宋_GB2312"/>
          <w:sz w:val="32"/>
          <w:szCs w:val="32"/>
        </w:rPr>
      </w:pPr>
      <w:r>
        <w:rPr>
          <w:rFonts w:hint="eastAsia" w:ascii="仿宋_GB2312" w:hAnsi="仿宋_GB2312" w:eastAsia="仿宋_GB2312" w:cs="仿宋_GB2312"/>
          <w:sz w:val="32"/>
          <w:szCs w:val="32"/>
        </w:rPr>
        <w:t>1.</w:t>
      </w:r>
      <w:r>
        <w:rPr>
          <w:rFonts w:hint="eastAsia" w:eastAsia="仿宋_GB2312"/>
          <w:sz w:val="32"/>
          <w:szCs w:val="32"/>
        </w:rPr>
        <w:t>防汛抗洪是社会公益性事业，任何单位和个人都有保护水利工程设施的责任。</w:t>
      </w:r>
    </w:p>
    <w:p w14:paraId="748ABF31">
      <w:pPr>
        <w:keepNext w:val="0"/>
        <w:keepLines w:val="0"/>
        <w:pageBreakBefore w:val="0"/>
        <w:kinsoku/>
        <w:wordWrap/>
        <w:topLinePunct w:val="0"/>
        <w:bidi w:val="0"/>
        <w:snapToGrid/>
        <w:spacing w:line="560" w:lineRule="exact"/>
        <w:ind w:firstLine="640" w:firstLineChars="200"/>
        <w:textAlignment w:val="auto"/>
        <w:rPr>
          <w:rFonts w:hint="eastAsia" w:eastAsia="仿宋_GB2312"/>
          <w:sz w:val="32"/>
          <w:szCs w:val="32"/>
        </w:rPr>
      </w:pPr>
      <w:r>
        <w:rPr>
          <w:rFonts w:hint="eastAsia" w:ascii="仿宋_GB2312" w:hAnsi="仿宋_GB2312" w:eastAsia="仿宋_GB2312" w:cs="仿宋_GB2312"/>
          <w:sz w:val="32"/>
          <w:szCs w:val="32"/>
        </w:rPr>
        <w:t>2.</w:t>
      </w:r>
      <w:r>
        <w:rPr>
          <w:rFonts w:hint="eastAsia" w:eastAsia="仿宋_GB2312"/>
          <w:sz w:val="32"/>
          <w:szCs w:val="32"/>
        </w:rPr>
        <w:t>当汛期临近时，各</w:t>
      </w:r>
      <w:r>
        <w:rPr>
          <w:rFonts w:hint="eastAsia" w:eastAsia="仿宋_GB2312"/>
          <w:sz w:val="32"/>
          <w:szCs w:val="32"/>
          <w:lang w:eastAsia="zh-CN"/>
        </w:rPr>
        <w:t>防汛指挥</w:t>
      </w:r>
      <w:r>
        <w:rPr>
          <w:rFonts w:hint="eastAsia" w:eastAsia="仿宋_GB2312"/>
          <w:sz w:val="32"/>
          <w:szCs w:val="32"/>
          <w:lang w:val="en-US" w:eastAsia="zh-CN"/>
        </w:rPr>
        <w:t>机构</w:t>
      </w:r>
      <w:r>
        <w:rPr>
          <w:rFonts w:hint="eastAsia" w:eastAsia="仿宋_GB2312"/>
          <w:sz w:val="32"/>
          <w:szCs w:val="32"/>
        </w:rPr>
        <w:t>应根据水情的发展情况做好动员工作，组织社会力量投入防汛工作。</w:t>
      </w:r>
    </w:p>
    <w:p w14:paraId="5B8A531A">
      <w:pPr>
        <w:keepNext w:val="0"/>
        <w:keepLines w:val="0"/>
        <w:pageBreakBefore w:val="0"/>
        <w:kinsoku/>
        <w:wordWrap/>
        <w:topLinePunct w:val="0"/>
        <w:bidi w:val="0"/>
        <w:snapToGrid/>
        <w:spacing w:line="560" w:lineRule="exact"/>
        <w:ind w:firstLine="640" w:firstLineChars="200"/>
        <w:textAlignment w:val="auto"/>
        <w:rPr>
          <w:rFonts w:hint="eastAsia" w:eastAsia="仿宋_GB2312"/>
          <w:sz w:val="32"/>
          <w:szCs w:val="32"/>
        </w:rPr>
      </w:pPr>
      <w:r>
        <w:rPr>
          <w:rFonts w:hint="eastAsia" w:ascii="仿宋_GB2312" w:hAnsi="仿宋_GB2312" w:eastAsia="仿宋_GB2312" w:cs="仿宋_GB2312"/>
          <w:sz w:val="32"/>
          <w:szCs w:val="32"/>
        </w:rPr>
        <w:t>3.</w:t>
      </w:r>
      <w:r>
        <w:rPr>
          <w:rFonts w:hint="eastAsia" w:eastAsia="仿宋_GB2312"/>
          <w:sz w:val="32"/>
          <w:szCs w:val="32"/>
          <w:lang w:eastAsia="zh-CN"/>
        </w:rPr>
        <w:t>防汛抗旱指挥部</w:t>
      </w:r>
      <w:r>
        <w:rPr>
          <w:rFonts w:hint="eastAsia" w:eastAsia="仿宋_GB2312"/>
          <w:sz w:val="32"/>
          <w:szCs w:val="32"/>
        </w:rPr>
        <w:t>成员单位在严重洪涝灾害期间，应按照分工，本着“特事特办，急事急办”的原则，尽快解决防汛工作的实际问题，同时充分调动本部门、本单位的力量，全力支持抗洪救灾和灾后重建工作。</w:t>
      </w:r>
    </w:p>
    <w:p w14:paraId="64A95926">
      <w:pPr>
        <w:keepNext w:val="0"/>
        <w:keepLines w:val="0"/>
        <w:pageBreakBefore w:val="0"/>
        <w:kinsoku/>
        <w:wordWrap/>
        <w:topLinePunct w:val="0"/>
        <w:bidi w:val="0"/>
        <w:snapToGrid/>
        <w:spacing w:line="560" w:lineRule="exact"/>
        <w:ind w:firstLine="640" w:firstLineChars="200"/>
        <w:textAlignment w:val="auto"/>
        <w:rPr>
          <w:rFonts w:hint="eastAsia" w:eastAsia="仿宋_GB2312"/>
          <w:sz w:val="32"/>
          <w:szCs w:val="32"/>
        </w:rPr>
      </w:pPr>
      <w:r>
        <w:rPr>
          <w:rFonts w:hint="eastAsia" w:ascii="仿宋_GB2312" w:hAnsi="仿宋_GB2312" w:eastAsia="仿宋_GB2312" w:cs="仿宋_GB2312"/>
          <w:sz w:val="32"/>
          <w:szCs w:val="32"/>
        </w:rPr>
        <w:t>4.</w:t>
      </w:r>
      <w:r>
        <w:rPr>
          <w:rFonts w:hint="eastAsia" w:eastAsia="仿宋_GB2312"/>
          <w:sz w:val="32"/>
          <w:szCs w:val="32"/>
          <w:lang w:val="en-US" w:eastAsia="zh-CN"/>
        </w:rPr>
        <w:t>各苏木镇</w:t>
      </w:r>
      <w:r>
        <w:rPr>
          <w:rFonts w:hint="eastAsia" w:eastAsia="仿宋_GB2312"/>
          <w:sz w:val="32"/>
          <w:szCs w:val="32"/>
        </w:rPr>
        <w:t>人民政府应加强对防汛工作的统一领导，组织有关部门和单位，动员全社会的力量，做好防汛工作。在防汛抗洪的关键时刻，</w:t>
      </w:r>
      <w:r>
        <w:rPr>
          <w:rFonts w:hint="eastAsia" w:eastAsia="仿宋_GB2312"/>
          <w:sz w:val="32"/>
          <w:szCs w:val="32"/>
          <w:lang w:val="en-US" w:eastAsia="zh-CN"/>
        </w:rPr>
        <w:t>各苏木镇</w:t>
      </w:r>
      <w:r>
        <w:rPr>
          <w:rFonts w:hint="eastAsia" w:eastAsia="仿宋_GB2312"/>
          <w:sz w:val="32"/>
          <w:szCs w:val="32"/>
        </w:rPr>
        <w:t>防汛行政首长应靠前指挥，组织广大干部群众奋力抗洪减灾。</w:t>
      </w:r>
    </w:p>
    <w:p w14:paraId="364456B7">
      <w:pPr>
        <w:keepNext w:val="0"/>
        <w:keepLines w:val="0"/>
        <w:pageBreakBefore w:val="0"/>
        <w:kinsoku/>
        <w:wordWrap/>
        <w:topLinePunct w:val="0"/>
        <w:bidi w:val="0"/>
        <w:snapToGrid/>
        <w:spacing w:line="560" w:lineRule="exact"/>
        <w:ind w:firstLine="640" w:firstLineChars="200"/>
        <w:textAlignment w:val="auto"/>
        <w:outlineLvl w:val="1"/>
        <w:rPr>
          <w:rFonts w:hint="eastAsia" w:ascii="楷体_GB2312" w:eastAsia="楷体_GB2312"/>
          <w:sz w:val="32"/>
          <w:szCs w:val="32"/>
        </w:rPr>
      </w:pPr>
      <w:bookmarkStart w:id="63" w:name="_Toc3832"/>
      <w:r>
        <w:rPr>
          <w:rFonts w:hint="eastAsia" w:ascii="楷体_GB2312" w:eastAsia="楷体_GB2312"/>
          <w:sz w:val="32"/>
          <w:szCs w:val="32"/>
        </w:rPr>
        <w:t>（十一）技术保障</w:t>
      </w:r>
      <w:bookmarkEnd w:id="63"/>
    </w:p>
    <w:p w14:paraId="64924710">
      <w:pPr>
        <w:keepNext w:val="0"/>
        <w:keepLines w:val="0"/>
        <w:pageBreakBefore w:val="0"/>
        <w:kinsoku/>
        <w:wordWrap/>
        <w:topLinePunct w:val="0"/>
        <w:bidi w:val="0"/>
        <w:snapToGrid/>
        <w:spacing w:line="560" w:lineRule="exact"/>
        <w:ind w:firstLine="640" w:firstLineChars="200"/>
        <w:textAlignment w:val="auto"/>
        <w:rPr>
          <w:rFonts w:hint="eastAsia" w:eastAsia="仿宋_GB2312"/>
          <w:sz w:val="32"/>
          <w:szCs w:val="32"/>
        </w:rPr>
      </w:pPr>
      <w:r>
        <w:rPr>
          <w:rFonts w:hint="eastAsia" w:ascii="仿宋_GB2312" w:hAnsi="仿宋_GB2312" w:eastAsia="仿宋_GB2312" w:cs="仿宋_GB2312"/>
          <w:sz w:val="32"/>
          <w:szCs w:val="32"/>
        </w:rPr>
        <w:t>1.</w:t>
      </w:r>
      <w:r>
        <w:rPr>
          <w:rFonts w:hint="eastAsia" w:eastAsia="仿宋_GB2312"/>
          <w:sz w:val="32"/>
          <w:szCs w:val="32"/>
          <w:lang w:val="en-US" w:eastAsia="zh-CN"/>
        </w:rPr>
        <w:t>水利部门应</w:t>
      </w:r>
      <w:r>
        <w:rPr>
          <w:rFonts w:hint="eastAsia" w:eastAsia="仿宋_GB2312"/>
          <w:sz w:val="32"/>
          <w:szCs w:val="32"/>
        </w:rPr>
        <w:t>建立和完善黄河重要河段的洪水预报系统，提高预报精度，延长有效预见期。</w:t>
      </w:r>
    </w:p>
    <w:p w14:paraId="6E61F5FF">
      <w:pPr>
        <w:keepNext w:val="0"/>
        <w:keepLines w:val="0"/>
        <w:pageBreakBefore w:val="0"/>
        <w:kinsoku/>
        <w:wordWrap/>
        <w:topLinePunct w:val="0"/>
        <w:bidi w:val="0"/>
        <w:snapToGrid/>
        <w:spacing w:line="560" w:lineRule="exact"/>
        <w:ind w:firstLine="640" w:firstLineChars="200"/>
        <w:textAlignment w:val="auto"/>
        <w:rPr>
          <w:rFonts w:hint="eastAsia" w:eastAsia="仿宋_GB2312"/>
          <w:sz w:val="32"/>
          <w:szCs w:val="32"/>
        </w:rPr>
      </w:pPr>
      <w:r>
        <w:rPr>
          <w:rFonts w:hint="eastAsia" w:ascii="仿宋_GB2312" w:hAnsi="仿宋_GB2312" w:eastAsia="仿宋_GB2312" w:cs="仿宋_GB2312"/>
          <w:sz w:val="32"/>
          <w:szCs w:val="32"/>
        </w:rPr>
        <w:t>2</w:t>
      </w:r>
      <w:r>
        <w:rPr>
          <w:rFonts w:hint="eastAsia" w:eastAsia="仿宋_GB2312"/>
          <w:sz w:val="32"/>
          <w:szCs w:val="32"/>
        </w:rPr>
        <w:t>.建立黄河重要河段的防洪调度系统，实时制订和优化洪水调度方案，为防洪调度决策提供支持。</w:t>
      </w:r>
    </w:p>
    <w:p w14:paraId="4A19360D">
      <w:pPr>
        <w:keepNext w:val="0"/>
        <w:keepLines w:val="0"/>
        <w:pageBreakBefore w:val="0"/>
        <w:kinsoku/>
        <w:wordWrap/>
        <w:topLinePunct w:val="0"/>
        <w:bidi w:val="0"/>
        <w:snapToGrid/>
        <w:spacing w:line="560" w:lineRule="exact"/>
        <w:ind w:firstLine="640" w:firstLineChars="200"/>
        <w:textAlignment w:val="auto"/>
        <w:rPr>
          <w:rFonts w:hint="eastAsia" w:ascii="黑体" w:hAnsi="仿宋_GB2312" w:eastAsia="黑体"/>
          <w:bCs/>
          <w:sz w:val="32"/>
          <w:szCs w:val="32"/>
          <w:highlight w:val="none"/>
          <w:lang w:val="en-US"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w:t>
      </w:r>
      <w:r>
        <w:rPr>
          <w:rFonts w:hint="eastAsia" w:ascii="Times New Roman" w:hAnsi="Times New Roman" w:eastAsia="仿宋_GB2312" w:cs="Times New Roman"/>
          <w:sz w:val="32"/>
          <w:szCs w:val="32"/>
          <w:lang w:val="en-US" w:eastAsia="zh-CN"/>
        </w:rPr>
        <w:t>旗</w:t>
      </w:r>
      <w:r>
        <w:rPr>
          <w:rFonts w:hint="eastAsia" w:ascii="Times New Roman" w:hAnsi="Times New Roman" w:eastAsia="仿宋_GB2312" w:cs="Times New Roman"/>
          <w:sz w:val="32"/>
          <w:szCs w:val="32"/>
          <w:lang w:eastAsia="zh-CN"/>
        </w:rPr>
        <w:t>防汛</w:t>
      </w:r>
      <w:r>
        <w:rPr>
          <w:rFonts w:hint="eastAsia" w:ascii="仿宋_GB2312" w:hAnsi="仿宋_GB2312" w:eastAsia="仿宋_GB2312" w:cs="仿宋_GB2312"/>
          <w:sz w:val="32"/>
          <w:szCs w:val="32"/>
          <w:lang w:eastAsia="zh-CN"/>
        </w:rPr>
        <w:t>抗旱</w:t>
      </w:r>
      <w:r>
        <w:rPr>
          <w:rFonts w:hint="eastAsia" w:ascii="Times New Roman" w:hAnsi="Times New Roman" w:eastAsia="仿宋_GB2312" w:cs="Times New Roman"/>
          <w:sz w:val="32"/>
          <w:szCs w:val="32"/>
          <w:lang w:eastAsia="zh-CN"/>
        </w:rPr>
        <w:t>指挥部应当</w:t>
      </w:r>
      <w:r>
        <w:rPr>
          <w:rFonts w:hint="eastAsia" w:ascii="Times New Roman" w:hAnsi="Times New Roman" w:eastAsia="仿宋_GB2312" w:cs="Times New Roman"/>
          <w:sz w:val="32"/>
          <w:szCs w:val="32"/>
        </w:rPr>
        <w:t>建立专家库，当发生洪涝灾害时，由</w:t>
      </w:r>
      <w:r>
        <w:rPr>
          <w:rFonts w:hint="eastAsia" w:ascii="Times New Roman" w:hAnsi="Times New Roman" w:eastAsia="仿宋_GB2312" w:cs="Times New Roman"/>
          <w:sz w:val="32"/>
          <w:szCs w:val="32"/>
          <w:lang w:eastAsia="zh-CN"/>
        </w:rPr>
        <w:t>防汛抗旱指挥部</w:t>
      </w:r>
      <w:r>
        <w:rPr>
          <w:rFonts w:hint="eastAsia" w:ascii="Times New Roman" w:hAnsi="Times New Roman" w:eastAsia="仿宋_GB2312" w:cs="Times New Roman"/>
          <w:sz w:val="32"/>
          <w:szCs w:val="32"/>
        </w:rPr>
        <w:t>统一调度，派出专家组，指导防汛工作。</w:t>
      </w:r>
      <w:bookmarkStart w:id="64" w:name="_Toc14410"/>
    </w:p>
    <w:p w14:paraId="5499DFFA">
      <w:pPr>
        <w:keepNext w:val="0"/>
        <w:keepLines w:val="0"/>
        <w:pageBreakBefore w:val="0"/>
        <w:kinsoku/>
        <w:wordWrap/>
        <w:topLinePunct w:val="0"/>
        <w:bidi w:val="0"/>
        <w:snapToGrid/>
        <w:spacing w:line="560" w:lineRule="exact"/>
        <w:ind w:firstLine="640" w:firstLineChars="200"/>
        <w:textAlignment w:val="auto"/>
        <w:outlineLvl w:val="0"/>
        <w:rPr>
          <w:rFonts w:hint="default" w:ascii="黑体" w:hAnsi="仿宋_GB2312" w:eastAsia="黑体"/>
          <w:bCs/>
          <w:sz w:val="32"/>
          <w:szCs w:val="32"/>
          <w:lang w:val="en-US" w:eastAsia="zh-CN"/>
        </w:rPr>
      </w:pPr>
      <w:r>
        <w:rPr>
          <w:rFonts w:hint="eastAsia" w:ascii="黑体" w:hAnsi="仿宋_GB2312" w:eastAsia="黑体"/>
          <w:bCs/>
          <w:sz w:val="32"/>
          <w:szCs w:val="32"/>
          <w:highlight w:val="none"/>
          <w:lang w:val="en-US" w:eastAsia="zh-CN"/>
        </w:rPr>
        <w:t>六</w:t>
      </w:r>
      <w:r>
        <w:rPr>
          <w:rFonts w:hint="eastAsia" w:ascii="黑体" w:hAnsi="仿宋_GB2312" w:eastAsia="黑体"/>
          <w:bCs/>
          <w:sz w:val="32"/>
          <w:szCs w:val="32"/>
          <w:highlight w:val="none"/>
        </w:rPr>
        <w:t>、</w:t>
      </w:r>
      <w:r>
        <w:rPr>
          <w:rFonts w:hint="eastAsia" w:ascii="黑体" w:hAnsi="仿宋_GB2312" w:eastAsia="黑体"/>
          <w:bCs/>
          <w:sz w:val="32"/>
          <w:szCs w:val="32"/>
          <w:highlight w:val="none"/>
          <w:lang w:val="en-US" w:eastAsia="zh-CN"/>
        </w:rPr>
        <w:t>恢复重建</w:t>
      </w:r>
      <w:bookmarkEnd w:id="64"/>
    </w:p>
    <w:p w14:paraId="508B6D22">
      <w:pPr>
        <w:keepNext w:val="0"/>
        <w:keepLines w:val="0"/>
        <w:pageBreakBefore w:val="0"/>
        <w:kinsoku/>
        <w:wordWrap/>
        <w:topLinePunct w:val="0"/>
        <w:bidi w:val="0"/>
        <w:snapToGrid/>
        <w:spacing w:line="560" w:lineRule="exact"/>
        <w:ind w:firstLine="640" w:firstLineChars="200"/>
        <w:textAlignment w:val="auto"/>
        <w:rPr>
          <w:rFonts w:hint="eastAsia" w:eastAsia="仿宋_GB2312"/>
          <w:sz w:val="32"/>
          <w:szCs w:val="32"/>
        </w:rPr>
      </w:pPr>
      <w:r>
        <w:rPr>
          <w:rFonts w:hint="eastAsia" w:eastAsia="仿宋_GB2312"/>
          <w:sz w:val="32"/>
          <w:szCs w:val="32"/>
        </w:rPr>
        <w:t>发生洪涝灾害的地方人民政府应组织有关部门做好灾区生活供给、卫生防疫、救灾物资供应、治安管理、学校复课、水毁修复、恢复生产和重建家园等善后工作。</w:t>
      </w:r>
    </w:p>
    <w:p w14:paraId="6E82688D">
      <w:pPr>
        <w:keepNext w:val="0"/>
        <w:keepLines w:val="0"/>
        <w:pageBreakBefore w:val="0"/>
        <w:kinsoku/>
        <w:wordWrap/>
        <w:topLinePunct w:val="0"/>
        <w:bidi w:val="0"/>
        <w:snapToGrid/>
        <w:spacing w:line="560" w:lineRule="exact"/>
        <w:ind w:firstLine="640" w:firstLineChars="200"/>
        <w:textAlignment w:val="auto"/>
        <w:outlineLvl w:val="1"/>
        <w:rPr>
          <w:rFonts w:hint="eastAsia" w:ascii="楷体_GB2312" w:eastAsia="楷体_GB2312"/>
          <w:sz w:val="32"/>
          <w:szCs w:val="32"/>
        </w:rPr>
      </w:pPr>
      <w:bookmarkStart w:id="65" w:name="_Toc7651"/>
      <w:r>
        <w:rPr>
          <w:rFonts w:hint="eastAsia" w:ascii="楷体_GB2312" w:eastAsia="楷体_GB2312"/>
          <w:sz w:val="32"/>
          <w:szCs w:val="32"/>
        </w:rPr>
        <w:t>（一）救灾</w:t>
      </w:r>
      <w:bookmarkEnd w:id="65"/>
    </w:p>
    <w:p w14:paraId="5032E4F8">
      <w:pPr>
        <w:keepNext w:val="0"/>
        <w:keepLines w:val="0"/>
        <w:pageBreakBefore w:val="0"/>
        <w:kinsoku/>
        <w:wordWrap/>
        <w:topLinePunct w:val="0"/>
        <w:bidi w:val="0"/>
        <w:snapToGrid/>
        <w:spacing w:line="560" w:lineRule="exact"/>
        <w:ind w:firstLine="640" w:firstLineChars="200"/>
        <w:textAlignment w:val="auto"/>
        <w:rPr>
          <w:rFonts w:hint="eastAsia" w:eastAsia="仿宋_GB2312"/>
          <w:sz w:val="32"/>
          <w:szCs w:val="32"/>
        </w:rPr>
      </w:pPr>
      <w:r>
        <w:rPr>
          <w:rFonts w:hint="eastAsia" w:eastAsia="仿宋_GB2312"/>
          <w:sz w:val="32"/>
          <w:szCs w:val="32"/>
        </w:rPr>
        <w:t>发生重大灾情时，灾区人民政府应成立救灾指挥部，负责灾害救助的组织、协调和指挥工作。根据救灾工作实际需要，各有关部门和单位派联络员参加指挥部工作。</w:t>
      </w:r>
    </w:p>
    <w:p w14:paraId="39973E44">
      <w:pPr>
        <w:keepNext w:val="0"/>
        <w:keepLines w:val="0"/>
        <w:pageBreakBefore w:val="0"/>
        <w:kinsoku/>
        <w:wordWrap/>
        <w:topLinePunct w:val="0"/>
        <w:bidi w:val="0"/>
        <w:snapToGrid/>
        <w:spacing w:line="560" w:lineRule="exact"/>
        <w:ind w:firstLine="640" w:firstLineChars="200"/>
        <w:textAlignment w:val="auto"/>
        <w:rPr>
          <w:rFonts w:hint="eastAsia" w:eastAsia="仿宋_GB2312"/>
          <w:sz w:val="32"/>
          <w:szCs w:val="32"/>
        </w:rPr>
      </w:pPr>
      <w:r>
        <w:rPr>
          <w:rFonts w:hint="eastAsia" w:eastAsia="仿宋_GB2312"/>
          <w:sz w:val="32"/>
          <w:szCs w:val="32"/>
        </w:rPr>
        <w:t>应急</w:t>
      </w:r>
      <w:r>
        <w:rPr>
          <w:rFonts w:hint="eastAsia" w:eastAsia="仿宋_GB2312"/>
          <w:sz w:val="32"/>
          <w:szCs w:val="32"/>
          <w:lang w:eastAsia="zh-CN"/>
        </w:rPr>
        <w:t>、</w:t>
      </w:r>
      <w:r>
        <w:rPr>
          <w:rFonts w:hint="eastAsia" w:eastAsia="仿宋_GB2312"/>
          <w:sz w:val="32"/>
          <w:szCs w:val="32"/>
          <w:lang w:val="en-US" w:eastAsia="zh-CN"/>
        </w:rPr>
        <w:t>民政、发改、住建等部门</w:t>
      </w:r>
      <w:r>
        <w:rPr>
          <w:rFonts w:hint="eastAsia" w:eastAsia="仿宋_GB2312"/>
          <w:sz w:val="32"/>
          <w:szCs w:val="32"/>
        </w:rPr>
        <w:t>负责受灾群众生活救助。应及时调配救灾款物，组织安置受灾群众，</w:t>
      </w:r>
      <w:r>
        <w:rPr>
          <w:rFonts w:hint="eastAsia" w:eastAsia="仿宋_GB2312"/>
          <w:sz w:val="32"/>
          <w:szCs w:val="32"/>
          <w:lang w:eastAsia="zh-CN"/>
        </w:rPr>
        <w:t>做好</w:t>
      </w:r>
      <w:r>
        <w:rPr>
          <w:rFonts w:hint="eastAsia" w:eastAsia="仿宋_GB2312"/>
          <w:sz w:val="32"/>
          <w:szCs w:val="32"/>
        </w:rPr>
        <w:t>受灾群众临时生活安排，负责受灾群众倒塌房屋的恢复重建，保证灾民有粮吃、有衣穿、有房住，切实解决受灾群众的基本生活问题。</w:t>
      </w:r>
    </w:p>
    <w:p w14:paraId="19F26485">
      <w:pPr>
        <w:keepNext w:val="0"/>
        <w:keepLines w:val="0"/>
        <w:pageBreakBefore w:val="0"/>
        <w:kinsoku/>
        <w:wordWrap/>
        <w:topLinePunct w:val="0"/>
        <w:bidi w:val="0"/>
        <w:snapToGrid/>
        <w:spacing w:line="560" w:lineRule="exact"/>
        <w:ind w:firstLine="640" w:firstLineChars="200"/>
        <w:textAlignment w:val="auto"/>
        <w:rPr>
          <w:rFonts w:hint="eastAsia" w:eastAsia="仿宋_GB2312"/>
          <w:sz w:val="32"/>
          <w:szCs w:val="32"/>
        </w:rPr>
      </w:pPr>
      <w:r>
        <w:rPr>
          <w:rFonts w:hint="eastAsia" w:eastAsia="仿宋_GB2312"/>
          <w:sz w:val="32"/>
          <w:szCs w:val="32"/>
        </w:rPr>
        <w:t>卫生部门负责调配医务技术力量，抢救因灾伤病人员，对污染源进行消毒处理，对灾区重大疫情、病情实施紧急处理，防止疫病的传播、蔓延。</w:t>
      </w:r>
    </w:p>
    <w:p w14:paraId="0F73407F">
      <w:pPr>
        <w:keepNext w:val="0"/>
        <w:keepLines w:val="0"/>
        <w:pageBreakBefore w:val="0"/>
        <w:kinsoku/>
        <w:wordWrap/>
        <w:topLinePunct w:val="0"/>
        <w:bidi w:val="0"/>
        <w:snapToGrid/>
        <w:spacing w:line="560" w:lineRule="exact"/>
        <w:ind w:firstLine="640" w:firstLineChars="200"/>
        <w:textAlignment w:val="auto"/>
        <w:rPr>
          <w:rFonts w:hint="eastAsia" w:eastAsia="仿宋_GB2312"/>
          <w:sz w:val="32"/>
          <w:szCs w:val="32"/>
        </w:rPr>
      </w:pPr>
      <w:r>
        <w:rPr>
          <w:rFonts w:hint="eastAsia" w:eastAsia="仿宋_GB2312"/>
          <w:sz w:val="32"/>
          <w:szCs w:val="32"/>
        </w:rPr>
        <w:t>当地政府应组织对可能造成环境污染的污染物进行清除。</w:t>
      </w:r>
    </w:p>
    <w:p w14:paraId="65BD0F75">
      <w:pPr>
        <w:keepNext w:val="0"/>
        <w:keepLines w:val="0"/>
        <w:pageBreakBefore w:val="0"/>
        <w:kinsoku/>
        <w:wordWrap/>
        <w:topLinePunct w:val="0"/>
        <w:bidi w:val="0"/>
        <w:snapToGrid/>
        <w:spacing w:line="560" w:lineRule="exact"/>
        <w:ind w:firstLine="640" w:firstLineChars="200"/>
        <w:textAlignment w:val="auto"/>
        <w:outlineLvl w:val="1"/>
        <w:rPr>
          <w:rFonts w:hint="eastAsia" w:eastAsia="仿宋_GB2312"/>
          <w:sz w:val="32"/>
          <w:szCs w:val="32"/>
        </w:rPr>
      </w:pPr>
      <w:bookmarkStart w:id="66" w:name="_Toc5468"/>
      <w:r>
        <w:rPr>
          <w:rFonts w:hint="eastAsia" w:ascii="楷体_GB2312" w:eastAsia="楷体_GB2312"/>
          <w:sz w:val="32"/>
          <w:szCs w:val="32"/>
        </w:rPr>
        <w:t>（二）防汛抢险物料补充</w:t>
      </w:r>
      <w:bookmarkEnd w:id="66"/>
    </w:p>
    <w:p w14:paraId="20E73B6E">
      <w:pPr>
        <w:keepNext w:val="0"/>
        <w:keepLines w:val="0"/>
        <w:pageBreakBefore w:val="0"/>
        <w:kinsoku/>
        <w:wordWrap/>
        <w:topLinePunct w:val="0"/>
        <w:bidi w:val="0"/>
        <w:snapToGrid/>
        <w:spacing w:line="560" w:lineRule="exact"/>
        <w:ind w:firstLine="640" w:firstLineChars="200"/>
        <w:textAlignment w:val="auto"/>
        <w:rPr>
          <w:rFonts w:hint="eastAsia" w:eastAsia="仿宋_GB2312"/>
          <w:sz w:val="32"/>
          <w:szCs w:val="32"/>
        </w:rPr>
      </w:pPr>
      <w:r>
        <w:rPr>
          <w:rFonts w:hint="eastAsia" w:eastAsia="仿宋_GB2312"/>
          <w:sz w:val="32"/>
          <w:szCs w:val="32"/>
        </w:rPr>
        <w:t>针对当年防汛抢险物料消耗情况，</w:t>
      </w:r>
      <w:r>
        <w:rPr>
          <w:rFonts w:hint="eastAsia" w:eastAsia="仿宋_GB2312"/>
          <w:sz w:val="32"/>
          <w:szCs w:val="32"/>
          <w:lang w:val="en-US" w:eastAsia="zh-CN"/>
        </w:rPr>
        <w:t>各苏木镇</w:t>
      </w:r>
      <w:r>
        <w:rPr>
          <w:rFonts w:hint="eastAsia" w:eastAsia="仿宋_GB2312"/>
          <w:sz w:val="32"/>
          <w:szCs w:val="32"/>
        </w:rPr>
        <w:t>防汛</w:t>
      </w:r>
      <w:r>
        <w:rPr>
          <w:rFonts w:hint="eastAsia" w:eastAsia="仿宋_GB2312"/>
          <w:sz w:val="32"/>
          <w:szCs w:val="32"/>
          <w:lang w:val="en-US" w:eastAsia="zh-CN"/>
        </w:rPr>
        <w:t>领导</w:t>
      </w:r>
      <w:r>
        <w:rPr>
          <w:rFonts w:hint="eastAsia" w:eastAsia="仿宋_GB2312"/>
          <w:sz w:val="32"/>
          <w:szCs w:val="32"/>
        </w:rPr>
        <w:t>机构</w:t>
      </w:r>
      <w:r>
        <w:rPr>
          <w:rFonts w:hint="eastAsia" w:eastAsia="仿宋_GB2312"/>
          <w:sz w:val="32"/>
          <w:szCs w:val="32"/>
          <w:lang w:val="en-US" w:eastAsia="zh-CN"/>
        </w:rPr>
        <w:t>应</w:t>
      </w:r>
      <w:r>
        <w:rPr>
          <w:rFonts w:hint="eastAsia" w:eastAsia="仿宋_GB2312"/>
          <w:sz w:val="32"/>
          <w:szCs w:val="32"/>
        </w:rPr>
        <w:t>按照分级筹措和常规防汛的要求，及时补充到位。</w:t>
      </w:r>
    </w:p>
    <w:p w14:paraId="4CE319F4">
      <w:pPr>
        <w:keepNext w:val="0"/>
        <w:keepLines w:val="0"/>
        <w:pageBreakBefore w:val="0"/>
        <w:kinsoku/>
        <w:wordWrap/>
        <w:topLinePunct w:val="0"/>
        <w:bidi w:val="0"/>
        <w:snapToGrid/>
        <w:spacing w:line="560" w:lineRule="exact"/>
        <w:ind w:firstLine="640" w:firstLineChars="200"/>
        <w:textAlignment w:val="auto"/>
        <w:outlineLvl w:val="1"/>
        <w:rPr>
          <w:rFonts w:hint="eastAsia" w:eastAsia="仿宋_GB2312"/>
          <w:sz w:val="32"/>
          <w:szCs w:val="32"/>
        </w:rPr>
      </w:pPr>
      <w:bookmarkStart w:id="67" w:name="_Toc3924"/>
      <w:r>
        <w:rPr>
          <w:rFonts w:hint="eastAsia" w:ascii="楷体_GB2312" w:eastAsia="楷体_GB2312"/>
          <w:sz w:val="32"/>
          <w:szCs w:val="32"/>
        </w:rPr>
        <w:t>（三）水毁工程修复</w:t>
      </w:r>
      <w:bookmarkEnd w:id="67"/>
    </w:p>
    <w:p w14:paraId="62AD3102">
      <w:pPr>
        <w:keepNext w:val="0"/>
        <w:keepLines w:val="0"/>
        <w:pageBreakBefore w:val="0"/>
        <w:kinsoku/>
        <w:wordWrap/>
        <w:topLinePunct w:val="0"/>
        <w:bidi w:val="0"/>
        <w:snapToGrid/>
        <w:spacing w:line="560" w:lineRule="exact"/>
        <w:ind w:firstLine="640" w:firstLineChars="200"/>
        <w:textAlignment w:val="auto"/>
        <w:rPr>
          <w:rFonts w:hint="eastAsia" w:eastAsia="仿宋_GB2312"/>
          <w:sz w:val="32"/>
          <w:szCs w:val="32"/>
        </w:rPr>
      </w:pPr>
      <w:r>
        <w:rPr>
          <w:rFonts w:hint="eastAsia" w:eastAsia="仿宋_GB2312"/>
          <w:sz w:val="32"/>
          <w:szCs w:val="32"/>
        </w:rPr>
        <w:t>对影响当年防洪安全的水毁工程，</w:t>
      </w:r>
      <w:r>
        <w:rPr>
          <w:rFonts w:hint="eastAsia" w:eastAsia="仿宋_GB2312"/>
          <w:sz w:val="32"/>
          <w:szCs w:val="32"/>
          <w:lang w:val="en-US" w:eastAsia="zh-CN"/>
        </w:rPr>
        <w:t>水利部门要</w:t>
      </w:r>
      <w:r>
        <w:rPr>
          <w:rFonts w:hint="eastAsia" w:eastAsia="仿宋_GB2312"/>
          <w:sz w:val="32"/>
          <w:szCs w:val="32"/>
        </w:rPr>
        <w:t>在下次洪水到来之前尽快修复，尽快恢复功能。</w:t>
      </w:r>
    </w:p>
    <w:p w14:paraId="672CCABB">
      <w:pPr>
        <w:keepNext w:val="0"/>
        <w:keepLines w:val="0"/>
        <w:pageBreakBefore w:val="0"/>
        <w:kinsoku/>
        <w:wordWrap/>
        <w:topLinePunct w:val="0"/>
        <w:bidi w:val="0"/>
        <w:snapToGrid/>
        <w:spacing w:line="560" w:lineRule="exact"/>
        <w:ind w:firstLine="640" w:firstLineChars="200"/>
        <w:textAlignment w:val="auto"/>
        <w:rPr>
          <w:rFonts w:hint="eastAsia" w:eastAsia="仿宋_GB2312"/>
          <w:sz w:val="32"/>
          <w:szCs w:val="32"/>
        </w:rPr>
      </w:pPr>
      <w:r>
        <w:rPr>
          <w:rFonts w:hint="eastAsia" w:eastAsia="仿宋_GB2312"/>
          <w:sz w:val="32"/>
          <w:szCs w:val="32"/>
        </w:rPr>
        <w:t>遭到毁坏的交通、电力、通信、水文以及防汛专用通信设施，</w:t>
      </w:r>
      <w:r>
        <w:rPr>
          <w:rFonts w:hint="eastAsia" w:eastAsia="仿宋_GB2312"/>
          <w:sz w:val="32"/>
          <w:szCs w:val="32"/>
          <w:lang w:val="en-US" w:eastAsia="zh-CN"/>
        </w:rPr>
        <w:t>相关部门</w:t>
      </w:r>
      <w:r>
        <w:rPr>
          <w:rFonts w:hint="eastAsia" w:eastAsia="仿宋_GB2312"/>
          <w:sz w:val="32"/>
          <w:szCs w:val="32"/>
        </w:rPr>
        <w:t>应尽快组织修复，恢复功能。</w:t>
      </w:r>
    </w:p>
    <w:p w14:paraId="4C445619">
      <w:pPr>
        <w:keepNext w:val="0"/>
        <w:keepLines w:val="0"/>
        <w:pageBreakBefore w:val="0"/>
        <w:kinsoku/>
        <w:wordWrap/>
        <w:topLinePunct w:val="0"/>
        <w:bidi w:val="0"/>
        <w:snapToGrid/>
        <w:spacing w:line="560" w:lineRule="exact"/>
        <w:ind w:firstLine="640" w:firstLineChars="200"/>
        <w:textAlignment w:val="auto"/>
        <w:outlineLvl w:val="1"/>
        <w:rPr>
          <w:rFonts w:hint="eastAsia" w:eastAsia="仿宋_GB2312"/>
          <w:sz w:val="32"/>
          <w:szCs w:val="32"/>
        </w:rPr>
      </w:pPr>
      <w:bookmarkStart w:id="68" w:name="_Toc13492"/>
      <w:r>
        <w:rPr>
          <w:rFonts w:hint="eastAsia" w:ascii="楷体_GB2312" w:eastAsia="楷体_GB2312"/>
          <w:sz w:val="32"/>
          <w:szCs w:val="32"/>
        </w:rPr>
        <w:t>（四）灾后重建</w:t>
      </w:r>
      <w:bookmarkEnd w:id="68"/>
    </w:p>
    <w:p w14:paraId="5A589A6B">
      <w:pPr>
        <w:keepNext w:val="0"/>
        <w:keepLines w:val="0"/>
        <w:pageBreakBefore w:val="0"/>
        <w:kinsoku/>
        <w:wordWrap/>
        <w:topLinePunct w:val="0"/>
        <w:bidi w:val="0"/>
        <w:snapToGrid/>
        <w:spacing w:line="560" w:lineRule="exact"/>
        <w:ind w:firstLine="640" w:firstLineChars="200"/>
        <w:textAlignment w:val="auto"/>
        <w:rPr>
          <w:rFonts w:hint="eastAsia" w:ascii="楷体_GB2312" w:eastAsia="楷体_GB2312"/>
          <w:sz w:val="32"/>
          <w:szCs w:val="32"/>
        </w:rPr>
      </w:pPr>
      <w:r>
        <w:rPr>
          <w:rFonts w:hint="eastAsia" w:eastAsia="仿宋_GB2312"/>
          <w:sz w:val="32"/>
          <w:szCs w:val="32"/>
        </w:rPr>
        <w:t>各相关部门应尽快组织灾后重建工作。灾后重建原则上按原标准恢复，在条件允许情况下，可提高重建标准。</w:t>
      </w:r>
    </w:p>
    <w:p w14:paraId="5B4930E0">
      <w:pPr>
        <w:keepNext w:val="0"/>
        <w:keepLines w:val="0"/>
        <w:pageBreakBefore w:val="0"/>
        <w:kinsoku/>
        <w:wordWrap/>
        <w:topLinePunct w:val="0"/>
        <w:bidi w:val="0"/>
        <w:snapToGrid/>
        <w:spacing w:line="560" w:lineRule="exact"/>
        <w:ind w:firstLine="640" w:firstLineChars="200"/>
        <w:textAlignment w:val="auto"/>
        <w:outlineLvl w:val="1"/>
        <w:rPr>
          <w:rFonts w:hint="eastAsia" w:eastAsia="楷体_GB2312"/>
          <w:sz w:val="32"/>
          <w:szCs w:val="32"/>
          <w:lang w:val="en-US" w:eastAsia="zh-CN"/>
        </w:rPr>
      </w:pPr>
      <w:bookmarkStart w:id="69" w:name="_Toc11627"/>
      <w:r>
        <w:rPr>
          <w:rFonts w:hint="eastAsia" w:ascii="楷体_GB2312" w:eastAsia="楷体_GB2312"/>
          <w:sz w:val="32"/>
          <w:szCs w:val="32"/>
        </w:rPr>
        <w:t>（五）防汛工作</w:t>
      </w:r>
      <w:bookmarkEnd w:id="69"/>
      <w:r>
        <w:rPr>
          <w:rFonts w:hint="eastAsia" w:ascii="楷体_GB2312" w:eastAsia="楷体_GB2312"/>
          <w:sz w:val="32"/>
          <w:szCs w:val="32"/>
          <w:lang w:val="en-US" w:eastAsia="zh-CN"/>
        </w:rPr>
        <w:t>评价</w:t>
      </w:r>
    </w:p>
    <w:p w14:paraId="7776A1EE">
      <w:pPr>
        <w:keepNext w:val="0"/>
        <w:keepLines w:val="0"/>
        <w:pageBreakBefore w:val="0"/>
        <w:kinsoku/>
        <w:wordWrap/>
        <w:topLinePunct w:val="0"/>
        <w:bidi w:val="0"/>
        <w:snapToGrid/>
        <w:spacing w:line="560" w:lineRule="exact"/>
        <w:ind w:firstLine="640" w:firstLineChars="200"/>
        <w:textAlignment w:val="auto"/>
        <w:rPr>
          <w:rFonts w:hint="eastAsia" w:eastAsia="仿宋_GB2312"/>
          <w:sz w:val="32"/>
          <w:szCs w:val="32"/>
        </w:rPr>
      </w:pPr>
      <w:r>
        <w:rPr>
          <w:rFonts w:hint="eastAsia" w:eastAsia="仿宋_GB2312"/>
          <w:sz w:val="32"/>
          <w:szCs w:val="32"/>
          <w:lang w:val="en-US" w:eastAsia="zh-CN"/>
        </w:rPr>
        <w:t>各苏木镇防汛领导机构以及旗防汛抗旱指挥部</w:t>
      </w:r>
      <w:r>
        <w:rPr>
          <w:rFonts w:hint="eastAsia" w:eastAsia="仿宋_GB2312"/>
          <w:sz w:val="32"/>
          <w:szCs w:val="32"/>
        </w:rPr>
        <w:t>应每年</w:t>
      </w:r>
      <w:r>
        <w:rPr>
          <w:rFonts w:hint="eastAsia" w:eastAsia="仿宋_GB2312"/>
          <w:sz w:val="32"/>
          <w:szCs w:val="32"/>
          <w:lang w:eastAsia="zh-CN"/>
        </w:rPr>
        <w:t>对</w:t>
      </w:r>
      <w:r>
        <w:rPr>
          <w:rFonts w:hint="eastAsia" w:eastAsia="仿宋_GB2312"/>
          <w:sz w:val="32"/>
          <w:szCs w:val="32"/>
        </w:rPr>
        <w:t>防汛工作的各个方面和环节进行总结、分析。在此过程中，应积极征求社会各界和群众对防汛工作的意见和建议，总结经验，找出问题以进一步做好防汛工作。</w:t>
      </w:r>
    </w:p>
    <w:p w14:paraId="4D22A6C5">
      <w:pPr>
        <w:keepNext w:val="0"/>
        <w:keepLines w:val="0"/>
        <w:pageBreakBefore w:val="0"/>
        <w:widowControl/>
        <w:kinsoku/>
        <w:wordWrap/>
        <w:topLinePunct w:val="0"/>
        <w:bidi w:val="0"/>
        <w:snapToGrid/>
        <w:spacing w:line="560" w:lineRule="exact"/>
        <w:ind w:firstLine="640" w:firstLineChars="200"/>
        <w:textAlignment w:val="auto"/>
        <w:outlineLvl w:val="0"/>
        <w:rPr>
          <w:rFonts w:hint="eastAsia" w:ascii="黑体" w:hAnsi="仿宋_GB2312" w:eastAsia="黑体"/>
          <w:bCs/>
          <w:sz w:val="32"/>
          <w:szCs w:val="32"/>
        </w:rPr>
      </w:pPr>
      <w:bookmarkStart w:id="70" w:name="_Toc24758"/>
      <w:r>
        <w:rPr>
          <w:rFonts w:hint="eastAsia" w:ascii="黑体" w:hAnsi="仿宋_GB2312" w:eastAsia="黑体"/>
          <w:bCs/>
          <w:sz w:val="32"/>
          <w:szCs w:val="32"/>
          <w:highlight w:val="none"/>
          <w:lang w:val="en-US" w:eastAsia="zh-CN"/>
        </w:rPr>
        <w:t>七</w:t>
      </w:r>
      <w:r>
        <w:rPr>
          <w:rFonts w:hint="eastAsia" w:ascii="黑体" w:hAnsi="仿宋_GB2312" w:eastAsia="黑体"/>
          <w:bCs/>
          <w:sz w:val="32"/>
          <w:szCs w:val="32"/>
          <w:highlight w:val="none"/>
        </w:rPr>
        <w:t>、监督管理</w:t>
      </w:r>
      <w:bookmarkEnd w:id="70"/>
    </w:p>
    <w:p w14:paraId="45197A13">
      <w:pPr>
        <w:keepNext w:val="0"/>
        <w:keepLines w:val="0"/>
        <w:pageBreakBefore w:val="0"/>
        <w:kinsoku/>
        <w:wordWrap/>
        <w:topLinePunct w:val="0"/>
        <w:bidi w:val="0"/>
        <w:snapToGrid/>
        <w:spacing w:line="560" w:lineRule="exact"/>
        <w:ind w:firstLine="640" w:firstLineChars="200"/>
        <w:textAlignment w:val="auto"/>
        <w:outlineLvl w:val="1"/>
        <w:rPr>
          <w:rFonts w:hint="eastAsia" w:ascii="楷体_GB2312" w:eastAsia="楷体_GB2312"/>
          <w:sz w:val="32"/>
          <w:szCs w:val="32"/>
        </w:rPr>
      </w:pPr>
      <w:bookmarkStart w:id="71" w:name="_Toc20932"/>
      <w:bookmarkStart w:id="72" w:name="_Toc9908"/>
      <w:bookmarkStart w:id="73" w:name="_Toc10757"/>
      <w:r>
        <w:rPr>
          <w:rFonts w:hint="eastAsia" w:ascii="楷体_GB2312" w:eastAsia="楷体_GB2312"/>
          <w:sz w:val="32"/>
          <w:szCs w:val="32"/>
        </w:rPr>
        <w:t>（一）预案管理与更新</w:t>
      </w:r>
      <w:bookmarkEnd w:id="71"/>
      <w:bookmarkEnd w:id="72"/>
      <w:bookmarkEnd w:id="73"/>
    </w:p>
    <w:p w14:paraId="4ABFB801">
      <w:pPr>
        <w:keepNext w:val="0"/>
        <w:keepLines w:val="0"/>
        <w:pageBreakBefore w:val="0"/>
        <w:kinsoku/>
        <w:wordWrap/>
        <w:topLinePunct w:val="0"/>
        <w:bidi w:val="0"/>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本预案由旗</w:t>
      </w:r>
      <w:r>
        <w:rPr>
          <w:rFonts w:hint="eastAsia" w:ascii="仿宋_GB2312" w:eastAsia="仿宋_GB2312"/>
          <w:sz w:val="32"/>
          <w:szCs w:val="32"/>
          <w:lang w:eastAsia="zh-CN"/>
        </w:rPr>
        <w:t>防汛抗旱指挥部</w:t>
      </w:r>
      <w:r>
        <w:rPr>
          <w:rFonts w:hint="eastAsia" w:ascii="仿宋_GB2312" w:eastAsia="仿宋_GB2312"/>
          <w:sz w:val="32"/>
          <w:szCs w:val="32"/>
        </w:rPr>
        <w:t>办公室负责管理，并负责组织对预案进行评估。每3年对本预案评审一次，由旗</w:t>
      </w:r>
      <w:r>
        <w:rPr>
          <w:rFonts w:hint="eastAsia" w:ascii="仿宋_GB2312" w:eastAsia="仿宋_GB2312"/>
          <w:sz w:val="32"/>
          <w:szCs w:val="32"/>
          <w:lang w:eastAsia="zh-CN"/>
        </w:rPr>
        <w:t>防汛抗旱指挥部</w:t>
      </w:r>
      <w:r>
        <w:rPr>
          <w:rFonts w:hint="eastAsia" w:ascii="仿宋_GB2312" w:eastAsia="仿宋_GB2312"/>
          <w:sz w:val="32"/>
          <w:szCs w:val="32"/>
        </w:rPr>
        <w:t>办公室召集有关部门的防汛专家评审，并视情况变化作出相应修改，报旗人民政府批准。各苏木镇人民政府根据本预案制定相关江河、地区和重点工程的防汛应急预案。</w:t>
      </w:r>
    </w:p>
    <w:p w14:paraId="756E2D08">
      <w:pPr>
        <w:keepNext w:val="0"/>
        <w:keepLines w:val="0"/>
        <w:pageBreakBefore w:val="0"/>
        <w:kinsoku/>
        <w:wordWrap/>
        <w:topLinePunct w:val="0"/>
        <w:bidi w:val="0"/>
        <w:snapToGrid/>
        <w:spacing w:line="560" w:lineRule="exact"/>
        <w:ind w:firstLine="640" w:firstLineChars="200"/>
        <w:textAlignment w:val="auto"/>
        <w:outlineLvl w:val="1"/>
        <w:rPr>
          <w:rFonts w:hint="eastAsia" w:ascii="楷体_GB2312" w:eastAsia="楷体_GB2312"/>
          <w:sz w:val="32"/>
          <w:szCs w:val="32"/>
        </w:rPr>
      </w:pPr>
      <w:bookmarkStart w:id="74" w:name="_Toc7450"/>
      <w:bookmarkStart w:id="75" w:name="_Toc4635"/>
      <w:bookmarkStart w:id="76" w:name="_Toc19595"/>
      <w:r>
        <w:rPr>
          <w:rFonts w:hint="eastAsia" w:ascii="楷体_GB2312" w:eastAsia="楷体_GB2312"/>
          <w:sz w:val="32"/>
          <w:szCs w:val="32"/>
        </w:rPr>
        <w:t>（二）沟通与协作</w:t>
      </w:r>
      <w:bookmarkEnd w:id="74"/>
      <w:bookmarkEnd w:id="75"/>
      <w:bookmarkEnd w:id="76"/>
    </w:p>
    <w:p w14:paraId="7350B7FC">
      <w:pPr>
        <w:keepNext w:val="0"/>
        <w:keepLines w:val="0"/>
        <w:pageBreakBefore w:val="0"/>
        <w:kinsoku/>
        <w:wordWrap/>
        <w:topLinePunct w:val="0"/>
        <w:bidi w:val="0"/>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积极开展</w:t>
      </w:r>
      <w:r>
        <w:rPr>
          <w:rFonts w:hint="eastAsia" w:ascii="仿宋_GB2312" w:eastAsia="仿宋_GB2312"/>
          <w:sz w:val="32"/>
          <w:szCs w:val="32"/>
          <w:lang w:val="en-US" w:eastAsia="zh-CN"/>
        </w:rPr>
        <w:t>苏木镇</w:t>
      </w:r>
      <w:r>
        <w:rPr>
          <w:rFonts w:hint="eastAsia" w:ascii="仿宋_GB2312" w:eastAsia="仿宋_GB2312"/>
          <w:sz w:val="32"/>
          <w:szCs w:val="32"/>
        </w:rPr>
        <w:t>间的防汛减灾</w:t>
      </w:r>
      <w:r>
        <w:rPr>
          <w:rFonts w:hint="eastAsia" w:ascii="仿宋_GB2312" w:eastAsia="仿宋_GB2312"/>
          <w:sz w:val="32"/>
          <w:szCs w:val="32"/>
          <w:lang w:val="en-US" w:eastAsia="zh-CN"/>
        </w:rPr>
        <w:t>工作经验的</w:t>
      </w:r>
      <w:r>
        <w:rPr>
          <w:rFonts w:hint="eastAsia" w:ascii="仿宋_GB2312" w:eastAsia="仿宋_GB2312"/>
          <w:sz w:val="32"/>
          <w:szCs w:val="32"/>
        </w:rPr>
        <w:t>交流，借鉴相邻</w:t>
      </w:r>
      <w:r>
        <w:rPr>
          <w:rFonts w:hint="eastAsia" w:ascii="仿宋_GB2312" w:eastAsia="仿宋_GB2312"/>
          <w:sz w:val="32"/>
          <w:szCs w:val="32"/>
          <w:lang w:val="en-US" w:eastAsia="zh-CN"/>
        </w:rPr>
        <w:t>旗区</w:t>
      </w:r>
      <w:r>
        <w:rPr>
          <w:rFonts w:hint="eastAsia" w:ascii="仿宋_GB2312" w:eastAsia="仿宋_GB2312"/>
          <w:sz w:val="32"/>
          <w:szCs w:val="32"/>
        </w:rPr>
        <w:t>防汛减灾工作经验</w:t>
      </w:r>
      <w:r>
        <w:rPr>
          <w:rFonts w:hint="eastAsia" w:ascii="仿宋_GB2312" w:eastAsia="仿宋_GB2312"/>
          <w:sz w:val="32"/>
          <w:szCs w:val="32"/>
          <w:lang w:eastAsia="zh-CN"/>
        </w:rPr>
        <w:t>；</w:t>
      </w:r>
      <w:r>
        <w:rPr>
          <w:rFonts w:hint="eastAsia" w:ascii="仿宋_GB2312" w:eastAsia="仿宋_GB2312"/>
          <w:sz w:val="32"/>
          <w:szCs w:val="32"/>
        </w:rPr>
        <w:t>同时要积极向兄弟</w:t>
      </w:r>
      <w:r>
        <w:rPr>
          <w:rFonts w:hint="eastAsia" w:ascii="仿宋_GB2312" w:eastAsia="仿宋_GB2312"/>
          <w:sz w:val="32"/>
          <w:szCs w:val="32"/>
          <w:lang w:val="en-US" w:eastAsia="zh-CN"/>
        </w:rPr>
        <w:t>旗区</w:t>
      </w:r>
      <w:r>
        <w:rPr>
          <w:rFonts w:hint="eastAsia" w:ascii="仿宋_GB2312" w:eastAsia="仿宋_GB2312"/>
          <w:sz w:val="32"/>
          <w:szCs w:val="32"/>
        </w:rPr>
        <w:t>学习，进一步做好我旗洪涝灾害突发事件防范与处置工作。</w:t>
      </w:r>
    </w:p>
    <w:p w14:paraId="24FC666D">
      <w:pPr>
        <w:keepNext w:val="0"/>
        <w:keepLines w:val="0"/>
        <w:pageBreakBefore w:val="0"/>
        <w:kinsoku/>
        <w:wordWrap/>
        <w:topLinePunct w:val="0"/>
        <w:bidi w:val="0"/>
        <w:snapToGrid/>
        <w:spacing w:line="560" w:lineRule="exact"/>
        <w:ind w:firstLine="640" w:firstLineChars="200"/>
        <w:textAlignment w:val="auto"/>
        <w:outlineLvl w:val="1"/>
        <w:rPr>
          <w:rFonts w:hint="eastAsia" w:ascii="楷体_GB2312" w:eastAsia="楷体_GB2312"/>
          <w:sz w:val="32"/>
          <w:szCs w:val="32"/>
        </w:rPr>
      </w:pPr>
      <w:bookmarkStart w:id="77" w:name="_Toc26550"/>
      <w:bookmarkStart w:id="78" w:name="_Toc27967"/>
      <w:bookmarkStart w:id="79" w:name="_Toc4936"/>
      <w:r>
        <w:rPr>
          <w:rFonts w:hint="eastAsia" w:ascii="楷体_GB2312" w:eastAsia="楷体_GB2312"/>
          <w:sz w:val="32"/>
          <w:szCs w:val="32"/>
        </w:rPr>
        <w:t>（三）奖励与责任追究</w:t>
      </w:r>
      <w:bookmarkEnd w:id="77"/>
      <w:bookmarkEnd w:id="78"/>
      <w:bookmarkEnd w:id="79"/>
    </w:p>
    <w:p w14:paraId="4E295C3B">
      <w:pPr>
        <w:keepNext w:val="0"/>
        <w:keepLines w:val="0"/>
        <w:pageBreakBefore w:val="0"/>
        <w:kinsoku/>
        <w:wordWrap/>
        <w:topLinePunct w:val="0"/>
        <w:bidi w:val="0"/>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对防汛抗洪抢险工作中作出突出贡献的劳动模范、先进集体和个人，将予以表彰奖励；对防汛</w:t>
      </w:r>
      <w:r>
        <w:rPr>
          <w:rFonts w:hint="eastAsia" w:ascii="仿宋_GB2312" w:eastAsia="仿宋_GB2312"/>
          <w:sz w:val="32"/>
          <w:szCs w:val="32"/>
          <w:lang w:eastAsia="zh-CN"/>
        </w:rPr>
        <w:t>抗洪抢险</w:t>
      </w:r>
      <w:r>
        <w:rPr>
          <w:rFonts w:hint="eastAsia" w:ascii="仿宋_GB2312" w:eastAsia="仿宋_GB2312"/>
          <w:sz w:val="32"/>
          <w:szCs w:val="32"/>
        </w:rPr>
        <w:t>工作中英勇献身的人员，按有关规定追认为烈士；对防汛抗洪抢险工作中玩忽职守造成损失的，依据《中华人民共和国防洪法</w:t>
      </w:r>
      <w:r>
        <w:rPr>
          <w:rFonts w:hint="eastAsia" w:ascii="仿宋_GB2312" w:eastAsia="仿宋_GB2312"/>
          <w:sz w:val="32"/>
          <w:szCs w:val="32"/>
          <w:lang w:eastAsia="zh-CN"/>
        </w:rPr>
        <w:t>》《</w:t>
      </w:r>
      <w:r>
        <w:rPr>
          <w:rFonts w:hint="eastAsia" w:ascii="仿宋_GB2312" w:eastAsia="仿宋_GB2312"/>
          <w:sz w:val="32"/>
          <w:szCs w:val="32"/>
        </w:rPr>
        <w:t>中华人民共和国防汛条例》和《公务员管理条例》追究当事人的责任，并予以处罚，构成犯罪的依法追究刑事责任。</w:t>
      </w:r>
    </w:p>
    <w:p w14:paraId="106AF159">
      <w:pPr>
        <w:keepNext w:val="0"/>
        <w:keepLines w:val="0"/>
        <w:pageBreakBefore w:val="0"/>
        <w:kinsoku/>
        <w:wordWrap/>
        <w:topLinePunct w:val="0"/>
        <w:bidi w:val="0"/>
        <w:snapToGrid/>
        <w:spacing w:line="560" w:lineRule="exact"/>
        <w:ind w:firstLine="640" w:firstLineChars="200"/>
        <w:textAlignment w:val="auto"/>
        <w:outlineLvl w:val="0"/>
        <w:rPr>
          <w:rFonts w:hint="eastAsia" w:ascii="黑体" w:eastAsia="黑体"/>
          <w:sz w:val="32"/>
          <w:szCs w:val="32"/>
          <w:highlight w:val="none"/>
        </w:rPr>
      </w:pPr>
      <w:bookmarkStart w:id="80" w:name="_Toc10092"/>
      <w:bookmarkStart w:id="81" w:name="_Toc27007"/>
      <w:bookmarkStart w:id="82" w:name="_Toc1891"/>
      <w:r>
        <w:rPr>
          <w:rFonts w:hint="eastAsia" w:ascii="黑体" w:eastAsia="黑体"/>
          <w:sz w:val="32"/>
          <w:szCs w:val="32"/>
          <w:highlight w:val="none"/>
          <w:lang w:val="en-US" w:eastAsia="zh-CN"/>
        </w:rPr>
        <w:t>八</w:t>
      </w:r>
      <w:r>
        <w:rPr>
          <w:rFonts w:hint="eastAsia" w:ascii="黑体" w:eastAsia="黑体"/>
          <w:sz w:val="32"/>
          <w:szCs w:val="32"/>
          <w:highlight w:val="none"/>
        </w:rPr>
        <w:t>、附则</w:t>
      </w:r>
      <w:bookmarkEnd w:id="80"/>
      <w:bookmarkEnd w:id="81"/>
      <w:bookmarkEnd w:id="82"/>
    </w:p>
    <w:p w14:paraId="695F5984">
      <w:pPr>
        <w:keepNext w:val="0"/>
        <w:keepLines w:val="0"/>
        <w:pageBreakBefore w:val="0"/>
        <w:kinsoku/>
        <w:wordWrap/>
        <w:topLinePunct w:val="0"/>
        <w:bidi w:val="0"/>
        <w:snapToGrid/>
        <w:spacing w:line="560" w:lineRule="exact"/>
        <w:ind w:firstLine="640" w:firstLineChars="200"/>
        <w:textAlignment w:val="auto"/>
        <w:rPr>
          <w:rFonts w:hint="eastAsia" w:ascii="楷体_GB2312" w:eastAsia="楷体_GB2312"/>
          <w:sz w:val="32"/>
          <w:szCs w:val="32"/>
        </w:rPr>
      </w:pPr>
      <w:r>
        <w:rPr>
          <w:rFonts w:hint="eastAsia" w:ascii="楷体_GB2312" w:eastAsia="楷体_GB2312"/>
          <w:sz w:val="32"/>
          <w:szCs w:val="32"/>
        </w:rPr>
        <w:t>名词术语定义</w:t>
      </w:r>
    </w:p>
    <w:p w14:paraId="2DB31202">
      <w:pPr>
        <w:keepNext w:val="0"/>
        <w:keepLines w:val="0"/>
        <w:pageBreakBefore w:val="0"/>
        <w:kinsoku/>
        <w:wordWrap/>
        <w:topLinePunct w:val="0"/>
        <w:bidi w:val="0"/>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防御洪水方案：是有防汛抗洪任务的旗县级以上人民政府根据流域综合规划、防洪工程实际状况和国家规定的防洪标准，制定的防御江河洪水（</w:t>
      </w:r>
      <w:r>
        <w:rPr>
          <w:rFonts w:hint="eastAsia" w:ascii="仿宋_GB2312" w:eastAsia="仿宋_GB2312"/>
          <w:sz w:val="32"/>
          <w:szCs w:val="32"/>
          <w:lang w:eastAsia="zh-CN"/>
        </w:rPr>
        <w:t>包括</w:t>
      </w:r>
      <w:r>
        <w:rPr>
          <w:rFonts w:hint="eastAsia" w:ascii="仿宋_GB2312" w:eastAsia="仿宋_GB2312"/>
          <w:sz w:val="32"/>
          <w:szCs w:val="32"/>
        </w:rPr>
        <w:t>特大洪水）、山洪灾害（山洪、泥石流、滑坡等）等方案的统称。</w:t>
      </w:r>
    </w:p>
    <w:p w14:paraId="201AE3AA">
      <w:pPr>
        <w:keepNext w:val="0"/>
        <w:keepLines w:val="0"/>
        <w:pageBreakBefore w:val="0"/>
        <w:kinsoku/>
        <w:wordWrap/>
        <w:topLinePunct w:val="0"/>
        <w:bidi w:val="0"/>
        <w:snapToGrid/>
        <w:spacing w:line="560" w:lineRule="exact"/>
        <w:ind w:firstLine="614" w:firstLineChars="200"/>
        <w:textAlignment w:val="auto"/>
        <w:rPr>
          <w:rFonts w:hint="eastAsia" w:ascii="仿宋_GB2312" w:eastAsia="仿宋_GB2312"/>
          <w:w w:val="96"/>
          <w:sz w:val="32"/>
          <w:szCs w:val="32"/>
        </w:rPr>
      </w:pPr>
      <w:r>
        <w:rPr>
          <w:rFonts w:hint="eastAsia" w:ascii="仿宋_GB2312" w:eastAsia="仿宋_GB2312"/>
          <w:w w:val="96"/>
          <w:sz w:val="32"/>
          <w:szCs w:val="32"/>
        </w:rPr>
        <w:t>一般洪水：洪峰流量或洪量的重现期</w:t>
      </w:r>
      <w:r>
        <w:rPr>
          <w:rFonts w:hint="eastAsia" w:ascii="仿宋_GB2312" w:eastAsia="仿宋_GB2312"/>
          <w:w w:val="96"/>
          <w:sz w:val="32"/>
          <w:szCs w:val="32"/>
          <w:lang w:val="en-US" w:eastAsia="zh-CN"/>
        </w:rPr>
        <w:t>为</w:t>
      </w:r>
      <w:r>
        <w:rPr>
          <w:rFonts w:hint="eastAsia" w:ascii="仿宋_GB2312" w:eastAsia="仿宋_GB2312"/>
          <w:w w:val="96"/>
          <w:sz w:val="32"/>
          <w:szCs w:val="32"/>
        </w:rPr>
        <w:t>5—10年一遇的洪水。</w:t>
      </w:r>
    </w:p>
    <w:p w14:paraId="02E9B071">
      <w:pPr>
        <w:keepNext w:val="0"/>
        <w:keepLines w:val="0"/>
        <w:pageBreakBefore w:val="0"/>
        <w:kinsoku/>
        <w:wordWrap/>
        <w:topLinePunct w:val="0"/>
        <w:bidi w:val="0"/>
        <w:snapToGrid/>
        <w:spacing w:line="560" w:lineRule="exact"/>
        <w:ind w:firstLine="614" w:firstLineChars="200"/>
        <w:textAlignment w:val="auto"/>
        <w:rPr>
          <w:rFonts w:hint="eastAsia" w:ascii="仿宋_GB2312" w:eastAsia="仿宋_GB2312"/>
          <w:w w:val="96"/>
          <w:sz w:val="32"/>
          <w:szCs w:val="32"/>
        </w:rPr>
      </w:pPr>
      <w:r>
        <w:rPr>
          <w:rFonts w:hint="eastAsia" w:ascii="仿宋_GB2312" w:eastAsia="仿宋_GB2312"/>
          <w:w w:val="96"/>
          <w:sz w:val="32"/>
          <w:szCs w:val="32"/>
        </w:rPr>
        <w:t>较大洪水：洪峰流量或洪量的重现期</w:t>
      </w:r>
      <w:r>
        <w:rPr>
          <w:rFonts w:hint="eastAsia" w:ascii="仿宋_GB2312" w:eastAsia="仿宋_GB2312"/>
          <w:w w:val="96"/>
          <w:sz w:val="32"/>
          <w:szCs w:val="32"/>
          <w:lang w:val="en-US" w:eastAsia="zh-CN"/>
        </w:rPr>
        <w:t>为</w:t>
      </w:r>
      <w:r>
        <w:rPr>
          <w:rFonts w:hint="eastAsia" w:ascii="仿宋_GB2312" w:eastAsia="仿宋_GB2312"/>
          <w:w w:val="96"/>
          <w:sz w:val="32"/>
          <w:szCs w:val="32"/>
        </w:rPr>
        <w:t>10—20年一遇的洪水。</w:t>
      </w:r>
    </w:p>
    <w:p w14:paraId="5BDCC38E">
      <w:pPr>
        <w:keepNext w:val="0"/>
        <w:keepLines w:val="0"/>
        <w:pageBreakBefore w:val="0"/>
        <w:kinsoku/>
        <w:wordWrap/>
        <w:topLinePunct w:val="0"/>
        <w:bidi w:val="0"/>
        <w:snapToGrid/>
        <w:spacing w:line="560" w:lineRule="exact"/>
        <w:ind w:firstLine="614" w:firstLineChars="200"/>
        <w:textAlignment w:val="auto"/>
        <w:rPr>
          <w:rFonts w:hint="eastAsia" w:ascii="仿宋_GB2312" w:eastAsia="仿宋_GB2312"/>
          <w:w w:val="96"/>
          <w:sz w:val="32"/>
          <w:szCs w:val="32"/>
        </w:rPr>
      </w:pPr>
      <w:r>
        <w:rPr>
          <w:rFonts w:hint="eastAsia" w:ascii="仿宋_GB2312" w:eastAsia="仿宋_GB2312"/>
          <w:w w:val="96"/>
          <w:sz w:val="32"/>
          <w:szCs w:val="32"/>
        </w:rPr>
        <w:t>大洪水：洪峰流量或洪量的重现期</w:t>
      </w:r>
      <w:r>
        <w:rPr>
          <w:rFonts w:hint="eastAsia" w:ascii="仿宋_GB2312" w:eastAsia="仿宋_GB2312"/>
          <w:w w:val="96"/>
          <w:sz w:val="32"/>
          <w:szCs w:val="32"/>
          <w:lang w:val="en-US" w:eastAsia="zh-CN"/>
        </w:rPr>
        <w:t>为</w:t>
      </w:r>
      <w:r>
        <w:rPr>
          <w:rFonts w:hint="eastAsia" w:ascii="仿宋_GB2312" w:eastAsia="仿宋_GB2312"/>
          <w:w w:val="96"/>
          <w:sz w:val="32"/>
          <w:szCs w:val="32"/>
        </w:rPr>
        <w:t>20—50年一遇的洪水。</w:t>
      </w:r>
    </w:p>
    <w:p w14:paraId="2C44075C">
      <w:pPr>
        <w:keepNext w:val="0"/>
        <w:keepLines w:val="0"/>
        <w:pageBreakBefore w:val="0"/>
        <w:kinsoku/>
        <w:wordWrap/>
        <w:topLinePunct w:val="0"/>
        <w:bidi w:val="0"/>
        <w:snapToGrid/>
        <w:spacing w:line="560" w:lineRule="exact"/>
        <w:ind w:firstLine="614" w:firstLineChars="200"/>
        <w:textAlignment w:val="auto"/>
        <w:rPr>
          <w:rFonts w:hint="eastAsia" w:ascii="仿宋_GB2312" w:eastAsia="仿宋_GB2312"/>
          <w:w w:val="96"/>
          <w:sz w:val="32"/>
          <w:szCs w:val="32"/>
        </w:rPr>
      </w:pPr>
      <w:r>
        <w:rPr>
          <w:rFonts w:hint="eastAsia" w:ascii="仿宋_GB2312" w:eastAsia="仿宋_GB2312"/>
          <w:w w:val="96"/>
          <w:sz w:val="32"/>
          <w:szCs w:val="32"/>
        </w:rPr>
        <w:t>特大洪水：洪峰流量或洪量的重现期</w:t>
      </w:r>
      <w:r>
        <w:rPr>
          <w:rFonts w:hint="eastAsia" w:ascii="仿宋_GB2312" w:eastAsia="仿宋_GB2312"/>
          <w:w w:val="96"/>
          <w:sz w:val="32"/>
          <w:szCs w:val="32"/>
          <w:lang w:val="en-US" w:eastAsia="zh-CN"/>
        </w:rPr>
        <w:t>为</w:t>
      </w:r>
      <w:r>
        <w:rPr>
          <w:rFonts w:hint="eastAsia" w:ascii="仿宋_GB2312" w:eastAsia="仿宋_GB2312"/>
          <w:w w:val="96"/>
          <w:sz w:val="32"/>
          <w:szCs w:val="32"/>
        </w:rPr>
        <w:t>大于50年一遇的洪水。</w:t>
      </w:r>
    </w:p>
    <w:p w14:paraId="4B6AFB8A">
      <w:pPr>
        <w:keepNext w:val="0"/>
        <w:keepLines w:val="0"/>
        <w:pageBreakBefore w:val="0"/>
        <w:kinsoku/>
        <w:wordWrap/>
        <w:topLinePunct w:val="0"/>
        <w:bidi w:val="0"/>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紧急防汛期：根据《中华人民共和国防洪法》规定，当江河、湖泊的水情接近保证水位或者安全流量，水库水位接近设计洪水位，或者防洪工程设施发生重大险情时，有关县级以上人民政府防汛指挥机构可以宣布进入紧急防汛期。在紧急防汛期，国家防汛指挥机构或者其授权的流域、省、自治区、直辖市防汛指挥机构有权对壅水、阻水严重的桥梁、引道、码头和</w:t>
      </w:r>
      <w:r>
        <w:rPr>
          <w:rFonts w:hint="eastAsia" w:ascii="仿宋_GB2312" w:eastAsia="仿宋_GB2312"/>
          <w:sz w:val="32"/>
          <w:szCs w:val="32"/>
          <w:highlight w:val="none"/>
          <w:lang w:eastAsia="zh-CN"/>
        </w:rPr>
        <w:t>其他</w:t>
      </w:r>
      <w:r>
        <w:rPr>
          <w:rFonts w:hint="eastAsia" w:ascii="仿宋_GB2312" w:eastAsia="仿宋_GB2312"/>
          <w:sz w:val="32"/>
          <w:szCs w:val="32"/>
        </w:rPr>
        <w:t>跨河工程设施作出紧急处置。</w:t>
      </w:r>
      <w:r>
        <w:rPr>
          <w:rFonts w:hint="eastAsia" w:ascii="仿宋_GB2312" w:eastAsia="仿宋_GB2312"/>
          <w:sz w:val="32"/>
          <w:szCs w:val="32"/>
          <w:lang w:val="en-US" w:eastAsia="zh-CN"/>
        </w:rPr>
        <w:t>在紧急防汛期，</w:t>
      </w:r>
      <w:r>
        <w:rPr>
          <w:rFonts w:hint="eastAsia" w:ascii="仿宋_GB2312" w:eastAsia="仿宋_GB2312"/>
          <w:sz w:val="32"/>
          <w:szCs w:val="32"/>
        </w:rPr>
        <w:t>防汛指挥机构根据防汛抗洪的需要，有权在其管辖范围内调用物资、设备、交通运输工具和人力，决定采取取土占地、砍伐林木、清除阻水障碍物和</w:t>
      </w:r>
      <w:r>
        <w:rPr>
          <w:rFonts w:hint="eastAsia" w:ascii="仿宋_GB2312" w:eastAsia="仿宋_GB2312"/>
          <w:sz w:val="32"/>
          <w:szCs w:val="32"/>
          <w:lang w:eastAsia="zh-CN"/>
        </w:rPr>
        <w:t>其他</w:t>
      </w:r>
      <w:r>
        <w:rPr>
          <w:rFonts w:hint="eastAsia" w:ascii="仿宋_GB2312" w:eastAsia="仿宋_GB2312"/>
          <w:sz w:val="32"/>
          <w:szCs w:val="32"/>
        </w:rPr>
        <w:t>必要的紧急措施；必要时，公安、交通等有关部门按照</w:t>
      </w:r>
      <w:r>
        <w:rPr>
          <w:rFonts w:hint="eastAsia" w:ascii="仿宋_GB2312" w:eastAsia="仿宋_GB2312"/>
          <w:sz w:val="32"/>
          <w:szCs w:val="32"/>
          <w:lang w:eastAsia="zh-CN"/>
        </w:rPr>
        <w:t>防汛指挥</w:t>
      </w:r>
      <w:r>
        <w:rPr>
          <w:rFonts w:hint="eastAsia" w:ascii="仿宋_GB2312" w:eastAsia="仿宋_GB2312"/>
          <w:sz w:val="32"/>
          <w:szCs w:val="32"/>
          <w:lang w:val="en-US" w:eastAsia="zh-CN"/>
        </w:rPr>
        <w:t>机构</w:t>
      </w:r>
      <w:r>
        <w:rPr>
          <w:rFonts w:hint="eastAsia" w:ascii="仿宋_GB2312" w:eastAsia="仿宋_GB2312"/>
          <w:sz w:val="32"/>
          <w:szCs w:val="32"/>
        </w:rPr>
        <w:t>的决定，依法实施陆地和水面交通管制。</w:t>
      </w:r>
    </w:p>
    <w:p w14:paraId="7F8145F5">
      <w:pPr>
        <w:keepNext w:val="0"/>
        <w:keepLines w:val="0"/>
        <w:pageBreakBefore w:val="0"/>
        <w:kinsoku/>
        <w:wordWrap/>
        <w:topLinePunct w:val="0"/>
        <w:bidi w:val="0"/>
        <w:snapToGrid/>
        <w:spacing w:line="560" w:lineRule="exact"/>
        <w:ind w:firstLine="596" w:firstLineChars="200"/>
        <w:textAlignment w:val="auto"/>
        <w:rPr>
          <w:rFonts w:hint="eastAsia" w:ascii="仿宋_GB2312" w:eastAsia="仿宋_GB2312"/>
          <w:spacing w:val="-11"/>
          <w:sz w:val="32"/>
          <w:szCs w:val="32"/>
        </w:rPr>
      </w:pPr>
      <w:r>
        <w:rPr>
          <w:rFonts w:hint="eastAsia" w:ascii="仿宋_GB2312" w:eastAsia="仿宋_GB2312"/>
          <w:spacing w:val="-11"/>
          <w:sz w:val="32"/>
          <w:szCs w:val="32"/>
        </w:rPr>
        <w:t>本预案有关数量的表述中，“以上”含本数，“以下”不含本数。</w:t>
      </w:r>
    </w:p>
    <w:p w14:paraId="096E74CA">
      <w:pPr>
        <w:keepNext w:val="0"/>
        <w:keepLines w:val="0"/>
        <w:pageBreakBefore w:val="0"/>
        <w:kinsoku/>
        <w:wordWrap/>
        <w:topLinePunct w:val="0"/>
        <w:bidi w:val="0"/>
        <w:snapToGrid/>
        <w:spacing w:line="560" w:lineRule="exact"/>
        <w:ind w:firstLine="640" w:firstLineChars="200"/>
        <w:textAlignment w:val="auto"/>
        <w:rPr>
          <w:rFonts w:hint="eastAsia" w:ascii="黑体" w:eastAsia="黑体"/>
          <w:sz w:val="32"/>
          <w:szCs w:val="32"/>
        </w:rPr>
      </w:pPr>
      <w:r>
        <w:rPr>
          <w:rFonts w:hint="eastAsia" w:ascii="楷体_GB2312" w:eastAsia="楷体_GB2312"/>
          <w:sz w:val="32"/>
          <w:szCs w:val="32"/>
        </w:rPr>
        <w:t>预案解释部门</w:t>
      </w:r>
    </w:p>
    <w:p w14:paraId="5070CC60">
      <w:pPr>
        <w:keepNext w:val="0"/>
        <w:keepLines w:val="0"/>
        <w:pageBreakBefore w:val="0"/>
        <w:kinsoku/>
        <w:wordWrap/>
        <w:topLinePunct w:val="0"/>
        <w:bidi w:val="0"/>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本预案由旗</w:t>
      </w:r>
      <w:r>
        <w:rPr>
          <w:rFonts w:hint="eastAsia" w:ascii="仿宋_GB2312" w:eastAsia="仿宋_GB2312"/>
          <w:sz w:val="32"/>
          <w:szCs w:val="32"/>
          <w:lang w:eastAsia="zh-CN"/>
        </w:rPr>
        <w:t>防汛抗旱指挥部</w:t>
      </w:r>
      <w:r>
        <w:rPr>
          <w:rFonts w:hint="eastAsia" w:ascii="仿宋_GB2312" w:eastAsia="仿宋_GB2312"/>
          <w:sz w:val="32"/>
          <w:szCs w:val="32"/>
          <w:lang w:val="en-US" w:eastAsia="zh-CN"/>
        </w:rPr>
        <w:t>办公室</w:t>
      </w:r>
      <w:r>
        <w:rPr>
          <w:rFonts w:hint="eastAsia" w:ascii="仿宋_GB2312" w:eastAsia="仿宋_GB2312"/>
          <w:sz w:val="32"/>
          <w:szCs w:val="32"/>
        </w:rPr>
        <w:t>负责解释。</w:t>
      </w:r>
    </w:p>
    <w:p w14:paraId="63BC3076">
      <w:pPr>
        <w:keepNext w:val="0"/>
        <w:keepLines w:val="0"/>
        <w:pageBreakBefore w:val="0"/>
        <w:kinsoku/>
        <w:wordWrap/>
        <w:topLinePunct w:val="0"/>
        <w:bidi w:val="0"/>
        <w:snapToGrid/>
        <w:spacing w:line="560" w:lineRule="exact"/>
        <w:ind w:firstLine="640" w:firstLineChars="200"/>
        <w:textAlignment w:val="auto"/>
        <w:rPr>
          <w:rFonts w:hint="eastAsia" w:ascii="楷体_GB2312" w:eastAsia="楷体_GB2312"/>
          <w:sz w:val="32"/>
          <w:szCs w:val="32"/>
        </w:rPr>
      </w:pPr>
      <w:r>
        <w:rPr>
          <w:rFonts w:hint="eastAsia" w:ascii="楷体_GB2312" w:eastAsia="楷体_GB2312"/>
          <w:sz w:val="32"/>
          <w:szCs w:val="32"/>
        </w:rPr>
        <w:t>预案实施时间</w:t>
      </w:r>
    </w:p>
    <w:p w14:paraId="727D2664">
      <w:pPr>
        <w:keepNext w:val="0"/>
        <w:keepLines w:val="0"/>
        <w:pageBreakBefore w:val="0"/>
        <w:widowControl/>
        <w:kinsoku/>
        <w:wordWrap/>
        <w:topLinePunct w:val="0"/>
        <w:bidi w:val="0"/>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本预案自颁发之日起实施。</w:t>
      </w:r>
    </w:p>
    <w:p w14:paraId="14960F6C">
      <w:pPr>
        <w:keepNext w:val="0"/>
        <w:keepLines w:val="0"/>
        <w:pageBreakBefore w:val="0"/>
        <w:widowControl/>
        <w:kinsoku/>
        <w:wordWrap/>
        <w:topLinePunct w:val="0"/>
        <w:bidi w:val="0"/>
        <w:snapToGrid/>
        <w:spacing w:line="560" w:lineRule="exact"/>
        <w:ind w:firstLine="640" w:firstLineChars="200"/>
        <w:textAlignment w:val="auto"/>
        <w:rPr>
          <w:rFonts w:hint="eastAsia" w:ascii="仿宋_GB2312" w:eastAsia="仿宋_GB2312"/>
          <w:sz w:val="32"/>
          <w:szCs w:val="32"/>
        </w:rPr>
      </w:pPr>
    </w:p>
    <w:p w14:paraId="03BE5400">
      <w:pPr>
        <w:keepNext w:val="0"/>
        <w:keepLines w:val="0"/>
        <w:pageBreakBefore w:val="0"/>
        <w:widowControl/>
        <w:kinsoku/>
        <w:wordWrap/>
        <w:topLinePunct w:val="0"/>
        <w:bidi w:val="0"/>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附件：</w:t>
      </w:r>
      <w:r>
        <w:rPr>
          <w:rFonts w:hint="eastAsia" w:ascii="仿宋_GB2312" w:eastAsia="仿宋_GB2312"/>
          <w:sz w:val="32"/>
          <w:szCs w:val="32"/>
          <w:lang w:val="en-US" w:eastAsia="zh-CN"/>
        </w:rPr>
        <w:t>1.</w:t>
      </w:r>
      <w:r>
        <w:rPr>
          <w:rFonts w:hint="eastAsia" w:ascii="仿宋_GB2312" w:eastAsia="仿宋_GB2312"/>
          <w:sz w:val="32"/>
          <w:szCs w:val="32"/>
        </w:rPr>
        <w:t>巴拉贡镇山洪沟汛险人员转移与安置一览表</w:t>
      </w:r>
    </w:p>
    <w:p w14:paraId="74C783D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lang w:val="en-US" w:eastAsia="zh-CN"/>
        </w:rPr>
        <w:t>2.</w:t>
      </w:r>
      <w:r>
        <w:rPr>
          <w:rFonts w:hint="eastAsia" w:ascii="仿宋_GB2312" w:eastAsia="仿宋_GB2312"/>
          <w:sz w:val="32"/>
          <w:szCs w:val="32"/>
        </w:rPr>
        <w:t>呼和木独镇汛险人员转移与安置一览表</w:t>
      </w:r>
    </w:p>
    <w:p w14:paraId="73C09A2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lang w:val="en-US" w:eastAsia="zh-CN"/>
        </w:rPr>
        <w:t>3.</w:t>
      </w:r>
      <w:r>
        <w:rPr>
          <w:rFonts w:hint="eastAsia" w:ascii="仿宋_GB2312" w:eastAsia="仿宋_GB2312"/>
          <w:sz w:val="32"/>
          <w:szCs w:val="32"/>
        </w:rPr>
        <w:t>吉日嘎朗图镇汛险人员转移与安置一览表</w:t>
      </w:r>
    </w:p>
    <w:p w14:paraId="29D6043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lang w:val="en-US" w:eastAsia="zh-CN"/>
        </w:rPr>
        <w:t>4.</w:t>
      </w:r>
      <w:r>
        <w:rPr>
          <w:rFonts w:hint="eastAsia" w:ascii="仿宋_GB2312" w:eastAsia="仿宋_GB2312"/>
          <w:sz w:val="32"/>
          <w:szCs w:val="32"/>
        </w:rPr>
        <w:t>独贵塔拉镇汛险人员转移与安置一览表</w:t>
      </w:r>
    </w:p>
    <w:p w14:paraId="72114A86">
      <w:pPr>
        <w:keepNext w:val="0"/>
        <w:keepLines w:val="0"/>
        <w:pageBreakBefore w:val="0"/>
        <w:tabs>
          <w:tab w:val="left" w:pos="1440"/>
        </w:tabs>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lang w:val="en-US" w:eastAsia="zh-CN"/>
        </w:rPr>
        <w:t>5.</w:t>
      </w:r>
      <w:r>
        <w:rPr>
          <w:rFonts w:hint="eastAsia" w:ascii="仿宋_GB2312" w:eastAsia="仿宋_GB2312"/>
          <w:sz w:val="32"/>
          <w:szCs w:val="32"/>
        </w:rPr>
        <w:t>毛不拉孔兑汛险人员转移与安置一览表</w:t>
      </w:r>
    </w:p>
    <w:p w14:paraId="62E79120">
      <w:pPr>
        <w:keepNext w:val="0"/>
        <w:keepLines w:val="0"/>
        <w:pageBreakBefore w:val="0"/>
        <w:tabs>
          <w:tab w:val="left" w:pos="1440"/>
        </w:tabs>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lang w:val="en-US" w:eastAsia="zh-CN"/>
        </w:rPr>
        <w:t>6.伊和乌素苏木</w:t>
      </w:r>
      <w:r>
        <w:rPr>
          <w:rFonts w:hint="eastAsia" w:ascii="仿宋_GB2312" w:eastAsia="仿宋_GB2312"/>
          <w:sz w:val="32"/>
          <w:szCs w:val="32"/>
        </w:rPr>
        <w:t>水库汛险人员转移与安置一览表</w:t>
      </w:r>
    </w:p>
    <w:p w14:paraId="23EFC4F7">
      <w:pPr>
        <w:pStyle w:val="7"/>
        <w:keepNext w:val="0"/>
        <w:keepLines w:val="0"/>
        <w:pageBreakBefore w:val="0"/>
        <w:kinsoku/>
        <w:wordWrap/>
        <w:topLinePunct w:val="0"/>
        <w:bidi w:val="0"/>
        <w:snapToGrid/>
        <w:spacing w:line="560" w:lineRule="exact"/>
        <w:ind w:firstLine="640" w:firstLineChars="200"/>
        <w:textAlignment w:val="auto"/>
        <w:rPr>
          <w:rFonts w:hint="eastAsia" w:ascii="仿宋_GB2312" w:hAnsi="宋体" w:eastAsia="仿宋_GB2312" w:cs="宋体"/>
          <w:color w:val="auto"/>
          <w:sz w:val="32"/>
          <w:szCs w:val="32"/>
        </w:rPr>
        <w:sectPr>
          <w:footerReference r:id="rId16" w:type="first"/>
          <w:footerReference r:id="rId14" w:type="default"/>
          <w:footerReference r:id="rId15" w:type="even"/>
          <w:pgSz w:w="11906" w:h="16838"/>
          <w:pgMar w:top="2098" w:right="1474" w:bottom="1985" w:left="1588" w:header="851" w:footer="992" w:gutter="0"/>
          <w:pgNumType w:fmt="decimal" w:start="6"/>
          <w:cols w:space="720" w:num="1"/>
          <w:titlePg/>
          <w:docGrid w:type="lines" w:linePitch="312" w:charSpace="0"/>
        </w:sectPr>
      </w:pPr>
    </w:p>
    <w:p w14:paraId="342FA05C">
      <w:pPr>
        <w:pStyle w:val="7"/>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宋体" w:eastAsia="黑体" w:cs="宋体"/>
          <w:b w:val="0"/>
          <w:bCs/>
          <w:color w:val="auto"/>
          <w:sz w:val="32"/>
          <w:szCs w:val="32"/>
          <w:lang w:val="en-US" w:eastAsia="zh-CN"/>
        </w:rPr>
      </w:pPr>
      <w:r>
        <w:rPr>
          <w:rFonts w:hint="eastAsia" w:ascii="黑体" w:hAnsi="宋体" w:eastAsia="黑体" w:cs="宋体"/>
          <w:b w:val="0"/>
          <w:bCs/>
          <w:color w:val="auto"/>
          <w:sz w:val="32"/>
          <w:szCs w:val="32"/>
        </w:rPr>
        <w:t>附件</w:t>
      </w:r>
      <w:r>
        <w:rPr>
          <w:rFonts w:hint="eastAsia" w:ascii="黑体" w:hAnsi="宋体" w:eastAsia="黑体" w:cs="宋体"/>
          <w:b w:val="0"/>
          <w:bCs/>
          <w:color w:val="auto"/>
          <w:sz w:val="32"/>
          <w:szCs w:val="32"/>
          <w:lang w:val="en-US" w:eastAsia="zh-CN"/>
        </w:rPr>
        <w:t>1</w:t>
      </w:r>
    </w:p>
    <w:p w14:paraId="558AB6AB">
      <w:pPr>
        <w:pStyle w:val="7"/>
        <w:keepNext w:val="0"/>
        <w:keepLines w:val="0"/>
        <w:pageBreakBefore w:val="0"/>
        <w:widowControl w:val="0"/>
        <w:kinsoku/>
        <w:wordWrap/>
        <w:overflowPunct/>
        <w:topLinePunct w:val="0"/>
        <w:autoSpaceDE/>
        <w:autoSpaceDN/>
        <w:bidi w:val="0"/>
        <w:adjustRightInd/>
        <w:snapToGrid/>
        <w:spacing w:line="680" w:lineRule="exact"/>
        <w:jc w:val="center"/>
        <w:textAlignment w:val="auto"/>
        <w:rPr>
          <w:rFonts w:hint="eastAsia" w:ascii="仿宋_GB2312" w:hAnsi="宋体" w:eastAsia="仿宋_GB2312" w:cs="宋体"/>
          <w:color w:val="auto"/>
          <w:sz w:val="44"/>
          <w:szCs w:val="44"/>
        </w:rPr>
      </w:pPr>
      <w:r>
        <w:rPr>
          <w:rFonts w:hint="eastAsia" w:ascii="方正小标宋简体" w:hAnsi="宋体" w:eastAsia="方正小标宋简体" w:cs="宋体"/>
          <w:color w:val="auto"/>
          <w:sz w:val="44"/>
          <w:szCs w:val="44"/>
        </w:rPr>
        <w:t>巴拉贡镇山洪沟汛险人员转移与安置一览表</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8"/>
        <w:gridCol w:w="827"/>
        <w:gridCol w:w="555"/>
        <w:gridCol w:w="6"/>
        <w:gridCol w:w="639"/>
        <w:gridCol w:w="825"/>
        <w:gridCol w:w="636"/>
        <w:gridCol w:w="764"/>
        <w:gridCol w:w="59"/>
        <w:gridCol w:w="825"/>
        <w:gridCol w:w="830"/>
        <w:gridCol w:w="901"/>
        <w:gridCol w:w="1161"/>
        <w:gridCol w:w="1623"/>
        <w:gridCol w:w="1122"/>
        <w:gridCol w:w="1033"/>
        <w:gridCol w:w="1937"/>
      </w:tblGrid>
      <w:tr w14:paraId="01382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408" w:type="dxa"/>
            <w:vMerge w:val="restart"/>
            <w:tcBorders>
              <w:top w:val="single" w:color="auto" w:sz="4" w:space="0"/>
              <w:left w:val="single" w:color="auto" w:sz="4" w:space="0"/>
              <w:bottom w:val="single" w:color="auto" w:sz="4" w:space="0"/>
              <w:right w:val="single" w:color="auto" w:sz="4" w:space="0"/>
            </w:tcBorders>
            <w:noWrap w:val="0"/>
            <w:vAlign w:val="center"/>
          </w:tcPr>
          <w:p w14:paraId="0801FBD0">
            <w:pPr>
              <w:jc w:val="center"/>
              <w:rPr>
                <w:rFonts w:ascii="宋体" w:hAnsi="宋体"/>
                <w:b/>
                <w:color w:val="auto"/>
                <w:sz w:val="18"/>
                <w:szCs w:val="18"/>
              </w:rPr>
            </w:pPr>
            <w:r>
              <w:rPr>
                <w:rFonts w:hint="eastAsia" w:ascii="宋体" w:hAnsi="宋体"/>
                <w:b/>
                <w:color w:val="auto"/>
                <w:sz w:val="18"/>
                <w:szCs w:val="18"/>
              </w:rPr>
              <w:t>序号</w:t>
            </w:r>
          </w:p>
        </w:tc>
        <w:tc>
          <w:tcPr>
            <w:tcW w:w="827" w:type="dxa"/>
            <w:vMerge w:val="restart"/>
            <w:tcBorders>
              <w:top w:val="single" w:color="auto" w:sz="4" w:space="0"/>
              <w:left w:val="single" w:color="auto" w:sz="4" w:space="0"/>
              <w:bottom w:val="single" w:color="auto" w:sz="4" w:space="0"/>
              <w:right w:val="single" w:color="auto" w:sz="4" w:space="0"/>
            </w:tcBorders>
            <w:noWrap w:val="0"/>
            <w:textDirection w:val="tbRlV"/>
            <w:vAlign w:val="center"/>
          </w:tcPr>
          <w:p w14:paraId="37EAC3A7">
            <w:pPr>
              <w:jc w:val="center"/>
              <w:rPr>
                <w:rFonts w:ascii="宋体" w:hAnsi="宋体"/>
                <w:b/>
                <w:color w:val="auto"/>
                <w:sz w:val="18"/>
                <w:szCs w:val="18"/>
              </w:rPr>
            </w:pPr>
            <w:r>
              <w:rPr>
                <w:rFonts w:hint="eastAsia" w:ascii="宋体" w:hAnsi="宋体"/>
                <w:b/>
                <w:color w:val="auto"/>
                <w:sz w:val="18"/>
                <w:szCs w:val="18"/>
              </w:rPr>
              <w:t>所在村</w:t>
            </w:r>
          </w:p>
          <w:p w14:paraId="403E42F9">
            <w:pPr>
              <w:jc w:val="center"/>
              <w:rPr>
                <w:rFonts w:ascii="宋体" w:hAnsi="宋体"/>
                <w:b/>
                <w:color w:val="auto"/>
                <w:sz w:val="18"/>
                <w:szCs w:val="18"/>
              </w:rPr>
            </w:pPr>
            <w:r>
              <w:rPr>
                <w:rFonts w:hint="eastAsia" w:ascii="宋体" w:hAnsi="宋体"/>
                <w:b/>
                <w:color w:val="auto"/>
                <w:sz w:val="18"/>
                <w:szCs w:val="18"/>
              </w:rPr>
              <w:t>嘎查</w:t>
            </w:r>
          </w:p>
        </w:tc>
        <w:tc>
          <w:tcPr>
            <w:tcW w:w="561"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177788A2">
            <w:pPr>
              <w:jc w:val="center"/>
              <w:rPr>
                <w:rFonts w:ascii="宋体" w:hAnsi="宋体"/>
                <w:b/>
                <w:color w:val="auto"/>
                <w:sz w:val="18"/>
                <w:szCs w:val="18"/>
              </w:rPr>
            </w:pPr>
            <w:r>
              <w:rPr>
                <w:rFonts w:hint="eastAsia" w:ascii="宋体" w:hAnsi="宋体"/>
                <w:b/>
                <w:color w:val="auto"/>
                <w:sz w:val="18"/>
                <w:szCs w:val="18"/>
              </w:rPr>
              <w:t>总户数</w:t>
            </w:r>
          </w:p>
        </w:tc>
        <w:tc>
          <w:tcPr>
            <w:tcW w:w="639" w:type="dxa"/>
            <w:vMerge w:val="restart"/>
            <w:tcBorders>
              <w:top w:val="single" w:color="auto" w:sz="4" w:space="0"/>
              <w:left w:val="single" w:color="auto" w:sz="4" w:space="0"/>
              <w:bottom w:val="single" w:color="auto" w:sz="4" w:space="0"/>
              <w:right w:val="single" w:color="auto" w:sz="4" w:space="0"/>
            </w:tcBorders>
            <w:noWrap w:val="0"/>
            <w:vAlign w:val="center"/>
          </w:tcPr>
          <w:p w14:paraId="5656F101">
            <w:pPr>
              <w:jc w:val="center"/>
              <w:rPr>
                <w:rFonts w:ascii="宋体" w:hAnsi="宋体"/>
                <w:b/>
                <w:color w:val="auto"/>
                <w:sz w:val="18"/>
                <w:szCs w:val="18"/>
              </w:rPr>
            </w:pPr>
            <w:r>
              <w:rPr>
                <w:rFonts w:hint="eastAsia" w:ascii="宋体" w:hAnsi="宋体"/>
                <w:b/>
                <w:color w:val="auto"/>
                <w:sz w:val="18"/>
                <w:szCs w:val="18"/>
              </w:rPr>
              <w:t>总</w:t>
            </w:r>
          </w:p>
          <w:p w14:paraId="7C280745">
            <w:pPr>
              <w:jc w:val="center"/>
              <w:rPr>
                <w:rFonts w:hint="eastAsia" w:ascii="宋体" w:hAnsi="宋体"/>
                <w:b/>
                <w:color w:val="auto"/>
                <w:sz w:val="18"/>
                <w:szCs w:val="18"/>
              </w:rPr>
            </w:pPr>
            <w:r>
              <w:rPr>
                <w:rFonts w:hint="eastAsia" w:ascii="宋体" w:hAnsi="宋体"/>
                <w:b/>
                <w:color w:val="auto"/>
                <w:sz w:val="18"/>
                <w:szCs w:val="18"/>
              </w:rPr>
              <w:t>人</w:t>
            </w:r>
          </w:p>
          <w:p w14:paraId="5C598BEB">
            <w:pPr>
              <w:jc w:val="center"/>
              <w:rPr>
                <w:rFonts w:ascii="宋体" w:hAnsi="宋体"/>
                <w:b/>
                <w:color w:val="auto"/>
                <w:sz w:val="18"/>
                <w:szCs w:val="18"/>
              </w:rPr>
            </w:pPr>
            <w:r>
              <w:rPr>
                <w:rFonts w:hint="eastAsia" w:ascii="宋体" w:hAnsi="宋体"/>
                <w:b/>
                <w:color w:val="auto"/>
                <w:sz w:val="18"/>
                <w:szCs w:val="18"/>
              </w:rPr>
              <w:t>口</w:t>
            </w:r>
          </w:p>
        </w:tc>
        <w:tc>
          <w:tcPr>
            <w:tcW w:w="3109" w:type="dxa"/>
            <w:gridSpan w:val="5"/>
            <w:tcBorders>
              <w:top w:val="single" w:color="auto" w:sz="4" w:space="0"/>
              <w:left w:val="single" w:color="auto" w:sz="4" w:space="0"/>
              <w:bottom w:val="single" w:color="auto" w:sz="4" w:space="0"/>
              <w:right w:val="single" w:color="auto" w:sz="4" w:space="0"/>
            </w:tcBorders>
            <w:noWrap w:val="0"/>
            <w:vAlign w:val="center"/>
          </w:tcPr>
          <w:p w14:paraId="1D805C06">
            <w:pPr>
              <w:jc w:val="center"/>
              <w:rPr>
                <w:rFonts w:ascii="宋体" w:hAnsi="宋体"/>
                <w:b/>
                <w:color w:val="auto"/>
                <w:sz w:val="18"/>
                <w:szCs w:val="18"/>
              </w:rPr>
            </w:pPr>
            <w:r>
              <w:rPr>
                <w:rFonts w:hint="eastAsia" w:ascii="宋体" w:hAnsi="宋体"/>
                <w:b/>
                <w:color w:val="auto"/>
                <w:sz w:val="18"/>
                <w:szCs w:val="18"/>
              </w:rPr>
              <w:t>年龄段</w:t>
            </w:r>
          </w:p>
        </w:tc>
        <w:tc>
          <w:tcPr>
            <w:tcW w:w="830" w:type="dxa"/>
            <w:tcBorders>
              <w:top w:val="single" w:color="auto" w:sz="4" w:space="0"/>
              <w:left w:val="single" w:color="auto" w:sz="4" w:space="0"/>
              <w:bottom w:val="single" w:color="auto" w:sz="4" w:space="0"/>
              <w:right w:val="single" w:color="auto" w:sz="4" w:space="0"/>
            </w:tcBorders>
            <w:noWrap w:val="0"/>
            <w:vAlign w:val="center"/>
          </w:tcPr>
          <w:p w14:paraId="30454CBE">
            <w:pPr>
              <w:jc w:val="center"/>
              <w:rPr>
                <w:rFonts w:ascii="宋体" w:hAnsi="宋体"/>
                <w:b/>
                <w:color w:val="auto"/>
                <w:sz w:val="18"/>
                <w:szCs w:val="18"/>
              </w:rPr>
            </w:pPr>
            <w:r>
              <w:rPr>
                <w:rFonts w:hint="eastAsia" w:ascii="宋体" w:hAnsi="宋体"/>
                <w:b/>
                <w:color w:val="auto"/>
                <w:sz w:val="18"/>
                <w:szCs w:val="18"/>
              </w:rPr>
              <w:t>孤寡</w:t>
            </w:r>
          </w:p>
          <w:p w14:paraId="6DF58CA8">
            <w:pPr>
              <w:jc w:val="center"/>
              <w:rPr>
                <w:rFonts w:ascii="宋体" w:hAnsi="宋体"/>
                <w:b/>
                <w:color w:val="auto"/>
                <w:sz w:val="18"/>
                <w:szCs w:val="18"/>
              </w:rPr>
            </w:pPr>
            <w:r>
              <w:rPr>
                <w:rFonts w:hint="eastAsia" w:ascii="宋体" w:hAnsi="宋体"/>
                <w:b/>
                <w:color w:val="auto"/>
                <w:sz w:val="18"/>
                <w:szCs w:val="18"/>
              </w:rPr>
              <w:t>老人</w:t>
            </w:r>
          </w:p>
        </w:tc>
        <w:tc>
          <w:tcPr>
            <w:tcW w:w="7777" w:type="dxa"/>
            <w:gridSpan w:val="6"/>
            <w:tcBorders>
              <w:top w:val="single" w:color="auto" w:sz="4" w:space="0"/>
              <w:left w:val="single" w:color="auto" w:sz="4" w:space="0"/>
              <w:bottom w:val="single" w:color="auto" w:sz="4" w:space="0"/>
              <w:right w:val="single" w:color="auto" w:sz="4" w:space="0"/>
            </w:tcBorders>
            <w:noWrap w:val="0"/>
            <w:vAlign w:val="center"/>
          </w:tcPr>
          <w:p w14:paraId="53722C78">
            <w:pPr>
              <w:jc w:val="center"/>
              <w:rPr>
                <w:rFonts w:ascii="宋体" w:hAnsi="宋体"/>
                <w:b/>
                <w:color w:val="auto"/>
                <w:sz w:val="18"/>
                <w:szCs w:val="18"/>
              </w:rPr>
            </w:pPr>
            <w:r>
              <w:rPr>
                <w:rFonts w:hint="eastAsia" w:ascii="宋体" w:hAnsi="宋体"/>
                <w:b/>
                <w:color w:val="auto"/>
                <w:sz w:val="18"/>
                <w:szCs w:val="18"/>
              </w:rPr>
              <w:t>转移负责人</w:t>
            </w:r>
          </w:p>
        </w:tc>
      </w:tr>
      <w:tr w14:paraId="4C0F7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0" w:hRule="atLeast"/>
          <w:jc w:val="center"/>
        </w:trPr>
        <w:tc>
          <w:tcPr>
            <w:tcW w:w="408" w:type="dxa"/>
            <w:vMerge w:val="continue"/>
            <w:tcBorders>
              <w:top w:val="single" w:color="auto" w:sz="4" w:space="0"/>
              <w:left w:val="single" w:color="auto" w:sz="4" w:space="0"/>
              <w:bottom w:val="single" w:color="auto" w:sz="4" w:space="0"/>
              <w:right w:val="single" w:color="auto" w:sz="4" w:space="0"/>
            </w:tcBorders>
            <w:noWrap w:val="0"/>
            <w:vAlign w:val="center"/>
          </w:tcPr>
          <w:p w14:paraId="58BA02C3">
            <w:pPr>
              <w:widowControl/>
              <w:jc w:val="left"/>
              <w:rPr>
                <w:rFonts w:ascii="宋体" w:hAnsi="宋体"/>
                <w:b/>
                <w:color w:val="auto"/>
                <w:sz w:val="18"/>
                <w:szCs w:val="18"/>
              </w:rPr>
            </w:pPr>
          </w:p>
        </w:tc>
        <w:tc>
          <w:tcPr>
            <w:tcW w:w="827" w:type="dxa"/>
            <w:vMerge w:val="continue"/>
            <w:tcBorders>
              <w:top w:val="single" w:color="auto" w:sz="4" w:space="0"/>
              <w:left w:val="single" w:color="auto" w:sz="4" w:space="0"/>
              <w:bottom w:val="single" w:color="auto" w:sz="4" w:space="0"/>
              <w:right w:val="single" w:color="auto" w:sz="4" w:space="0"/>
            </w:tcBorders>
            <w:noWrap w:val="0"/>
            <w:vAlign w:val="center"/>
          </w:tcPr>
          <w:p w14:paraId="3F41B428">
            <w:pPr>
              <w:widowControl/>
              <w:jc w:val="left"/>
              <w:rPr>
                <w:rFonts w:ascii="宋体" w:hAnsi="宋体"/>
                <w:b/>
                <w:color w:val="auto"/>
                <w:sz w:val="18"/>
                <w:szCs w:val="18"/>
              </w:rPr>
            </w:pPr>
          </w:p>
        </w:tc>
        <w:tc>
          <w:tcPr>
            <w:tcW w:w="561"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75D26E55">
            <w:pPr>
              <w:widowControl/>
              <w:jc w:val="left"/>
              <w:rPr>
                <w:rFonts w:ascii="宋体" w:hAnsi="宋体"/>
                <w:b/>
                <w:color w:val="auto"/>
                <w:sz w:val="18"/>
                <w:szCs w:val="18"/>
              </w:rPr>
            </w:pPr>
          </w:p>
        </w:tc>
        <w:tc>
          <w:tcPr>
            <w:tcW w:w="639" w:type="dxa"/>
            <w:vMerge w:val="continue"/>
            <w:tcBorders>
              <w:top w:val="single" w:color="auto" w:sz="4" w:space="0"/>
              <w:left w:val="single" w:color="auto" w:sz="4" w:space="0"/>
              <w:bottom w:val="single" w:color="auto" w:sz="4" w:space="0"/>
              <w:right w:val="single" w:color="auto" w:sz="4" w:space="0"/>
            </w:tcBorders>
            <w:noWrap w:val="0"/>
            <w:vAlign w:val="center"/>
          </w:tcPr>
          <w:p w14:paraId="4B08F9EA">
            <w:pPr>
              <w:widowControl/>
              <w:jc w:val="left"/>
              <w:rPr>
                <w:rFonts w:ascii="宋体" w:hAnsi="宋体"/>
                <w:b/>
                <w:color w:val="auto"/>
                <w:sz w:val="18"/>
                <w:szCs w:val="18"/>
              </w:rPr>
            </w:pPr>
          </w:p>
        </w:tc>
        <w:tc>
          <w:tcPr>
            <w:tcW w:w="825" w:type="dxa"/>
            <w:tcBorders>
              <w:top w:val="single" w:color="auto" w:sz="4" w:space="0"/>
              <w:left w:val="single" w:color="auto" w:sz="4" w:space="0"/>
              <w:bottom w:val="single" w:color="auto" w:sz="4" w:space="0"/>
              <w:right w:val="single" w:color="auto" w:sz="4" w:space="0"/>
            </w:tcBorders>
            <w:noWrap w:val="0"/>
            <w:vAlign w:val="center"/>
          </w:tcPr>
          <w:p w14:paraId="1C8E68F7">
            <w:pPr>
              <w:jc w:val="center"/>
              <w:rPr>
                <w:rFonts w:ascii="宋体" w:hAnsi="宋体"/>
                <w:b/>
                <w:color w:val="auto"/>
                <w:sz w:val="18"/>
                <w:szCs w:val="18"/>
              </w:rPr>
            </w:pPr>
            <w:r>
              <w:rPr>
                <w:rFonts w:hint="eastAsia" w:ascii="宋体" w:hAnsi="宋体"/>
                <w:b/>
                <w:color w:val="auto"/>
                <w:sz w:val="18"/>
                <w:szCs w:val="18"/>
              </w:rPr>
              <w:t>学龄前</w:t>
            </w:r>
          </w:p>
          <w:p w14:paraId="5C9ED710">
            <w:pPr>
              <w:jc w:val="center"/>
              <w:rPr>
                <w:rFonts w:ascii="宋体" w:hAnsi="宋体"/>
                <w:b/>
                <w:color w:val="auto"/>
                <w:sz w:val="18"/>
                <w:szCs w:val="18"/>
              </w:rPr>
            </w:pPr>
            <w:r>
              <w:rPr>
                <w:rFonts w:hint="eastAsia" w:ascii="宋体" w:hAnsi="宋体"/>
                <w:b/>
                <w:color w:val="auto"/>
                <w:sz w:val="18"/>
                <w:szCs w:val="18"/>
              </w:rPr>
              <w:t>儿童</w:t>
            </w:r>
          </w:p>
        </w:tc>
        <w:tc>
          <w:tcPr>
            <w:tcW w:w="636" w:type="dxa"/>
            <w:tcBorders>
              <w:top w:val="single" w:color="auto" w:sz="4" w:space="0"/>
              <w:left w:val="single" w:color="auto" w:sz="4" w:space="0"/>
              <w:bottom w:val="single" w:color="auto" w:sz="4" w:space="0"/>
              <w:right w:val="single" w:color="auto" w:sz="4" w:space="0"/>
            </w:tcBorders>
            <w:noWrap w:val="0"/>
            <w:vAlign w:val="center"/>
          </w:tcPr>
          <w:p w14:paraId="7C7089AA">
            <w:pPr>
              <w:jc w:val="center"/>
              <w:rPr>
                <w:rFonts w:ascii="宋体" w:hAnsi="宋体"/>
                <w:b/>
                <w:color w:val="auto"/>
                <w:sz w:val="18"/>
                <w:szCs w:val="18"/>
              </w:rPr>
            </w:pPr>
            <w:r>
              <w:rPr>
                <w:rFonts w:hint="eastAsia" w:ascii="宋体" w:hAnsi="宋体"/>
                <w:b/>
                <w:color w:val="auto"/>
                <w:sz w:val="18"/>
                <w:szCs w:val="18"/>
              </w:rPr>
              <w:t>6-60岁之间</w:t>
            </w:r>
          </w:p>
        </w:tc>
        <w:tc>
          <w:tcPr>
            <w:tcW w:w="823" w:type="dxa"/>
            <w:gridSpan w:val="2"/>
            <w:tcBorders>
              <w:top w:val="single" w:color="auto" w:sz="4" w:space="0"/>
              <w:left w:val="single" w:color="auto" w:sz="4" w:space="0"/>
              <w:bottom w:val="single" w:color="auto" w:sz="4" w:space="0"/>
              <w:right w:val="single" w:color="auto" w:sz="4" w:space="0"/>
            </w:tcBorders>
            <w:noWrap w:val="0"/>
            <w:vAlign w:val="center"/>
          </w:tcPr>
          <w:p w14:paraId="6E5BDF17">
            <w:pPr>
              <w:jc w:val="center"/>
              <w:rPr>
                <w:rFonts w:ascii="宋体" w:hAnsi="宋体"/>
                <w:b/>
                <w:color w:val="auto"/>
                <w:sz w:val="18"/>
                <w:szCs w:val="18"/>
              </w:rPr>
            </w:pPr>
            <w:r>
              <w:rPr>
                <w:rFonts w:hint="eastAsia" w:ascii="宋体" w:hAnsi="宋体"/>
                <w:b/>
                <w:color w:val="auto"/>
                <w:sz w:val="18"/>
                <w:szCs w:val="18"/>
              </w:rPr>
              <w:t>60岁</w:t>
            </w:r>
          </w:p>
          <w:p w14:paraId="613EB1D1">
            <w:pPr>
              <w:jc w:val="center"/>
              <w:rPr>
                <w:rFonts w:ascii="宋体" w:hAnsi="宋体"/>
                <w:b/>
                <w:color w:val="auto"/>
                <w:sz w:val="18"/>
                <w:szCs w:val="18"/>
              </w:rPr>
            </w:pPr>
            <w:r>
              <w:rPr>
                <w:rFonts w:hint="eastAsia" w:ascii="宋体" w:hAnsi="宋体"/>
                <w:b/>
                <w:color w:val="auto"/>
                <w:sz w:val="18"/>
                <w:szCs w:val="18"/>
              </w:rPr>
              <w:t>以上</w:t>
            </w:r>
          </w:p>
        </w:tc>
        <w:tc>
          <w:tcPr>
            <w:tcW w:w="825" w:type="dxa"/>
            <w:tcBorders>
              <w:top w:val="single" w:color="auto" w:sz="4" w:space="0"/>
              <w:left w:val="single" w:color="auto" w:sz="4" w:space="0"/>
              <w:bottom w:val="single" w:color="auto" w:sz="4" w:space="0"/>
              <w:right w:val="single" w:color="auto" w:sz="4" w:space="0"/>
            </w:tcBorders>
            <w:noWrap w:val="0"/>
            <w:vAlign w:val="center"/>
          </w:tcPr>
          <w:p w14:paraId="7D30EA6E">
            <w:pPr>
              <w:jc w:val="center"/>
              <w:rPr>
                <w:rFonts w:ascii="宋体" w:hAnsi="宋体"/>
                <w:b/>
                <w:color w:val="auto"/>
                <w:sz w:val="18"/>
                <w:szCs w:val="18"/>
              </w:rPr>
            </w:pPr>
            <w:r>
              <w:rPr>
                <w:rFonts w:hint="eastAsia" w:ascii="宋体" w:hAnsi="宋体"/>
                <w:b/>
                <w:color w:val="auto"/>
                <w:sz w:val="18"/>
                <w:szCs w:val="18"/>
              </w:rPr>
              <w:t>老弱</w:t>
            </w:r>
          </w:p>
          <w:p w14:paraId="7220A8F1">
            <w:pPr>
              <w:jc w:val="center"/>
              <w:rPr>
                <w:rFonts w:ascii="宋体" w:hAnsi="宋体"/>
                <w:b/>
                <w:color w:val="auto"/>
                <w:sz w:val="18"/>
                <w:szCs w:val="18"/>
              </w:rPr>
            </w:pPr>
            <w:r>
              <w:rPr>
                <w:rFonts w:hint="eastAsia" w:ascii="宋体" w:hAnsi="宋体"/>
                <w:b/>
                <w:color w:val="auto"/>
                <w:sz w:val="18"/>
                <w:szCs w:val="18"/>
              </w:rPr>
              <w:t>病残</w:t>
            </w:r>
          </w:p>
        </w:tc>
        <w:tc>
          <w:tcPr>
            <w:tcW w:w="830" w:type="dxa"/>
            <w:tcBorders>
              <w:top w:val="single" w:color="auto" w:sz="4" w:space="0"/>
              <w:left w:val="single" w:color="auto" w:sz="4" w:space="0"/>
              <w:bottom w:val="single" w:color="auto" w:sz="4" w:space="0"/>
              <w:right w:val="single" w:color="auto" w:sz="4" w:space="0"/>
            </w:tcBorders>
            <w:noWrap w:val="0"/>
            <w:vAlign w:val="center"/>
          </w:tcPr>
          <w:p w14:paraId="7B18668F">
            <w:pPr>
              <w:widowControl/>
              <w:jc w:val="center"/>
              <w:rPr>
                <w:rFonts w:hint="default" w:ascii="宋体" w:hAnsi="宋体" w:eastAsia="宋体"/>
                <w:b/>
                <w:color w:val="auto"/>
                <w:sz w:val="18"/>
                <w:szCs w:val="18"/>
                <w:lang w:val="en-US" w:eastAsia="zh-CN"/>
              </w:rPr>
            </w:pPr>
            <w:r>
              <w:rPr>
                <w:rFonts w:hint="eastAsia" w:ascii="宋体" w:hAnsi="宋体"/>
                <w:b/>
                <w:color w:val="auto"/>
                <w:sz w:val="18"/>
                <w:szCs w:val="18"/>
                <w:lang w:val="en-US" w:eastAsia="zh-CN"/>
              </w:rPr>
              <w:t>/</w:t>
            </w:r>
          </w:p>
        </w:tc>
        <w:tc>
          <w:tcPr>
            <w:tcW w:w="901" w:type="dxa"/>
            <w:tcBorders>
              <w:top w:val="single" w:color="auto" w:sz="4" w:space="0"/>
              <w:left w:val="single" w:color="auto" w:sz="4" w:space="0"/>
              <w:bottom w:val="single" w:color="auto" w:sz="4" w:space="0"/>
              <w:right w:val="single" w:color="auto" w:sz="4" w:space="0"/>
            </w:tcBorders>
            <w:noWrap w:val="0"/>
            <w:vAlign w:val="center"/>
          </w:tcPr>
          <w:p w14:paraId="2422FADE">
            <w:pPr>
              <w:jc w:val="center"/>
              <w:rPr>
                <w:rFonts w:ascii="宋体" w:hAnsi="宋体"/>
                <w:b/>
                <w:color w:val="auto"/>
                <w:sz w:val="18"/>
                <w:szCs w:val="18"/>
              </w:rPr>
            </w:pPr>
            <w:r>
              <w:rPr>
                <w:rFonts w:hint="eastAsia" w:ascii="宋体" w:hAnsi="宋体"/>
                <w:b/>
                <w:color w:val="auto"/>
                <w:sz w:val="18"/>
                <w:szCs w:val="18"/>
              </w:rPr>
              <w:t>镇级</w:t>
            </w:r>
          </w:p>
        </w:tc>
        <w:tc>
          <w:tcPr>
            <w:tcW w:w="1161" w:type="dxa"/>
            <w:tcBorders>
              <w:top w:val="single" w:color="auto" w:sz="4" w:space="0"/>
              <w:left w:val="single" w:color="auto" w:sz="4" w:space="0"/>
              <w:bottom w:val="single" w:color="auto" w:sz="4" w:space="0"/>
              <w:right w:val="single" w:color="auto" w:sz="4" w:space="0"/>
            </w:tcBorders>
            <w:noWrap w:val="0"/>
            <w:vAlign w:val="center"/>
          </w:tcPr>
          <w:p w14:paraId="7A567B52">
            <w:pPr>
              <w:jc w:val="center"/>
              <w:rPr>
                <w:rFonts w:ascii="宋体" w:hAnsi="宋体"/>
                <w:b/>
                <w:color w:val="auto"/>
                <w:sz w:val="18"/>
                <w:szCs w:val="18"/>
              </w:rPr>
            </w:pPr>
            <w:r>
              <w:rPr>
                <w:rFonts w:hint="eastAsia" w:ascii="宋体" w:hAnsi="宋体"/>
                <w:b/>
                <w:color w:val="auto"/>
                <w:sz w:val="18"/>
                <w:szCs w:val="18"/>
              </w:rPr>
              <w:t>职务</w:t>
            </w:r>
          </w:p>
        </w:tc>
        <w:tc>
          <w:tcPr>
            <w:tcW w:w="1623" w:type="dxa"/>
            <w:tcBorders>
              <w:top w:val="single" w:color="auto" w:sz="4" w:space="0"/>
              <w:left w:val="single" w:color="auto" w:sz="4" w:space="0"/>
              <w:bottom w:val="single" w:color="auto" w:sz="4" w:space="0"/>
              <w:right w:val="single" w:color="auto" w:sz="4" w:space="0"/>
            </w:tcBorders>
            <w:noWrap w:val="0"/>
            <w:vAlign w:val="center"/>
          </w:tcPr>
          <w:p w14:paraId="65CD79F0">
            <w:pPr>
              <w:jc w:val="center"/>
              <w:rPr>
                <w:rFonts w:ascii="宋体" w:hAnsi="宋体"/>
                <w:b/>
                <w:color w:val="auto"/>
                <w:sz w:val="18"/>
                <w:szCs w:val="18"/>
              </w:rPr>
            </w:pPr>
            <w:r>
              <w:rPr>
                <w:rFonts w:hint="eastAsia" w:ascii="宋体" w:hAnsi="宋体"/>
                <w:b/>
                <w:color w:val="auto"/>
                <w:sz w:val="18"/>
                <w:szCs w:val="18"/>
              </w:rPr>
              <w:t>电话</w:t>
            </w:r>
          </w:p>
        </w:tc>
        <w:tc>
          <w:tcPr>
            <w:tcW w:w="1122" w:type="dxa"/>
            <w:tcBorders>
              <w:top w:val="single" w:color="auto" w:sz="4" w:space="0"/>
              <w:left w:val="single" w:color="auto" w:sz="4" w:space="0"/>
              <w:bottom w:val="single" w:color="auto" w:sz="4" w:space="0"/>
              <w:right w:val="single" w:color="auto" w:sz="4" w:space="0"/>
            </w:tcBorders>
            <w:noWrap w:val="0"/>
            <w:vAlign w:val="center"/>
          </w:tcPr>
          <w:p w14:paraId="5DACC68C">
            <w:pPr>
              <w:jc w:val="center"/>
              <w:rPr>
                <w:rFonts w:ascii="宋体" w:hAnsi="宋体"/>
                <w:b/>
                <w:color w:val="auto"/>
                <w:sz w:val="18"/>
                <w:szCs w:val="18"/>
              </w:rPr>
            </w:pPr>
            <w:r>
              <w:rPr>
                <w:rFonts w:hint="eastAsia" w:ascii="宋体" w:hAnsi="宋体"/>
                <w:b/>
                <w:color w:val="auto"/>
                <w:sz w:val="18"/>
                <w:szCs w:val="18"/>
              </w:rPr>
              <w:t>村级</w:t>
            </w:r>
          </w:p>
        </w:tc>
        <w:tc>
          <w:tcPr>
            <w:tcW w:w="1033" w:type="dxa"/>
            <w:tcBorders>
              <w:top w:val="single" w:color="auto" w:sz="4" w:space="0"/>
              <w:left w:val="single" w:color="auto" w:sz="4" w:space="0"/>
              <w:bottom w:val="single" w:color="auto" w:sz="4" w:space="0"/>
              <w:right w:val="single" w:color="auto" w:sz="4" w:space="0"/>
            </w:tcBorders>
            <w:noWrap w:val="0"/>
            <w:vAlign w:val="center"/>
          </w:tcPr>
          <w:p w14:paraId="5CD2FB6D">
            <w:pPr>
              <w:jc w:val="center"/>
              <w:rPr>
                <w:rFonts w:ascii="宋体" w:hAnsi="宋体"/>
                <w:b/>
                <w:color w:val="auto"/>
                <w:sz w:val="18"/>
                <w:szCs w:val="18"/>
              </w:rPr>
            </w:pPr>
            <w:r>
              <w:rPr>
                <w:rFonts w:hint="eastAsia" w:ascii="宋体" w:hAnsi="宋体"/>
                <w:b/>
                <w:color w:val="auto"/>
                <w:sz w:val="18"/>
                <w:szCs w:val="18"/>
              </w:rPr>
              <w:t>职务</w:t>
            </w:r>
          </w:p>
        </w:tc>
        <w:tc>
          <w:tcPr>
            <w:tcW w:w="1937" w:type="dxa"/>
            <w:tcBorders>
              <w:top w:val="single" w:color="auto" w:sz="4" w:space="0"/>
              <w:left w:val="single" w:color="auto" w:sz="4" w:space="0"/>
              <w:bottom w:val="single" w:color="auto" w:sz="4" w:space="0"/>
              <w:right w:val="single" w:color="auto" w:sz="4" w:space="0"/>
            </w:tcBorders>
            <w:noWrap w:val="0"/>
            <w:vAlign w:val="center"/>
          </w:tcPr>
          <w:p w14:paraId="2807F7C7">
            <w:pPr>
              <w:jc w:val="center"/>
              <w:rPr>
                <w:rFonts w:ascii="宋体" w:hAnsi="宋体"/>
                <w:b/>
                <w:color w:val="auto"/>
                <w:sz w:val="18"/>
                <w:szCs w:val="18"/>
              </w:rPr>
            </w:pPr>
            <w:r>
              <w:rPr>
                <w:rFonts w:hint="eastAsia" w:ascii="宋体" w:hAnsi="宋体"/>
                <w:b/>
                <w:color w:val="auto"/>
                <w:sz w:val="18"/>
                <w:szCs w:val="18"/>
              </w:rPr>
              <w:t>电话</w:t>
            </w:r>
          </w:p>
        </w:tc>
      </w:tr>
      <w:tr w14:paraId="0784D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408" w:type="dxa"/>
            <w:tcBorders>
              <w:top w:val="single" w:color="auto" w:sz="4" w:space="0"/>
              <w:left w:val="single" w:color="auto" w:sz="4" w:space="0"/>
              <w:bottom w:val="single" w:color="auto" w:sz="4" w:space="0"/>
              <w:right w:val="single" w:color="auto" w:sz="4" w:space="0"/>
            </w:tcBorders>
            <w:noWrap w:val="0"/>
            <w:vAlign w:val="center"/>
          </w:tcPr>
          <w:p w14:paraId="64ED69F8">
            <w:pPr>
              <w:jc w:val="center"/>
              <w:rPr>
                <w:rFonts w:ascii="宋体" w:hAnsi="宋体"/>
                <w:color w:val="auto"/>
                <w:spacing w:val="-20"/>
                <w:sz w:val="18"/>
                <w:szCs w:val="18"/>
              </w:rPr>
            </w:pPr>
            <w:r>
              <w:rPr>
                <w:rFonts w:hint="eastAsia" w:ascii="宋体" w:hAnsi="宋体"/>
                <w:color w:val="auto"/>
                <w:sz w:val="18"/>
                <w:szCs w:val="18"/>
              </w:rPr>
              <w:t>1</w:t>
            </w:r>
          </w:p>
        </w:tc>
        <w:tc>
          <w:tcPr>
            <w:tcW w:w="827" w:type="dxa"/>
            <w:tcBorders>
              <w:top w:val="single" w:color="auto" w:sz="4" w:space="0"/>
              <w:left w:val="single" w:color="auto" w:sz="4" w:space="0"/>
              <w:bottom w:val="single" w:color="auto" w:sz="4" w:space="0"/>
              <w:right w:val="single" w:color="auto" w:sz="4" w:space="0"/>
            </w:tcBorders>
            <w:noWrap w:val="0"/>
            <w:vAlign w:val="center"/>
          </w:tcPr>
          <w:p w14:paraId="15D0FF0F">
            <w:pPr>
              <w:jc w:val="center"/>
              <w:rPr>
                <w:rFonts w:ascii="宋体" w:hAnsi="宋体"/>
                <w:color w:val="auto"/>
                <w:spacing w:val="-20"/>
                <w:sz w:val="18"/>
                <w:szCs w:val="18"/>
              </w:rPr>
            </w:pPr>
            <w:r>
              <w:rPr>
                <w:rFonts w:hint="eastAsia" w:ascii="宋体" w:hAnsi="宋体"/>
                <w:color w:val="auto"/>
                <w:spacing w:val="-20"/>
                <w:sz w:val="18"/>
                <w:szCs w:val="18"/>
              </w:rPr>
              <w:t>巴音恩格尔嘎查</w:t>
            </w:r>
          </w:p>
        </w:tc>
        <w:tc>
          <w:tcPr>
            <w:tcW w:w="555" w:type="dxa"/>
            <w:tcBorders>
              <w:top w:val="single" w:color="auto" w:sz="4" w:space="0"/>
              <w:left w:val="single" w:color="auto" w:sz="4" w:space="0"/>
              <w:bottom w:val="single" w:color="auto" w:sz="4" w:space="0"/>
              <w:right w:val="single" w:color="auto" w:sz="4" w:space="0"/>
            </w:tcBorders>
            <w:noWrap w:val="0"/>
            <w:vAlign w:val="center"/>
          </w:tcPr>
          <w:p w14:paraId="1CE1D795">
            <w:pPr>
              <w:jc w:val="center"/>
              <w:rPr>
                <w:rFonts w:ascii="宋体" w:hAnsi="宋体"/>
                <w:color w:val="auto"/>
                <w:sz w:val="18"/>
                <w:szCs w:val="18"/>
              </w:rPr>
            </w:pPr>
            <w:r>
              <w:rPr>
                <w:rFonts w:hint="eastAsia" w:ascii="宋体" w:hAnsi="宋体"/>
                <w:color w:val="auto"/>
                <w:sz w:val="18"/>
                <w:szCs w:val="18"/>
              </w:rPr>
              <w:t>426</w:t>
            </w:r>
          </w:p>
        </w:tc>
        <w:tc>
          <w:tcPr>
            <w:tcW w:w="645" w:type="dxa"/>
            <w:gridSpan w:val="2"/>
            <w:tcBorders>
              <w:top w:val="single" w:color="auto" w:sz="4" w:space="0"/>
              <w:left w:val="single" w:color="auto" w:sz="4" w:space="0"/>
              <w:bottom w:val="single" w:color="auto" w:sz="4" w:space="0"/>
              <w:right w:val="single" w:color="auto" w:sz="4" w:space="0"/>
            </w:tcBorders>
            <w:noWrap w:val="0"/>
            <w:vAlign w:val="center"/>
          </w:tcPr>
          <w:p w14:paraId="329C217D">
            <w:pPr>
              <w:jc w:val="center"/>
              <w:rPr>
                <w:rFonts w:ascii="宋体" w:hAnsi="宋体"/>
                <w:color w:val="auto"/>
                <w:sz w:val="18"/>
                <w:szCs w:val="18"/>
              </w:rPr>
            </w:pPr>
            <w:r>
              <w:rPr>
                <w:rFonts w:hint="eastAsia" w:ascii="宋体" w:hAnsi="宋体"/>
                <w:color w:val="auto"/>
                <w:sz w:val="18"/>
                <w:szCs w:val="18"/>
              </w:rPr>
              <w:t>1350</w:t>
            </w:r>
          </w:p>
        </w:tc>
        <w:tc>
          <w:tcPr>
            <w:tcW w:w="825" w:type="dxa"/>
            <w:tcBorders>
              <w:top w:val="single" w:color="auto" w:sz="4" w:space="0"/>
              <w:left w:val="single" w:color="auto" w:sz="4" w:space="0"/>
              <w:bottom w:val="single" w:color="auto" w:sz="4" w:space="0"/>
              <w:right w:val="single" w:color="auto" w:sz="4" w:space="0"/>
            </w:tcBorders>
            <w:noWrap w:val="0"/>
            <w:vAlign w:val="center"/>
          </w:tcPr>
          <w:p w14:paraId="1E549BAC">
            <w:pPr>
              <w:jc w:val="center"/>
              <w:rPr>
                <w:rFonts w:ascii="宋体" w:hAnsi="宋体"/>
                <w:color w:val="auto"/>
                <w:sz w:val="18"/>
                <w:szCs w:val="18"/>
              </w:rPr>
            </w:pPr>
            <w:r>
              <w:rPr>
                <w:rFonts w:hint="eastAsia" w:ascii="宋体" w:hAnsi="宋体"/>
                <w:color w:val="auto"/>
                <w:sz w:val="18"/>
                <w:szCs w:val="18"/>
              </w:rPr>
              <w:t>35</w:t>
            </w:r>
          </w:p>
        </w:tc>
        <w:tc>
          <w:tcPr>
            <w:tcW w:w="636" w:type="dxa"/>
            <w:tcBorders>
              <w:top w:val="single" w:color="auto" w:sz="4" w:space="0"/>
              <w:left w:val="single" w:color="auto" w:sz="4" w:space="0"/>
              <w:bottom w:val="single" w:color="auto" w:sz="4" w:space="0"/>
              <w:right w:val="single" w:color="auto" w:sz="4" w:space="0"/>
            </w:tcBorders>
            <w:noWrap w:val="0"/>
            <w:vAlign w:val="center"/>
          </w:tcPr>
          <w:p w14:paraId="291B1143">
            <w:pPr>
              <w:jc w:val="center"/>
              <w:rPr>
                <w:rFonts w:ascii="宋体" w:hAnsi="宋体"/>
                <w:color w:val="auto"/>
                <w:sz w:val="18"/>
                <w:szCs w:val="18"/>
              </w:rPr>
            </w:pPr>
            <w:r>
              <w:rPr>
                <w:rFonts w:hint="eastAsia" w:ascii="宋体" w:hAnsi="宋体"/>
                <w:color w:val="auto"/>
                <w:sz w:val="18"/>
                <w:szCs w:val="18"/>
              </w:rPr>
              <w:t>1287</w:t>
            </w:r>
          </w:p>
        </w:tc>
        <w:tc>
          <w:tcPr>
            <w:tcW w:w="823" w:type="dxa"/>
            <w:gridSpan w:val="2"/>
            <w:tcBorders>
              <w:top w:val="single" w:color="auto" w:sz="4" w:space="0"/>
              <w:left w:val="single" w:color="auto" w:sz="4" w:space="0"/>
              <w:bottom w:val="single" w:color="auto" w:sz="4" w:space="0"/>
              <w:right w:val="single" w:color="auto" w:sz="4" w:space="0"/>
            </w:tcBorders>
            <w:noWrap w:val="0"/>
            <w:vAlign w:val="center"/>
          </w:tcPr>
          <w:p w14:paraId="51071530">
            <w:pPr>
              <w:jc w:val="center"/>
              <w:rPr>
                <w:rFonts w:ascii="宋体" w:hAnsi="宋体"/>
                <w:color w:val="auto"/>
                <w:sz w:val="18"/>
                <w:szCs w:val="18"/>
              </w:rPr>
            </w:pPr>
            <w:r>
              <w:rPr>
                <w:rFonts w:hint="eastAsia" w:ascii="宋体" w:hAnsi="宋体"/>
                <w:color w:val="auto"/>
                <w:sz w:val="18"/>
                <w:szCs w:val="18"/>
              </w:rPr>
              <w:t>215</w:t>
            </w:r>
          </w:p>
        </w:tc>
        <w:tc>
          <w:tcPr>
            <w:tcW w:w="825" w:type="dxa"/>
            <w:tcBorders>
              <w:top w:val="single" w:color="auto" w:sz="4" w:space="0"/>
              <w:left w:val="single" w:color="auto" w:sz="4" w:space="0"/>
              <w:bottom w:val="single" w:color="auto" w:sz="4" w:space="0"/>
              <w:right w:val="single" w:color="auto" w:sz="4" w:space="0"/>
            </w:tcBorders>
            <w:noWrap w:val="0"/>
            <w:vAlign w:val="center"/>
          </w:tcPr>
          <w:p w14:paraId="355860EC">
            <w:pPr>
              <w:jc w:val="center"/>
              <w:rPr>
                <w:rFonts w:ascii="宋体" w:hAnsi="宋体"/>
                <w:color w:val="auto"/>
                <w:sz w:val="18"/>
                <w:szCs w:val="18"/>
              </w:rPr>
            </w:pPr>
            <w:r>
              <w:rPr>
                <w:rFonts w:hint="eastAsia" w:ascii="宋体" w:hAnsi="宋体"/>
                <w:color w:val="auto"/>
                <w:sz w:val="18"/>
                <w:szCs w:val="18"/>
              </w:rPr>
              <w:t>6</w:t>
            </w:r>
          </w:p>
        </w:tc>
        <w:tc>
          <w:tcPr>
            <w:tcW w:w="830" w:type="dxa"/>
            <w:tcBorders>
              <w:top w:val="single" w:color="auto" w:sz="4" w:space="0"/>
              <w:left w:val="single" w:color="auto" w:sz="4" w:space="0"/>
              <w:bottom w:val="single" w:color="auto" w:sz="4" w:space="0"/>
              <w:right w:val="single" w:color="auto" w:sz="4" w:space="0"/>
            </w:tcBorders>
            <w:noWrap w:val="0"/>
            <w:vAlign w:val="center"/>
          </w:tcPr>
          <w:p w14:paraId="7692D71C">
            <w:pPr>
              <w:jc w:val="center"/>
              <w:rPr>
                <w:rFonts w:ascii="宋体" w:hAnsi="宋体"/>
                <w:color w:val="auto"/>
                <w:sz w:val="18"/>
                <w:szCs w:val="18"/>
              </w:rPr>
            </w:pPr>
            <w:r>
              <w:rPr>
                <w:rFonts w:hint="eastAsia" w:ascii="宋体" w:hAnsi="宋体"/>
                <w:color w:val="auto"/>
                <w:sz w:val="18"/>
                <w:szCs w:val="18"/>
              </w:rPr>
              <w:t>5</w:t>
            </w:r>
          </w:p>
        </w:tc>
        <w:tc>
          <w:tcPr>
            <w:tcW w:w="901" w:type="dxa"/>
            <w:tcBorders>
              <w:top w:val="single" w:color="auto" w:sz="4" w:space="0"/>
              <w:left w:val="single" w:color="auto" w:sz="4" w:space="0"/>
              <w:bottom w:val="single" w:color="auto" w:sz="4" w:space="0"/>
              <w:right w:val="single" w:color="auto" w:sz="4" w:space="0"/>
            </w:tcBorders>
            <w:noWrap w:val="0"/>
            <w:vAlign w:val="center"/>
          </w:tcPr>
          <w:p w14:paraId="3998CFF8">
            <w:pPr>
              <w:spacing w:line="240" w:lineRule="exact"/>
              <w:jc w:val="center"/>
              <w:rPr>
                <w:rFonts w:hint="eastAsia" w:ascii="宋体" w:hAnsi="宋体"/>
                <w:color w:val="auto"/>
                <w:spacing w:val="-20"/>
                <w:sz w:val="18"/>
                <w:szCs w:val="18"/>
              </w:rPr>
            </w:pPr>
            <w:r>
              <w:rPr>
                <w:rFonts w:hint="eastAsia" w:ascii="宋体" w:hAnsi="宋体" w:cs="宋体"/>
                <w:color w:val="auto"/>
                <w:kern w:val="0"/>
                <w:sz w:val="18"/>
                <w:szCs w:val="18"/>
                <w:lang w:eastAsia="zh-CN"/>
              </w:rPr>
              <w:t>郝永峰</w:t>
            </w:r>
          </w:p>
        </w:tc>
        <w:tc>
          <w:tcPr>
            <w:tcW w:w="1161" w:type="dxa"/>
            <w:tcBorders>
              <w:top w:val="single" w:color="auto" w:sz="4" w:space="0"/>
              <w:left w:val="single" w:color="auto" w:sz="4" w:space="0"/>
              <w:bottom w:val="single" w:color="auto" w:sz="4" w:space="0"/>
              <w:right w:val="single" w:color="auto" w:sz="4" w:space="0"/>
            </w:tcBorders>
            <w:noWrap w:val="0"/>
            <w:vAlign w:val="center"/>
          </w:tcPr>
          <w:p w14:paraId="2CE27BF6">
            <w:pPr>
              <w:spacing w:line="240" w:lineRule="exact"/>
              <w:jc w:val="center"/>
              <w:rPr>
                <w:rFonts w:ascii="宋体" w:hAnsi="宋体"/>
                <w:color w:val="auto"/>
                <w:spacing w:val="-20"/>
                <w:sz w:val="18"/>
                <w:szCs w:val="18"/>
              </w:rPr>
            </w:pPr>
            <w:r>
              <w:rPr>
                <w:rFonts w:hint="eastAsia" w:ascii="宋体" w:hAnsi="宋体"/>
                <w:color w:val="auto"/>
                <w:sz w:val="18"/>
                <w:szCs w:val="18"/>
              </w:rPr>
              <w:t>包村领导</w:t>
            </w:r>
          </w:p>
        </w:tc>
        <w:tc>
          <w:tcPr>
            <w:tcW w:w="1623" w:type="dxa"/>
            <w:tcBorders>
              <w:top w:val="single" w:color="auto" w:sz="4" w:space="0"/>
              <w:left w:val="single" w:color="auto" w:sz="4" w:space="0"/>
              <w:bottom w:val="single" w:color="auto" w:sz="4" w:space="0"/>
              <w:right w:val="single" w:color="auto" w:sz="4" w:space="0"/>
            </w:tcBorders>
            <w:noWrap w:val="0"/>
            <w:vAlign w:val="center"/>
          </w:tcPr>
          <w:p w14:paraId="47A36689">
            <w:pPr>
              <w:spacing w:line="240" w:lineRule="exact"/>
              <w:jc w:val="center"/>
              <w:rPr>
                <w:rFonts w:hint="eastAsia" w:ascii="宋体" w:hAnsi="宋体" w:eastAsia="宋体" w:cs="宋体"/>
                <w:color w:val="auto"/>
                <w:kern w:val="0"/>
                <w:sz w:val="18"/>
                <w:szCs w:val="18"/>
                <w:lang w:val="en-US" w:eastAsia="zh-CN" w:bidi="ar-SA"/>
              </w:rPr>
            </w:pPr>
            <w:r>
              <w:rPr>
                <w:rFonts w:hint="eastAsia" w:ascii="宋体" w:hAnsi="宋体" w:cs="宋体"/>
                <w:color w:val="auto"/>
                <w:kern w:val="0"/>
                <w:sz w:val="18"/>
                <w:szCs w:val="18"/>
                <w:lang w:val="en-US" w:eastAsia="zh-CN"/>
              </w:rPr>
              <w:t>150******66</w:t>
            </w:r>
          </w:p>
        </w:tc>
        <w:tc>
          <w:tcPr>
            <w:tcW w:w="1122" w:type="dxa"/>
            <w:tcBorders>
              <w:top w:val="single" w:color="auto" w:sz="4" w:space="0"/>
              <w:left w:val="single" w:color="auto" w:sz="4" w:space="0"/>
              <w:bottom w:val="single" w:color="auto" w:sz="4" w:space="0"/>
              <w:right w:val="single" w:color="auto" w:sz="4" w:space="0"/>
            </w:tcBorders>
            <w:noWrap w:val="0"/>
            <w:vAlign w:val="center"/>
          </w:tcPr>
          <w:p w14:paraId="695BF740">
            <w:pPr>
              <w:jc w:val="center"/>
              <w:rPr>
                <w:rFonts w:hint="eastAsia" w:ascii="宋体" w:hAnsi="宋体"/>
                <w:color w:val="auto"/>
                <w:sz w:val="18"/>
                <w:szCs w:val="18"/>
              </w:rPr>
            </w:pPr>
            <w:r>
              <w:rPr>
                <w:rFonts w:hint="eastAsia" w:ascii="宋体" w:hAnsi="宋体" w:cs="宋体"/>
                <w:color w:val="auto"/>
                <w:kern w:val="0"/>
                <w:sz w:val="18"/>
                <w:szCs w:val="18"/>
                <w:lang w:eastAsia="zh-CN"/>
              </w:rPr>
              <w:t>苏雅拉夫</w:t>
            </w:r>
          </w:p>
        </w:tc>
        <w:tc>
          <w:tcPr>
            <w:tcW w:w="1033" w:type="dxa"/>
            <w:tcBorders>
              <w:top w:val="single" w:color="auto" w:sz="4" w:space="0"/>
              <w:left w:val="single" w:color="auto" w:sz="4" w:space="0"/>
              <w:bottom w:val="single" w:color="auto" w:sz="4" w:space="0"/>
              <w:right w:val="single" w:color="auto" w:sz="4" w:space="0"/>
            </w:tcBorders>
            <w:noWrap w:val="0"/>
            <w:vAlign w:val="center"/>
          </w:tcPr>
          <w:p w14:paraId="5B6271D1">
            <w:pPr>
              <w:jc w:val="center"/>
              <w:rPr>
                <w:rFonts w:ascii="宋体" w:hAnsi="宋体"/>
                <w:color w:val="auto"/>
                <w:sz w:val="18"/>
                <w:szCs w:val="18"/>
              </w:rPr>
            </w:pPr>
            <w:r>
              <w:rPr>
                <w:rFonts w:hint="eastAsia" w:ascii="宋体" w:hAnsi="宋体"/>
                <w:color w:val="auto"/>
                <w:sz w:val="18"/>
                <w:szCs w:val="18"/>
              </w:rPr>
              <w:t>村级负责人</w:t>
            </w:r>
          </w:p>
        </w:tc>
        <w:tc>
          <w:tcPr>
            <w:tcW w:w="1937" w:type="dxa"/>
            <w:tcBorders>
              <w:top w:val="single" w:color="auto" w:sz="4" w:space="0"/>
              <w:left w:val="single" w:color="auto" w:sz="4" w:space="0"/>
              <w:bottom w:val="single" w:color="auto" w:sz="4" w:space="0"/>
              <w:right w:val="single" w:color="auto" w:sz="4" w:space="0"/>
            </w:tcBorders>
            <w:noWrap w:val="0"/>
            <w:vAlign w:val="center"/>
          </w:tcPr>
          <w:p w14:paraId="57115871">
            <w:pPr>
              <w:widowControl/>
              <w:tabs>
                <w:tab w:val="left" w:pos="494"/>
              </w:tabs>
              <w:adjustRightInd w:val="0"/>
              <w:spacing w:line="300" w:lineRule="exact"/>
              <w:jc w:val="center"/>
              <w:rPr>
                <w:rFonts w:hint="eastAsia" w:ascii="宋体" w:hAnsi="宋体" w:eastAsia="宋体" w:cs="宋体"/>
                <w:color w:val="auto"/>
                <w:kern w:val="0"/>
                <w:sz w:val="18"/>
                <w:szCs w:val="18"/>
                <w:lang w:val="en-US" w:eastAsia="zh-CN" w:bidi="ar-SA"/>
              </w:rPr>
            </w:pPr>
            <w:r>
              <w:rPr>
                <w:rFonts w:hint="eastAsia" w:ascii="宋体" w:hAnsi="宋体" w:cs="宋体"/>
                <w:color w:val="auto"/>
                <w:kern w:val="0"/>
                <w:sz w:val="18"/>
                <w:szCs w:val="18"/>
                <w:lang w:val="en-US" w:eastAsia="zh-CN"/>
              </w:rPr>
              <w:t>137******56</w:t>
            </w:r>
          </w:p>
        </w:tc>
      </w:tr>
      <w:tr w14:paraId="6DE8D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14151" w:type="dxa"/>
            <w:gridSpan w:val="17"/>
            <w:tcBorders>
              <w:top w:val="single" w:color="auto" w:sz="4" w:space="0"/>
              <w:left w:val="single" w:color="auto" w:sz="4" w:space="0"/>
              <w:bottom w:val="single" w:color="auto" w:sz="4" w:space="0"/>
              <w:right w:val="single" w:color="auto" w:sz="4" w:space="0"/>
            </w:tcBorders>
            <w:noWrap w:val="0"/>
            <w:vAlign w:val="center"/>
          </w:tcPr>
          <w:p w14:paraId="757A745F">
            <w:pPr>
              <w:rPr>
                <w:rFonts w:ascii="宋体" w:hAnsi="宋体"/>
                <w:color w:val="auto"/>
                <w:sz w:val="18"/>
                <w:szCs w:val="18"/>
              </w:rPr>
            </w:pPr>
            <w:r>
              <w:rPr>
                <w:rFonts w:hint="eastAsia" w:ascii="宋体" w:hAnsi="宋体"/>
                <w:color w:val="auto"/>
                <w:sz w:val="18"/>
                <w:szCs w:val="18"/>
              </w:rPr>
              <w:t>说明：全体村民转移到干渠北，距离300米，优先学龄前儿童和60岁以上的</w:t>
            </w:r>
            <w:r>
              <w:rPr>
                <w:rFonts w:hint="eastAsia" w:ascii="宋体" w:hAnsi="宋体"/>
                <w:color w:val="auto"/>
                <w:sz w:val="18"/>
                <w:szCs w:val="18"/>
                <w:lang w:eastAsia="zh-CN"/>
              </w:rPr>
              <w:t>老年人</w:t>
            </w:r>
            <w:r>
              <w:rPr>
                <w:rFonts w:hint="eastAsia" w:ascii="宋体" w:hAnsi="宋体"/>
                <w:color w:val="auto"/>
                <w:sz w:val="18"/>
                <w:szCs w:val="18"/>
              </w:rPr>
              <w:t>（包括老弱病残、孤寡老人）</w:t>
            </w:r>
            <w:r>
              <w:rPr>
                <w:rFonts w:hint="eastAsia" w:ascii="宋体" w:hAnsi="宋体"/>
                <w:color w:val="auto"/>
                <w:sz w:val="18"/>
                <w:szCs w:val="18"/>
                <w:lang w:eastAsia="zh-CN"/>
              </w:rPr>
              <w:t>，</w:t>
            </w:r>
            <w:r>
              <w:rPr>
                <w:rFonts w:hint="eastAsia" w:ascii="宋体" w:hAnsi="宋体"/>
                <w:color w:val="auto"/>
                <w:sz w:val="18"/>
                <w:szCs w:val="18"/>
              </w:rPr>
              <w:t>其余人员可随时步行。</w:t>
            </w:r>
          </w:p>
        </w:tc>
      </w:tr>
      <w:tr w14:paraId="09B72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408" w:type="dxa"/>
            <w:tcBorders>
              <w:top w:val="single" w:color="auto" w:sz="4" w:space="0"/>
              <w:left w:val="single" w:color="auto" w:sz="4" w:space="0"/>
              <w:bottom w:val="single" w:color="auto" w:sz="4" w:space="0"/>
              <w:right w:val="single" w:color="auto" w:sz="4" w:space="0"/>
            </w:tcBorders>
            <w:noWrap w:val="0"/>
            <w:vAlign w:val="center"/>
          </w:tcPr>
          <w:p w14:paraId="70947A21">
            <w:pPr>
              <w:jc w:val="center"/>
              <w:rPr>
                <w:rFonts w:hint="eastAsia" w:ascii="宋体" w:hAnsi="宋体"/>
                <w:color w:val="auto"/>
                <w:sz w:val="18"/>
                <w:szCs w:val="18"/>
              </w:rPr>
            </w:pPr>
            <w:r>
              <w:rPr>
                <w:rFonts w:hint="eastAsia" w:ascii="宋体" w:hAnsi="宋体"/>
                <w:color w:val="auto"/>
                <w:sz w:val="18"/>
                <w:szCs w:val="18"/>
              </w:rPr>
              <w:t>2</w:t>
            </w:r>
          </w:p>
        </w:tc>
        <w:tc>
          <w:tcPr>
            <w:tcW w:w="827" w:type="dxa"/>
            <w:tcBorders>
              <w:top w:val="single" w:color="auto" w:sz="4" w:space="0"/>
              <w:left w:val="single" w:color="auto" w:sz="4" w:space="0"/>
              <w:bottom w:val="single" w:color="auto" w:sz="4" w:space="0"/>
              <w:right w:val="single" w:color="auto" w:sz="4" w:space="0"/>
            </w:tcBorders>
            <w:noWrap w:val="0"/>
            <w:vAlign w:val="center"/>
          </w:tcPr>
          <w:p w14:paraId="4EF28F86">
            <w:pPr>
              <w:jc w:val="center"/>
              <w:rPr>
                <w:rFonts w:hint="eastAsia" w:ascii="宋体" w:hAnsi="宋体"/>
                <w:color w:val="auto"/>
                <w:sz w:val="18"/>
                <w:szCs w:val="18"/>
              </w:rPr>
            </w:pPr>
            <w:r>
              <w:rPr>
                <w:rFonts w:hint="eastAsia" w:ascii="宋体" w:hAnsi="宋体"/>
                <w:color w:val="auto"/>
                <w:sz w:val="18"/>
                <w:szCs w:val="18"/>
              </w:rPr>
              <w:t>昌汉白村</w:t>
            </w:r>
          </w:p>
        </w:tc>
        <w:tc>
          <w:tcPr>
            <w:tcW w:w="561" w:type="dxa"/>
            <w:gridSpan w:val="2"/>
            <w:tcBorders>
              <w:top w:val="single" w:color="auto" w:sz="4" w:space="0"/>
              <w:left w:val="single" w:color="auto" w:sz="4" w:space="0"/>
              <w:bottom w:val="single" w:color="auto" w:sz="4" w:space="0"/>
              <w:right w:val="single" w:color="auto" w:sz="4" w:space="0"/>
            </w:tcBorders>
            <w:noWrap w:val="0"/>
            <w:vAlign w:val="center"/>
          </w:tcPr>
          <w:p w14:paraId="35089610">
            <w:pPr>
              <w:jc w:val="center"/>
              <w:rPr>
                <w:rFonts w:hint="eastAsia" w:ascii="宋体" w:hAnsi="宋体"/>
                <w:color w:val="auto"/>
                <w:sz w:val="18"/>
                <w:szCs w:val="18"/>
              </w:rPr>
            </w:pPr>
            <w:r>
              <w:rPr>
                <w:rFonts w:ascii="宋体" w:hAnsi="宋体"/>
                <w:color w:val="auto"/>
                <w:sz w:val="18"/>
                <w:szCs w:val="18"/>
              </w:rPr>
              <w:t>568</w:t>
            </w:r>
          </w:p>
        </w:tc>
        <w:tc>
          <w:tcPr>
            <w:tcW w:w="639" w:type="dxa"/>
            <w:tcBorders>
              <w:top w:val="single" w:color="auto" w:sz="4" w:space="0"/>
              <w:left w:val="single" w:color="auto" w:sz="4" w:space="0"/>
              <w:bottom w:val="single" w:color="auto" w:sz="4" w:space="0"/>
              <w:right w:val="single" w:color="auto" w:sz="4" w:space="0"/>
            </w:tcBorders>
            <w:noWrap w:val="0"/>
            <w:vAlign w:val="center"/>
          </w:tcPr>
          <w:p w14:paraId="756F14F5">
            <w:pPr>
              <w:jc w:val="center"/>
              <w:rPr>
                <w:rFonts w:hint="eastAsia" w:ascii="宋体" w:hAnsi="宋体"/>
                <w:color w:val="auto"/>
                <w:sz w:val="18"/>
                <w:szCs w:val="18"/>
              </w:rPr>
            </w:pPr>
            <w:r>
              <w:rPr>
                <w:rFonts w:ascii="宋体" w:hAnsi="宋体"/>
                <w:color w:val="auto"/>
                <w:sz w:val="18"/>
                <w:szCs w:val="18"/>
              </w:rPr>
              <w:t>2100</w:t>
            </w:r>
          </w:p>
        </w:tc>
        <w:tc>
          <w:tcPr>
            <w:tcW w:w="825" w:type="dxa"/>
            <w:tcBorders>
              <w:top w:val="single" w:color="auto" w:sz="4" w:space="0"/>
              <w:left w:val="single" w:color="auto" w:sz="4" w:space="0"/>
              <w:bottom w:val="single" w:color="auto" w:sz="4" w:space="0"/>
              <w:right w:val="single" w:color="auto" w:sz="4" w:space="0"/>
            </w:tcBorders>
            <w:noWrap w:val="0"/>
            <w:vAlign w:val="center"/>
          </w:tcPr>
          <w:p w14:paraId="55D60904">
            <w:pPr>
              <w:jc w:val="center"/>
              <w:rPr>
                <w:rFonts w:hint="eastAsia" w:ascii="宋体" w:hAnsi="宋体"/>
                <w:color w:val="auto"/>
                <w:sz w:val="18"/>
                <w:szCs w:val="18"/>
              </w:rPr>
            </w:pPr>
            <w:r>
              <w:rPr>
                <w:rFonts w:ascii="宋体" w:hAnsi="宋体"/>
                <w:color w:val="auto"/>
                <w:sz w:val="18"/>
                <w:szCs w:val="18"/>
              </w:rPr>
              <w:t>42</w:t>
            </w:r>
          </w:p>
        </w:tc>
        <w:tc>
          <w:tcPr>
            <w:tcW w:w="636" w:type="dxa"/>
            <w:tcBorders>
              <w:top w:val="single" w:color="auto" w:sz="4" w:space="0"/>
              <w:left w:val="single" w:color="auto" w:sz="4" w:space="0"/>
              <w:bottom w:val="single" w:color="auto" w:sz="4" w:space="0"/>
              <w:right w:val="single" w:color="auto" w:sz="4" w:space="0"/>
            </w:tcBorders>
            <w:noWrap w:val="0"/>
            <w:vAlign w:val="center"/>
          </w:tcPr>
          <w:p w14:paraId="25A6F93F">
            <w:pPr>
              <w:jc w:val="center"/>
              <w:rPr>
                <w:rFonts w:hint="eastAsia" w:ascii="宋体" w:hAnsi="宋体"/>
                <w:color w:val="auto"/>
                <w:sz w:val="18"/>
                <w:szCs w:val="18"/>
              </w:rPr>
            </w:pPr>
            <w:r>
              <w:rPr>
                <w:rFonts w:ascii="宋体" w:hAnsi="宋体"/>
                <w:color w:val="auto"/>
                <w:sz w:val="18"/>
                <w:szCs w:val="18"/>
              </w:rPr>
              <w:t>1730</w:t>
            </w:r>
          </w:p>
        </w:tc>
        <w:tc>
          <w:tcPr>
            <w:tcW w:w="764" w:type="dxa"/>
            <w:tcBorders>
              <w:top w:val="single" w:color="auto" w:sz="4" w:space="0"/>
              <w:left w:val="single" w:color="auto" w:sz="4" w:space="0"/>
              <w:bottom w:val="single" w:color="auto" w:sz="4" w:space="0"/>
              <w:right w:val="single" w:color="auto" w:sz="4" w:space="0"/>
            </w:tcBorders>
            <w:noWrap w:val="0"/>
            <w:vAlign w:val="center"/>
          </w:tcPr>
          <w:p w14:paraId="5272C5C6">
            <w:pPr>
              <w:jc w:val="center"/>
              <w:rPr>
                <w:rFonts w:hint="eastAsia" w:ascii="宋体" w:hAnsi="宋体"/>
                <w:color w:val="auto"/>
                <w:sz w:val="18"/>
                <w:szCs w:val="18"/>
              </w:rPr>
            </w:pPr>
            <w:r>
              <w:rPr>
                <w:rFonts w:ascii="宋体" w:hAnsi="宋体"/>
                <w:color w:val="auto"/>
                <w:sz w:val="18"/>
                <w:szCs w:val="18"/>
              </w:rPr>
              <w:t>312</w:t>
            </w:r>
          </w:p>
        </w:tc>
        <w:tc>
          <w:tcPr>
            <w:tcW w:w="884" w:type="dxa"/>
            <w:gridSpan w:val="2"/>
            <w:tcBorders>
              <w:top w:val="single" w:color="auto" w:sz="4" w:space="0"/>
              <w:left w:val="single" w:color="auto" w:sz="4" w:space="0"/>
              <w:bottom w:val="single" w:color="auto" w:sz="4" w:space="0"/>
              <w:right w:val="single" w:color="auto" w:sz="4" w:space="0"/>
            </w:tcBorders>
            <w:noWrap w:val="0"/>
            <w:vAlign w:val="center"/>
          </w:tcPr>
          <w:p w14:paraId="6B9D6EAA">
            <w:pPr>
              <w:jc w:val="center"/>
              <w:rPr>
                <w:rFonts w:hint="eastAsia" w:ascii="宋体" w:hAnsi="宋体"/>
                <w:color w:val="auto"/>
                <w:sz w:val="18"/>
                <w:szCs w:val="18"/>
              </w:rPr>
            </w:pPr>
            <w:r>
              <w:rPr>
                <w:rFonts w:ascii="宋体" w:hAnsi="宋体"/>
                <w:color w:val="auto"/>
                <w:sz w:val="18"/>
                <w:szCs w:val="18"/>
              </w:rPr>
              <w:t>6</w:t>
            </w:r>
          </w:p>
        </w:tc>
        <w:tc>
          <w:tcPr>
            <w:tcW w:w="830" w:type="dxa"/>
            <w:tcBorders>
              <w:top w:val="single" w:color="auto" w:sz="4" w:space="0"/>
              <w:left w:val="single" w:color="auto" w:sz="4" w:space="0"/>
              <w:bottom w:val="single" w:color="auto" w:sz="4" w:space="0"/>
              <w:right w:val="single" w:color="auto" w:sz="4" w:space="0"/>
            </w:tcBorders>
            <w:noWrap w:val="0"/>
            <w:vAlign w:val="center"/>
          </w:tcPr>
          <w:p w14:paraId="79584385">
            <w:pPr>
              <w:jc w:val="center"/>
              <w:rPr>
                <w:rFonts w:hint="eastAsia" w:ascii="宋体" w:hAnsi="宋体"/>
                <w:color w:val="auto"/>
                <w:sz w:val="18"/>
                <w:szCs w:val="18"/>
              </w:rPr>
            </w:pPr>
            <w:r>
              <w:rPr>
                <w:rFonts w:ascii="宋体" w:hAnsi="宋体"/>
                <w:color w:val="auto"/>
                <w:sz w:val="18"/>
                <w:szCs w:val="18"/>
              </w:rPr>
              <w:t>10</w:t>
            </w:r>
          </w:p>
        </w:tc>
        <w:tc>
          <w:tcPr>
            <w:tcW w:w="901" w:type="dxa"/>
            <w:tcBorders>
              <w:top w:val="single" w:color="auto" w:sz="4" w:space="0"/>
              <w:left w:val="single" w:color="auto" w:sz="4" w:space="0"/>
              <w:bottom w:val="single" w:color="auto" w:sz="4" w:space="0"/>
              <w:right w:val="single" w:color="auto" w:sz="4" w:space="0"/>
            </w:tcBorders>
            <w:noWrap w:val="0"/>
            <w:vAlign w:val="center"/>
          </w:tcPr>
          <w:p w14:paraId="1D121720">
            <w:pPr>
              <w:jc w:val="center"/>
              <w:rPr>
                <w:rFonts w:hint="eastAsia" w:ascii="宋体" w:hAnsi="宋体"/>
                <w:color w:val="auto"/>
                <w:kern w:val="2"/>
                <w:sz w:val="18"/>
                <w:szCs w:val="18"/>
                <w:lang w:val="en-US" w:eastAsia="zh-CN" w:bidi="ar-SA"/>
              </w:rPr>
            </w:pPr>
            <w:r>
              <w:rPr>
                <w:rFonts w:hint="eastAsia" w:ascii="宋体" w:hAnsi="宋体" w:cs="宋体"/>
                <w:color w:val="auto"/>
                <w:kern w:val="0"/>
                <w:sz w:val="18"/>
                <w:szCs w:val="18"/>
                <w:lang w:eastAsia="zh-CN"/>
              </w:rPr>
              <w:t>刘鹏飞</w:t>
            </w:r>
          </w:p>
        </w:tc>
        <w:tc>
          <w:tcPr>
            <w:tcW w:w="1161" w:type="dxa"/>
            <w:tcBorders>
              <w:top w:val="single" w:color="auto" w:sz="4" w:space="0"/>
              <w:left w:val="single" w:color="auto" w:sz="4" w:space="0"/>
              <w:bottom w:val="single" w:color="auto" w:sz="4" w:space="0"/>
              <w:right w:val="single" w:color="auto" w:sz="4" w:space="0"/>
            </w:tcBorders>
            <w:noWrap w:val="0"/>
            <w:vAlign w:val="center"/>
          </w:tcPr>
          <w:p w14:paraId="50326241">
            <w:pPr>
              <w:jc w:val="center"/>
              <w:rPr>
                <w:rFonts w:hint="eastAsia" w:ascii="宋体" w:hAnsi="宋体"/>
                <w:color w:val="auto"/>
                <w:kern w:val="2"/>
                <w:sz w:val="18"/>
                <w:szCs w:val="18"/>
                <w:lang w:val="en-US" w:eastAsia="zh-CN" w:bidi="ar-SA"/>
              </w:rPr>
            </w:pPr>
            <w:r>
              <w:rPr>
                <w:rFonts w:hint="eastAsia" w:ascii="宋体" w:hAnsi="宋体"/>
                <w:color w:val="auto"/>
                <w:sz w:val="18"/>
                <w:szCs w:val="18"/>
              </w:rPr>
              <w:t>包村领导</w:t>
            </w:r>
          </w:p>
        </w:tc>
        <w:tc>
          <w:tcPr>
            <w:tcW w:w="1623" w:type="dxa"/>
            <w:tcBorders>
              <w:top w:val="single" w:color="auto" w:sz="4" w:space="0"/>
              <w:left w:val="single" w:color="auto" w:sz="4" w:space="0"/>
              <w:bottom w:val="single" w:color="auto" w:sz="4" w:space="0"/>
              <w:right w:val="single" w:color="auto" w:sz="4" w:space="0"/>
            </w:tcBorders>
            <w:noWrap w:val="0"/>
            <w:vAlign w:val="center"/>
          </w:tcPr>
          <w:p w14:paraId="70212FA9">
            <w:pPr>
              <w:widowControl/>
              <w:adjustRightInd w:val="0"/>
              <w:spacing w:line="300" w:lineRule="exact"/>
              <w:jc w:val="center"/>
              <w:rPr>
                <w:rFonts w:hint="eastAsia" w:ascii="宋体" w:hAnsi="宋体"/>
                <w:color w:val="auto"/>
                <w:kern w:val="2"/>
                <w:sz w:val="18"/>
                <w:szCs w:val="18"/>
                <w:lang w:val="en-US" w:eastAsia="zh-CN" w:bidi="ar-SA"/>
              </w:rPr>
            </w:pPr>
            <w:r>
              <w:rPr>
                <w:rFonts w:hint="eastAsia" w:ascii="宋体" w:hAnsi="宋体" w:cs="宋体"/>
                <w:color w:val="auto"/>
                <w:kern w:val="0"/>
                <w:sz w:val="18"/>
                <w:szCs w:val="18"/>
                <w:lang w:val="en-US" w:eastAsia="zh-CN"/>
              </w:rPr>
              <w:t>138******71</w:t>
            </w:r>
          </w:p>
        </w:tc>
        <w:tc>
          <w:tcPr>
            <w:tcW w:w="1122" w:type="dxa"/>
            <w:tcBorders>
              <w:top w:val="single" w:color="auto" w:sz="4" w:space="0"/>
              <w:left w:val="single" w:color="auto" w:sz="4" w:space="0"/>
              <w:bottom w:val="single" w:color="auto" w:sz="4" w:space="0"/>
              <w:right w:val="single" w:color="auto" w:sz="4" w:space="0"/>
            </w:tcBorders>
            <w:noWrap w:val="0"/>
            <w:vAlign w:val="center"/>
          </w:tcPr>
          <w:p w14:paraId="68D622D2">
            <w:pPr>
              <w:jc w:val="center"/>
              <w:rPr>
                <w:rFonts w:hint="eastAsia" w:ascii="宋体" w:hAnsi="宋体"/>
                <w:color w:val="auto"/>
                <w:sz w:val="18"/>
                <w:szCs w:val="18"/>
              </w:rPr>
            </w:pPr>
            <w:r>
              <w:rPr>
                <w:rFonts w:hint="eastAsia" w:ascii="宋体" w:hAnsi="宋体" w:cs="宋体"/>
                <w:color w:val="auto"/>
                <w:kern w:val="0"/>
                <w:sz w:val="18"/>
                <w:szCs w:val="18"/>
              </w:rPr>
              <w:t>院和平</w:t>
            </w:r>
          </w:p>
        </w:tc>
        <w:tc>
          <w:tcPr>
            <w:tcW w:w="1033" w:type="dxa"/>
            <w:tcBorders>
              <w:top w:val="single" w:color="auto" w:sz="4" w:space="0"/>
              <w:left w:val="single" w:color="auto" w:sz="4" w:space="0"/>
              <w:bottom w:val="single" w:color="auto" w:sz="4" w:space="0"/>
              <w:right w:val="single" w:color="auto" w:sz="4" w:space="0"/>
            </w:tcBorders>
            <w:noWrap w:val="0"/>
            <w:vAlign w:val="center"/>
          </w:tcPr>
          <w:p w14:paraId="7C093909">
            <w:pPr>
              <w:jc w:val="center"/>
              <w:rPr>
                <w:rFonts w:hint="eastAsia" w:ascii="宋体" w:hAnsi="宋体"/>
                <w:color w:val="auto"/>
                <w:sz w:val="18"/>
                <w:szCs w:val="18"/>
              </w:rPr>
            </w:pPr>
            <w:r>
              <w:rPr>
                <w:rFonts w:hint="eastAsia" w:ascii="宋体" w:hAnsi="宋体"/>
                <w:color w:val="auto"/>
                <w:sz w:val="18"/>
                <w:szCs w:val="18"/>
              </w:rPr>
              <w:t>村级负责人</w:t>
            </w:r>
          </w:p>
        </w:tc>
        <w:tc>
          <w:tcPr>
            <w:tcW w:w="1937" w:type="dxa"/>
            <w:tcBorders>
              <w:top w:val="single" w:color="auto" w:sz="4" w:space="0"/>
              <w:left w:val="single" w:color="auto" w:sz="4" w:space="0"/>
              <w:bottom w:val="single" w:color="auto" w:sz="4" w:space="0"/>
              <w:right w:val="single" w:color="auto" w:sz="4" w:space="0"/>
            </w:tcBorders>
            <w:noWrap w:val="0"/>
            <w:vAlign w:val="center"/>
          </w:tcPr>
          <w:p w14:paraId="100B5882">
            <w:pPr>
              <w:jc w:val="center"/>
              <w:rPr>
                <w:rFonts w:hint="eastAsia" w:ascii="宋体" w:hAnsi="宋体"/>
                <w:color w:val="auto"/>
                <w:sz w:val="18"/>
                <w:szCs w:val="18"/>
              </w:rPr>
            </w:pPr>
            <w:r>
              <w:rPr>
                <w:rFonts w:hint="eastAsia" w:ascii="宋体" w:hAnsi="宋体" w:cs="宋体"/>
                <w:color w:val="auto"/>
                <w:kern w:val="0"/>
                <w:sz w:val="18"/>
                <w:szCs w:val="18"/>
                <w:lang w:val="en-US" w:eastAsia="zh-CN"/>
              </w:rPr>
              <w:t>137******56</w:t>
            </w:r>
          </w:p>
        </w:tc>
      </w:tr>
      <w:tr w14:paraId="0873E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14151" w:type="dxa"/>
            <w:gridSpan w:val="17"/>
            <w:tcBorders>
              <w:top w:val="nil"/>
              <w:left w:val="single" w:color="auto" w:sz="4" w:space="0"/>
              <w:bottom w:val="single" w:color="auto" w:sz="4" w:space="0"/>
              <w:right w:val="single" w:color="auto" w:sz="4" w:space="0"/>
            </w:tcBorders>
            <w:noWrap w:val="0"/>
            <w:vAlign w:val="center"/>
          </w:tcPr>
          <w:p w14:paraId="004C5A1E">
            <w:pPr>
              <w:rPr>
                <w:rFonts w:hint="eastAsia" w:ascii="宋体" w:hAnsi="宋体"/>
                <w:color w:val="auto"/>
                <w:sz w:val="18"/>
                <w:szCs w:val="18"/>
              </w:rPr>
            </w:pPr>
            <w:r>
              <w:rPr>
                <w:rFonts w:hint="eastAsia" w:ascii="宋体" w:hAnsi="宋体"/>
                <w:color w:val="auto"/>
                <w:sz w:val="18"/>
                <w:szCs w:val="18"/>
              </w:rPr>
              <w:t>说明：全体村民转移到高速公路西，距离100米。优先学龄前儿童和</w:t>
            </w:r>
            <w:r>
              <w:rPr>
                <w:rFonts w:ascii="宋体" w:hAnsi="宋体"/>
                <w:color w:val="auto"/>
                <w:sz w:val="18"/>
                <w:szCs w:val="18"/>
              </w:rPr>
              <w:t>60</w:t>
            </w:r>
            <w:r>
              <w:rPr>
                <w:rFonts w:hint="eastAsia" w:ascii="宋体" w:hAnsi="宋体"/>
                <w:color w:val="auto"/>
                <w:sz w:val="18"/>
                <w:szCs w:val="18"/>
              </w:rPr>
              <w:t>岁以上的</w:t>
            </w:r>
            <w:r>
              <w:rPr>
                <w:rFonts w:hint="eastAsia" w:ascii="宋体" w:hAnsi="宋体"/>
                <w:color w:val="auto"/>
                <w:sz w:val="18"/>
                <w:szCs w:val="18"/>
                <w:lang w:eastAsia="zh-CN"/>
              </w:rPr>
              <w:t>老年人</w:t>
            </w:r>
            <w:r>
              <w:rPr>
                <w:rFonts w:hint="eastAsia" w:ascii="宋体" w:hAnsi="宋体"/>
                <w:color w:val="auto"/>
                <w:sz w:val="18"/>
                <w:szCs w:val="18"/>
              </w:rPr>
              <w:t>（包括老弱病残、孤寡老人）</w:t>
            </w:r>
            <w:r>
              <w:rPr>
                <w:rFonts w:hint="eastAsia" w:ascii="宋体" w:hAnsi="宋体"/>
                <w:color w:val="auto"/>
                <w:sz w:val="18"/>
                <w:szCs w:val="18"/>
                <w:lang w:eastAsia="zh-CN"/>
              </w:rPr>
              <w:t>，</w:t>
            </w:r>
            <w:r>
              <w:rPr>
                <w:rFonts w:hint="eastAsia" w:ascii="宋体" w:hAnsi="宋体"/>
                <w:color w:val="auto"/>
                <w:sz w:val="18"/>
                <w:szCs w:val="18"/>
              </w:rPr>
              <w:t>其余人员可随时步行。</w:t>
            </w:r>
          </w:p>
        </w:tc>
      </w:tr>
      <w:tr w14:paraId="1DE3A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408" w:type="dxa"/>
            <w:tcBorders>
              <w:top w:val="single" w:color="auto" w:sz="4" w:space="0"/>
              <w:left w:val="single" w:color="auto" w:sz="4" w:space="0"/>
              <w:bottom w:val="single" w:color="auto" w:sz="4" w:space="0"/>
              <w:right w:val="single" w:color="auto" w:sz="4" w:space="0"/>
            </w:tcBorders>
            <w:noWrap w:val="0"/>
            <w:vAlign w:val="center"/>
          </w:tcPr>
          <w:p w14:paraId="6BBE0859">
            <w:pPr>
              <w:jc w:val="center"/>
              <w:rPr>
                <w:rFonts w:hint="eastAsia" w:ascii="宋体" w:hAnsi="宋体"/>
                <w:color w:val="auto"/>
                <w:sz w:val="18"/>
                <w:szCs w:val="18"/>
              </w:rPr>
            </w:pPr>
            <w:r>
              <w:rPr>
                <w:rFonts w:hint="eastAsia" w:ascii="宋体" w:hAnsi="宋体"/>
                <w:color w:val="auto"/>
                <w:sz w:val="18"/>
                <w:szCs w:val="18"/>
              </w:rPr>
              <w:t>3</w:t>
            </w:r>
          </w:p>
        </w:tc>
        <w:tc>
          <w:tcPr>
            <w:tcW w:w="827" w:type="dxa"/>
            <w:tcBorders>
              <w:top w:val="single" w:color="auto" w:sz="4" w:space="0"/>
              <w:left w:val="single" w:color="auto" w:sz="4" w:space="0"/>
              <w:bottom w:val="single" w:color="auto" w:sz="4" w:space="0"/>
              <w:right w:val="single" w:color="auto" w:sz="4" w:space="0"/>
            </w:tcBorders>
            <w:noWrap w:val="0"/>
            <w:vAlign w:val="center"/>
          </w:tcPr>
          <w:p w14:paraId="18FC29EA">
            <w:pPr>
              <w:jc w:val="center"/>
              <w:rPr>
                <w:rFonts w:hint="eastAsia" w:ascii="宋体" w:hAnsi="宋体"/>
                <w:color w:val="auto"/>
                <w:sz w:val="18"/>
                <w:szCs w:val="18"/>
              </w:rPr>
            </w:pPr>
            <w:r>
              <w:rPr>
                <w:rFonts w:hint="eastAsia" w:ascii="宋体" w:hAnsi="宋体"/>
                <w:color w:val="auto"/>
                <w:sz w:val="18"/>
                <w:szCs w:val="18"/>
              </w:rPr>
              <w:t>兴建村</w:t>
            </w:r>
          </w:p>
        </w:tc>
        <w:tc>
          <w:tcPr>
            <w:tcW w:w="561" w:type="dxa"/>
            <w:gridSpan w:val="2"/>
            <w:tcBorders>
              <w:top w:val="single" w:color="auto" w:sz="4" w:space="0"/>
              <w:left w:val="single" w:color="auto" w:sz="4" w:space="0"/>
              <w:bottom w:val="single" w:color="auto" w:sz="4" w:space="0"/>
              <w:right w:val="single" w:color="auto" w:sz="4" w:space="0"/>
            </w:tcBorders>
            <w:noWrap w:val="0"/>
            <w:vAlign w:val="center"/>
          </w:tcPr>
          <w:p w14:paraId="1AB66E6C">
            <w:pPr>
              <w:jc w:val="center"/>
              <w:rPr>
                <w:rFonts w:hint="eastAsia" w:ascii="宋体" w:hAnsi="宋体"/>
                <w:color w:val="auto"/>
                <w:sz w:val="18"/>
                <w:szCs w:val="18"/>
              </w:rPr>
            </w:pPr>
            <w:r>
              <w:rPr>
                <w:rFonts w:ascii="宋体" w:hAnsi="宋体"/>
                <w:color w:val="auto"/>
                <w:sz w:val="18"/>
                <w:szCs w:val="18"/>
              </w:rPr>
              <w:t>495</w:t>
            </w:r>
          </w:p>
        </w:tc>
        <w:tc>
          <w:tcPr>
            <w:tcW w:w="639" w:type="dxa"/>
            <w:tcBorders>
              <w:top w:val="single" w:color="auto" w:sz="4" w:space="0"/>
              <w:left w:val="single" w:color="auto" w:sz="4" w:space="0"/>
              <w:bottom w:val="single" w:color="auto" w:sz="4" w:space="0"/>
              <w:right w:val="single" w:color="auto" w:sz="4" w:space="0"/>
            </w:tcBorders>
            <w:noWrap w:val="0"/>
            <w:vAlign w:val="center"/>
          </w:tcPr>
          <w:p w14:paraId="63274BD1">
            <w:pPr>
              <w:jc w:val="center"/>
              <w:rPr>
                <w:rFonts w:hint="eastAsia" w:ascii="宋体" w:hAnsi="宋体"/>
                <w:color w:val="auto"/>
                <w:sz w:val="18"/>
                <w:szCs w:val="18"/>
              </w:rPr>
            </w:pPr>
            <w:r>
              <w:rPr>
                <w:rFonts w:ascii="宋体" w:hAnsi="宋体"/>
                <w:color w:val="auto"/>
                <w:sz w:val="18"/>
                <w:szCs w:val="18"/>
              </w:rPr>
              <w:t>1814</w:t>
            </w:r>
          </w:p>
        </w:tc>
        <w:tc>
          <w:tcPr>
            <w:tcW w:w="825" w:type="dxa"/>
            <w:tcBorders>
              <w:top w:val="single" w:color="auto" w:sz="4" w:space="0"/>
              <w:left w:val="single" w:color="auto" w:sz="4" w:space="0"/>
              <w:bottom w:val="single" w:color="auto" w:sz="4" w:space="0"/>
              <w:right w:val="single" w:color="auto" w:sz="4" w:space="0"/>
            </w:tcBorders>
            <w:noWrap w:val="0"/>
            <w:vAlign w:val="center"/>
          </w:tcPr>
          <w:p w14:paraId="0532CB5E">
            <w:pPr>
              <w:jc w:val="center"/>
              <w:rPr>
                <w:rFonts w:hint="eastAsia" w:ascii="宋体" w:hAnsi="宋体"/>
                <w:color w:val="auto"/>
                <w:sz w:val="18"/>
                <w:szCs w:val="18"/>
              </w:rPr>
            </w:pPr>
            <w:r>
              <w:rPr>
                <w:rFonts w:ascii="宋体" w:hAnsi="宋体"/>
                <w:color w:val="auto"/>
                <w:sz w:val="18"/>
                <w:szCs w:val="18"/>
              </w:rPr>
              <w:t>14</w:t>
            </w:r>
          </w:p>
        </w:tc>
        <w:tc>
          <w:tcPr>
            <w:tcW w:w="636" w:type="dxa"/>
            <w:tcBorders>
              <w:top w:val="single" w:color="auto" w:sz="4" w:space="0"/>
              <w:left w:val="single" w:color="auto" w:sz="4" w:space="0"/>
              <w:bottom w:val="single" w:color="auto" w:sz="4" w:space="0"/>
              <w:right w:val="single" w:color="auto" w:sz="4" w:space="0"/>
            </w:tcBorders>
            <w:noWrap w:val="0"/>
            <w:vAlign w:val="center"/>
          </w:tcPr>
          <w:p w14:paraId="610A5ADE">
            <w:pPr>
              <w:jc w:val="center"/>
              <w:rPr>
                <w:rFonts w:hint="eastAsia" w:ascii="宋体" w:hAnsi="宋体"/>
                <w:color w:val="auto"/>
                <w:sz w:val="18"/>
                <w:szCs w:val="18"/>
              </w:rPr>
            </w:pPr>
            <w:r>
              <w:rPr>
                <w:rFonts w:ascii="宋体" w:hAnsi="宋体"/>
                <w:color w:val="auto"/>
                <w:sz w:val="18"/>
                <w:szCs w:val="18"/>
              </w:rPr>
              <w:t>1569</w:t>
            </w:r>
          </w:p>
        </w:tc>
        <w:tc>
          <w:tcPr>
            <w:tcW w:w="823" w:type="dxa"/>
            <w:gridSpan w:val="2"/>
            <w:tcBorders>
              <w:top w:val="single" w:color="auto" w:sz="4" w:space="0"/>
              <w:left w:val="single" w:color="auto" w:sz="4" w:space="0"/>
              <w:bottom w:val="single" w:color="auto" w:sz="4" w:space="0"/>
              <w:right w:val="single" w:color="auto" w:sz="4" w:space="0"/>
            </w:tcBorders>
            <w:noWrap w:val="0"/>
            <w:vAlign w:val="center"/>
          </w:tcPr>
          <w:p w14:paraId="76512B17">
            <w:pPr>
              <w:jc w:val="center"/>
              <w:rPr>
                <w:rFonts w:hint="eastAsia" w:ascii="宋体" w:hAnsi="宋体"/>
                <w:color w:val="auto"/>
                <w:sz w:val="18"/>
                <w:szCs w:val="18"/>
              </w:rPr>
            </w:pPr>
            <w:r>
              <w:rPr>
                <w:rFonts w:ascii="宋体" w:hAnsi="宋体"/>
                <w:color w:val="auto"/>
                <w:sz w:val="18"/>
                <w:szCs w:val="18"/>
              </w:rPr>
              <w:t>215</w:t>
            </w:r>
          </w:p>
        </w:tc>
        <w:tc>
          <w:tcPr>
            <w:tcW w:w="825" w:type="dxa"/>
            <w:tcBorders>
              <w:top w:val="single" w:color="auto" w:sz="4" w:space="0"/>
              <w:left w:val="single" w:color="auto" w:sz="4" w:space="0"/>
              <w:bottom w:val="single" w:color="auto" w:sz="4" w:space="0"/>
              <w:right w:val="single" w:color="auto" w:sz="4" w:space="0"/>
            </w:tcBorders>
            <w:noWrap w:val="0"/>
            <w:vAlign w:val="center"/>
          </w:tcPr>
          <w:p w14:paraId="5EE2EAA5">
            <w:pPr>
              <w:jc w:val="center"/>
              <w:rPr>
                <w:rFonts w:hint="eastAsia" w:ascii="宋体" w:hAnsi="宋体"/>
                <w:color w:val="auto"/>
                <w:sz w:val="18"/>
                <w:szCs w:val="18"/>
              </w:rPr>
            </w:pPr>
            <w:r>
              <w:rPr>
                <w:rFonts w:ascii="宋体" w:hAnsi="宋体"/>
                <w:color w:val="auto"/>
                <w:sz w:val="18"/>
                <w:szCs w:val="18"/>
              </w:rPr>
              <w:t>9</w:t>
            </w:r>
          </w:p>
        </w:tc>
        <w:tc>
          <w:tcPr>
            <w:tcW w:w="830" w:type="dxa"/>
            <w:tcBorders>
              <w:top w:val="single" w:color="auto" w:sz="4" w:space="0"/>
              <w:left w:val="single" w:color="auto" w:sz="4" w:space="0"/>
              <w:bottom w:val="single" w:color="auto" w:sz="4" w:space="0"/>
              <w:right w:val="single" w:color="auto" w:sz="4" w:space="0"/>
            </w:tcBorders>
            <w:noWrap w:val="0"/>
            <w:vAlign w:val="center"/>
          </w:tcPr>
          <w:p w14:paraId="247E4843">
            <w:pPr>
              <w:jc w:val="center"/>
              <w:rPr>
                <w:rFonts w:hint="eastAsia" w:ascii="宋体" w:hAnsi="宋体"/>
                <w:color w:val="auto"/>
                <w:sz w:val="18"/>
                <w:szCs w:val="18"/>
              </w:rPr>
            </w:pPr>
            <w:r>
              <w:rPr>
                <w:rFonts w:ascii="宋体" w:hAnsi="宋体"/>
                <w:color w:val="auto"/>
                <w:sz w:val="18"/>
                <w:szCs w:val="18"/>
              </w:rPr>
              <w:t>7</w:t>
            </w:r>
          </w:p>
        </w:tc>
        <w:tc>
          <w:tcPr>
            <w:tcW w:w="901" w:type="dxa"/>
            <w:tcBorders>
              <w:top w:val="single" w:color="auto" w:sz="4" w:space="0"/>
              <w:left w:val="single" w:color="auto" w:sz="4" w:space="0"/>
              <w:bottom w:val="single" w:color="auto" w:sz="4" w:space="0"/>
              <w:right w:val="single" w:color="auto" w:sz="4" w:space="0"/>
            </w:tcBorders>
            <w:noWrap w:val="0"/>
            <w:vAlign w:val="center"/>
          </w:tcPr>
          <w:p w14:paraId="6D3EE078">
            <w:pPr>
              <w:widowControl/>
              <w:adjustRightInd w:val="0"/>
              <w:spacing w:line="300" w:lineRule="exact"/>
              <w:jc w:val="center"/>
              <w:rPr>
                <w:rFonts w:hint="eastAsia" w:ascii="宋体" w:hAnsi="宋体"/>
                <w:color w:val="auto"/>
                <w:kern w:val="2"/>
                <w:sz w:val="18"/>
                <w:szCs w:val="18"/>
                <w:lang w:val="en-US" w:eastAsia="zh-CN" w:bidi="ar-SA"/>
              </w:rPr>
            </w:pPr>
            <w:r>
              <w:rPr>
                <w:rFonts w:hint="eastAsia" w:ascii="宋体" w:hAnsi="宋体" w:cs="宋体"/>
                <w:color w:val="auto"/>
                <w:kern w:val="0"/>
                <w:sz w:val="18"/>
                <w:szCs w:val="18"/>
                <w:lang w:eastAsia="zh-CN"/>
              </w:rPr>
              <w:t>伊日格其</w:t>
            </w:r>
          </w:p>
        </w:tc>
        <w:tc>
          <w:tcPr>
            <w:tcW w:w="1161" w:type="dxa"/>
            <w:tcBorders>
              <w:top w:val="single" w:color="auto" w:sz="4" w:space="0"/>
              <w:left w:val="single" w:color="auto" w:sz="4" w:space="0"/>
              <w:bottom w:val="single" w:color="auto" w:sz="4" w:space="0"/>
              <w:right w:val="single" w:color="auto" w:sz="4" w:space="0"/>
            </w:tcBorders>
            <w:noWrap w:val="0"/>
            <w:vAlign w:val="center"/>
          </w:tcPr>
          <w:p w14:paraId="20C94728">
            <w:pPr>
              <w:jc w:val="center"/>
              <w:rPr>
                <w:rFonts w:hint="eastAsia" w:ascii="宋体" w:hAnsi="宋体"/>
                <w:color w:val="auto"/>
                <w:kern w:val="2"/>
                <w:sz w:val="18"/>
                <w:szCs w:val="18"/>
                <w:lang w:val="en-US" w:eastAsia="zh-CN" w:bidi="ar-SA"/>
              </w:rPr>
            </w:pPr>
            <w:r>
              <w:rPr>
                <w:rFonts w:hint="eastAsia" w:ascii="宋体" w:hAnsi="宋体"/>
                <w:color w:val="auto"/>
                <w:sz w:val="18"/>
                <w:szCs w:val="18"/>
              </w:rPr>
              <w:t>包村领导</w:t>
            </w:r>
          </w:p>
        </w:tc>
        <w:tc>
          <w:tcPr>
            <w:tcW w:w="1623" w:type="dxa"/>
            <w:tcBorders>
              <w:top w:val="single" w:color="auto" w:sz="4" w:space="0"/>
              <w:left w:val="single" w:color="auto" w:sz="4" w:space="0"/>
              <w:bottom w:val="single" w:color="auto" w:sz="4" w:space="0"/>
              <w:right w:val="single" w:color="auto" w:sz="4" w:space="0"/>
            </w:tcBorders>
            <w:noWrap w:val="0"/>
            <w:vAlign w:val="center"/>
          </w:tcPr>
          <w:p w14:paraId="0406F11A">
            <w:pPr>
              <w:widowControl/>
              <w:adjustRightInd w:val="0"/>
              <w:spacing w:line="300" w:lineRule="exact"/>
              <w:jc w:val="center"/>
              <w:rPr>
                <w:rFonts w:hint="eastAsia" w:ascii="宋体" w:hAnsi="宋体"/>
                <w:color w:val="auto"/>
                <w:kern w:val="2"/>
                <w:sz w:val="18"/>
                <w:szCs w:val="18"/>
                <w:lang w:val="en-US" w:eastAsia="zh-CN" w:bidi="ar-SA"/>
              </w:rPr>
            </w:pPr>
            <w:r>
              <w:rPr>
                <w:rFonts w:hint="eastAsia" w:ascii="宋体" w:hAnsi="宋体" w:cs="宋体"/>
                <w:color w:val="auto"/>
                <w:kern w:val="0"/>
                <w:sz w:val="18"/>
                <w:szCs w:val="18"/>
                <w:lang w:val="en-US" w:eastAsia="zh-CN"/>
              </w:rPr>
              <w:t>159******06</w:t>
            </w:r>
          </w:p>
        </w:tc>
        <w:tc>
          <w:tcPr>
            <w:tcW w:w="1122" w:type="dxa"/>
            <w:tcBorders>
              <w:top w:val="single" w:color="auto" w:sz="4" w:space="0"/>
              <w:left w:val="single" w:color="auto" w:sz="4" w:space="0"/>
              <w:bottom w:val="single" w:color="auto" w:sz="4" w:space="0"/>
              <w:right w:val="single" w:color="auto" w:sz="4" w:space="0"/>
            </w:tcBorders>
            <w:noWrap w:val="0"/>
            <w:vAlign w:val="center"/>
          </w:tcPr>
          <w:p w14:paraId="28777A06">
            <w:pPr>
              <w:jc w:val="center"/>
              <w:rPr>
                <w:rFonts w:hint="eastAsia" w:ascii="宋体" w:hAnsi="宋体"/>
                <w:color w:val="auto"/>
                <w:sz w:val="18"/>
                <w:szCs w:val="18"/>
              </w:rPr>
            </w:pPr>
            <w:r>
              <w:rPr>
                <w:rFonts w:hint="eastAsia" w:ascii="宋体" w:hAnsi="宋体"/>
                <w:color w:val="auto"/>
                <w:sz w:val="18"/>
                <w:szCs w:val="18"/>
              </w:rPr>
              <w:t>呼</w:t>
            </w:r>
            <w:r>
              <w:rPr>
                <w:rFonts w:hint="eastAsia" w:ascii="宋体" w:hAnsi="宋体"/>
                <w:color w:val="auto"/>
                <w:sz w:val="18"/>
                <w:szCs w:val="18"/>
                <w:lang w:eastAsia="zh-CN"/>
              </w:rPr>
              <w:t>光</w:t>
            </w:r>
            <w:r>
              <w:rPr>
                <w:rFonts w:hint="eastAsia" w:ascii="宋体" w:hAnsi="宋体"/>
                <w:color w:val="auto"/>
                <w:sz w:val="18"/>
                <w:szCs w:val="18"/>
              </w:rPr>
              <w:t>军</w:t>
            </w:r>
          </w:p>
        </w:tc>
        <w:tc>
          <w:tcPr>
            <w:tcW w:w="1033" w:type="dxa"/>
            <w:tcBorders>
              <w:top w:val="single" w:color="auto" w:sz="4" w:space="0"/>
              <w:left w:val="single" w:color="auto" w:sz="4" w:space="0"/>
              <w:bottom w:val="single" w:color="auto" w:sz="4" w:space="0"/>
              <w:right w:val="single" w:color="auto" w:sz="4" w:space="0"/>
            </w:tcBorders>
            <w:noWrap w:val="0"/>
            <w:vAlign w:val="center"/>
          </w:tcPr>
          <w:p w14:paraId="4AAB4B09">
            <w:pPr>
              <w:jc w:val="center"/>
              <w:rPr>
                <w:rFonts w:hint="eastAsia" w:ascii="宋体" w:hAnsi="宋体"/>
                <w:color w:val="auto"/>
                <w:sz w:val="18"/>
                <w:szCs w:val="18"/>
              </w:rPr>
            </w:pPr>
            <w:r>
              <w:rPr>
                <w:rFonts w:hint="eastAsia" w:ascii="宋体" w:hAnsi="宋体"/>
                <w:color w:val="auto"/>
                <w:sz w:val="18"/>
                <w:szCs w:val="18"/>
              </w:rPr>
              <w:t>村级负责人</w:t>
            </w:r>
          </w:p>
        </w:tc>
        <w:tc>
          <w:tcPr>
            <w:tcW w:w="1937" w:type="dxa"/>
            <w:tcBorders>
              <w:top w:val="single" w:color="auto" w:sz="4" w:space="0"/>
              <w:left w:val="single" w:color="auto" w:sz="4" w:space="0"/>
              <w:bottom w:val="single" w:color="auto" w:sz="4" w:space="0"/>
              <w:right w:val="single" w:color="auto" w:sz="4" w:space="0"/>
            </w:tcBorders>
            <w:noWrap w:val="0"/>
            <w:vAlign w:val="center"/>
          </w:tcPr>
          <w:p w14:paraId="42ABA9A3">
            <w:pPr>
              <w:jc w:val="center"/>
              <w:rPr>
                <w:rFonts w:hint="eastAsia" w:ascii="宋体" w:hAnsi="宋体"/>
                <w:color w:val="auto"/>
                <w:sz w:val="18"/>
                <w:szCs w:val="18"/>
              </w:rPr>
            </w:pPr>
            <w:r>
              <w:rPr>
                <w:rFonts w:hint="eastAsia" w:ascii="宋体" w:hAnsi="宋体"/>
                <w:color w:val="auto"/>
                <w:sz w:val="18"/>
                <w:szCs w:val="18"/>
              </w:rPr>
              <w:t>158******82</w:t>
            </w:r>
          </w:p>
        </w:tc>
      </w:tr>
      <w:tr w14:paraId="79F2F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14151" w:type="dxa"/>
            <w:gridSpan w:val="17"/>
            <w:tcBorders>
              <w:top w:val="nil"/>
              <w:left w:val="single" w:color="auto" w:sz="4" w:space="0"/>
              <w:bottom w:val="single" w:color="auto" w:sz="4" w:space="0"/>
              <w:right w:val="single" w:color="auto" w:sz="4" w:space="0"/>
            </w:tcBorders>
            <w:noWrap w:val="0"/>
            <w:vAlign w:val="center"/>
          </w:tcPr>
          <w:p w14:paraId="4F6062D6">
            <w:pPr>
              <w:rPr>
                <w:rFonts w:hint="eastAsia" w:ascii="宋体" w:hAnsi="宋体"/>
                <w:color w:val="auto"/>
                <w:sz w:val="18"/>
                <w:szCs w:val="18"/>
              </w:rPr>
            </w:pPr>
            <w:r>
              <w:rPr>
                <w:rFonts w:hint="eastAsia" w:ascii="宋体" w:hAnsi="宋体"/>
                <w:color w:val="auto"/>
                <w:sz w:val="18"/>
                <w:szCs w:val="18"/>
              </w:rPr>
              <w:t>说明：全体村民转移到干渠北，距离200米。优先学龄前儿童和</w:t>
            </w:r>
            <w:r>
              <w:rPr>
                <w:rFonts w:ascii="宋体" w:hAnsi="宋体"/>
                <w:color w:val="auto"/>
                <w:sz w:val="18"/>
                <w:szCs w:val="18"/>
              </w:rPr>
              <w:t>60</w:t>
            </w:r>
            <w:r>
              <w:rPr>
                <w:rFonts w:hint="eastAsia" w:ascii="宋体" w:hAnsi="宋体"/>
                <w:color w:val="auto"/>
                <w:sz w:val="18"/>
                <w:szCs w:val="18"/>
              </w:rPr>
              <w:t>岁以上的</w:t>
            </w:r>
            <w:r>
              <w:rPr>
                <w:rFonts w:hint="eastAsia" w:ascii="宋体" w:hAnsi="宋体"/>
                <w:color w:val="auto"/>
                <w:sz w:val="18"/>
                <w:szCs w:val="18"/>
                <w:lang w:eastAsia="zh-CN"/>
              </w:rPr>
              <w:t>老年人</w:t>
            </w:r>
            <w:r>
              <w:rPr>
                <w:rFonts w:hint="eastAsia" w:ascii="宋体" w:hAnsi="宋体"/>
                <w:color w:val="auto"/>
                <w:sz w:val="18"/>
                <w:szCs w:val="18"/>
              </w:rPr>
              <w:t>（包括老弱病残、孤寡老人）</w:t>
            </w:r>
            <w:r>
              <w:rPr>
                <w:rFonts w:hint="eastAsia" w:ascii="宋体" w:hAnsi="宋体"/>
                <w:color w:val="auto"/>
                <w:sz w:val="18"/>
                <w:szCs w:val="18"/>
                <w:lang w:eastAsia="zh-CN"/>
              </w:rPr>
              <w:t>，</w:t>
            </w:r>
            <w:r>
              <w:rPr>
                <w:rFonts w:hint="eastAsia" w:ascii="宋体" w:hAnsi="宋体"/>
                <w:color w:val="auto"/>
                <w:sz w:val="18"/>
                <w:szCs w:val="18"/>
              </w:rPr>
              <w:t>其余人员可随时步行。</w:t>
            </w:r>
          </w:p>
        </w:tc>
      </w:tr>
      <w:tr w14:paraId="1ADD3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408" w:type="dxa"/>
            <w:tcBorders>
              <w:top w:val="single" w:color="auto" w:sz="4" w:space="0"/>
              <w:left w:val="single" w:color="auto" w:sz="4" w:space="0"/>
              <w:bottom w:val="single" w:color="auto" w:sz="4" w:space="0"/>
              <w:right w:val="single" w:color="auto" w:sz="4" w:space="0"/>
            </w:tcBorders>
            <w:noWrap w:val="0"/>
            <w:vAlign w:val="center"/>
          </w:tcPr>
          <w:p w14:paraId="1F4A6B1A">
            <w:pPr>
              <w:rPr>
                <w:rFonts w:hint="eastAsia" w:ascii="宋体" w:hAnsi="宋体"/>
                <w:color w:val="auto"/>
                <w:sz w:val="18"/>
                <w:szCs w:val="18"/>
              </w:rPr>
            </w:pPr>
            <w:r>
              <w:rPr>
                <w:rFonts w:hint="eastAsia" w:ascii="宋体" w:hAnsi="宋体"/>
                <w:color w:val="auto"/>
                <w:sz w:val="18"/>
                <w:szCs w:val="18"/>
              </w:rPr>
              <w:t>4</w:t>
            </w:r>
          </w:p>
        </w:tc>
        <w:tc>
          <w:tcPr>
            <w:tcW w:w="827" w:type="dxa"/>
            <w:tcBorders>
              <w:top w:val="single" w:color="auto" w:sz="4" w:space="0"/>
              <w:left w:val="single" w:color="auto" w:sz="4" w:space="0"/>
              <w:bottom w:val="single" w:color="auto" w:sz="4" w:space="0"/>
              <w:right w:val="single" w:color="auto" w:sz="4" w:space="0"/>
            </w:tcBorders>
            <w:noWrap w:val="0"/>
            <w:vAlign w:val="center"/>
          </w:tcPr>
          <w:p w14:paraId="5CB67A16">
            <w:pPr>
              <w:jc w:val="center"/>
              <w:rPr>
                <w:rFonts w:hint="eastAsia" w:ascii="宋体" w:hAnsi="宋体"/>
                <w:color w:val="auto"/>
                <w:sz w:val="18"/>
                <w:szCs w:val="18"/>
              </w:rPr>
            </w:pPr>
            <w:r>
              <w:rPr>
                <w:rFonts w:hint="eastAsia" w:ascii="宋体" w:hAnsi="宋体"/>
                <w:color w:val="auto"/>
                <w:sz w:val="18"/>
                <w:szCs w:val="18"/>
              </w:rPr>
              <w:t>朝凯村</w:t>
            </w:r>
          </w:p>
        </w:tc>
        <w:tc>
          <w:tcPr>
            <w:tcW w:w="561" w:type="dxa"/>
            <w:gridSpan w:val="2"/>
            <w:tcBorders>
              <w:top w:val="single" w:color="auto" w:sz="4" w:space="0"/>
              <w:left w:val="single" w:color="auto" w:sz="4" w:space="0"/>
              <w:bottom w:val="single" w:color="auto" w:sz="4" w:space="0"/>
              <w:right w:val="single" w:color="auto" w:sz="4" w:space="0"/>
            </w:tcBorders>
            <w:noWrap w:val="0"/>
            <w:vAlign w:val="center"/>
          </w:tcPr>
          <w:p w14:paraId="6116AE79">
            <w:pPr>
              <w:jc w:val="center"/>
              <w:rPr>
                <w:rFonts w:hint="eastAsia" w:ascii="宋体" w:hAnsi="宋体"/>
                <w:color w:val="auto"/>
                <w:sz w:val="18"/>
                <w:szCs w:val="18"/>
              </w:rPr>
            </w:pPr>
            <w:r>
              <w:rPr>
                <w:rFonts w:hint="eastAsia" w:ascii="宋体" w:hAnsi="宋体"/>
                <w:color w:val="auto"/>
                <w:sz w:val="18"/>
                <w:szCs w:val="18"/>
              </w:rPr>
              <w:t>513</w:t>
            </w:r>
          </w:p>
        </w:tc>
        <w:tc>
          <w:tcPr>
            <w:tcW w:w="639" w:type="dxa"/>
            <w:tcBorders>
              <w:top w:val="single" w:color="auto" w:sz="4" w:space="0"/>
              <w:left w:val="single" w:color="auto" w:sz="4" w:space="0"/>
              <w:bottom w:val="single" w:color="auto" w:sz="4" w:space="0"/>
              <w:right w:val="single" w:color="auto" w:sz="4" w:space="0"/>
            </w:tcBorders>
            <w:noWrap w:val="0"/>
            <w:vAlign w:val="center"/>
          </w:tcPr>
          <w:p w14:paraId="37955083">
            <w:pPr>
              <w:jc w:val="center"/>
              <w:rPr>
                <w:rFonts w:hint="eastAsia" w:ascii="宋体" w:hAnsi="宋体"/>
                <w:color w:val="auto"/>
                <w:sz w:val="18"/>
                <w:szCs w:val="18"/>
              </w:rPr>
            </w:pPr>
            <w:r>
              <w:rPr>
                <w:rFonts w:hint="eastAsia" w:ascii="宋体" w:hAnsi="宋体"/>
                <w:color w:val="auto"/>
                <w:sz w:val="18"/>
                <w:szCs w:val="18"/>
              </w:rPr>
              <w:t>1337</w:t>
            </w:r>
          </w:p>
        </w:tc>
        <w:tc>
          <w:tcPr>
            <w:tcW w:w="825" w:type="dxa"/>
            <w:tcBorders>
              <w:top w:val="single" w:color="auto" w:sz="4" w:space="0"/>
              <w:left w:val="single" w:color="auto" w:sz="4" w:space="0"/>
              <w:bottom w:val="single" w:color="auto" w:sz="4" w:space="0"/>
              <w:right w:val="single" w:color="auto" w:sz="4" w:space="0"/>
            </w:tcBorders>
            <w:noWrap w:val="0"/>
            <w:vAlign w:val="center"/>
          </w:tcPr>
          <w:p w14:paraId="258C0BEE">
            <w:pPr>
              <w:jc w:val="center"/>
              <w:rPr>
                <w:rFonts w:hint="eastAsia" w:ascii="宋体" w:hAnsi="宋体"/>
                <w:color w:val="auto"/>
                <w:sz w:val="18"/>
                <w:szCs w:val="18"/>
              </w:rPr>
            </w:pPr>
            <w:r>
              <w:rPr>
                <w:rFonts w:hint="eastAsia" w:ascii="宋体" w:hAnsi="宋体"/>
                <w:color w:val="auto"/>
                <w:sz w:val="18"/>
                <w:szCs w:val="18"/>
              </w:rPr>
              <w:t>60</w:t>
            </w:r>
          </w:p>
        </w:tc>
        <w:tc>
          <w:tcPr>
            <w:tcW w:w="636" w:type="dxa"/>
            <w:tcBorders>
              <w:top w:val="single" w:color="auto" w:sz="4" w:space="0"/>
              <w:left w:val="single" w:color="auto" w:sz="4" w:space="0"/>
              <w:bottom w:val="single" w:color="auto" w:sz="4" w:space="0"/>
              <w:right w:val="single" w:color="auto" w:sz="4" w:space="0"/>
            </w:tcBorders>
            <w:noWrap w:val="0"/>
            <w:vAlign w:val="center"/>
          </w:tcPr>
          <w:p w14:paraId="50296940">
            <w:pPr>
              <w:jc w:val="center"/>
              <w:rPr>
                <w:rFonts w:hint="eastAsia" w:ascii="宋体" w:hAnsi="宋体"/>
                <w:color w:val="auto"/>
                <w:sz w:val="18"/>
                <w:szCs w:val="18"/>
              </w:rPr>
            </w:pPr>
            <w:r>
              <w:rPr>
                <w:rFonts w:hint="eastAsia" w:ascii="宋体" w:hAnsi="宋体"/>
                <w:color w:val="auto"/>
                <w:sz w:val="18"/>
                <w:szCs w:val="18"/>
              </w:rPr>
              <w:t>1079</w:t>
            </w:r>
          </w:p>
        </w:tc>
        <w:tc>
          <w:tcPr>
            <w:tcW w:w="823" w:type="dxa"/>
            <w:gridSpan w:val="2"/>
            <w:tcBorders>
              <w:top w:val="single" w:color="auto" w:sz="4" w:space="0"/>
              <w:left w:val="single" w:color="auto" w:sz="4" w:space="0"/>
              <w:bottom w:val="single" w:color="auto" w:sz="4" w:space="0"/>
              <w:right w:val="single" w:color="auto" w:sz="4" w:space="0"/>
            </w:tcBorders>
            <w:noWrap w:val="0"/>
            <w:vAlign w:val="center"/>
          </w:tcPr>
          <w:p w14:paraId="0CC050AE">
            <w:pPr>
              <w:jc w:val="center"/>
              <w:rPr>
                <w:rFonts w:hint="eastAsia" w:ascii="宋体" w:hAnsi="宋体"/>
                <w:color w:val="auto"/>
                <w:sz w:val="18"/>
                <w:szCs w:val="18"/>
              </w:rPr>
            </w:pPr>
            <w:r>
              <w:rPr>
                <w:rFonts w:hint="eastAsia" w:ascii="宋体" w:hAnsi="宋体"/>
                <w:color w:val="auto"/>
                <w:sz w:val="18"/>
                <w:szCs w:val="18"/>
              </w:rPr>
              <w:t>198</w:t>
            </w:r>
          </w:p>
        </w:tc>
        <w:tc>
          <w:tcPr>
            <w:tcW w:w="825" w:type="dxa"/>
            <w:tcBorders>
              <w:top w:val="single" w:color="auto" w:sz="4" w:space="0"/>
              <w:left w:val="single" w:color="auto" w:sz="4" w:space="0"/>
              <w:bottom w:val="single" w:color="auto" w:sz="4" w:space="0"/>
              <w:right w:val="single" w:color="auto" w:sz="4" w:space="0"/>
            </w:tcBorders>
            <w:noWrap w:val="0"/>
            <w:vAlign w:val="center"/>
          </w:tcPr>
          <w:p w14:paraId="7714FE29">
            <w:pPr>
              <w:jc w:val="center"/>
              <w:rPr>
                <w:rFonts w:hint="eastAsia" w:ascii="宋体" w:hAnsi="宋体"/>
                <w:color w:val="auto"/>
                <w:sz w:val="18"/>
                <w:szCs w:val="18"/>
              </w:rPr>
            </w:pPr>
            <w:r>
              <w:rPr>
                <w:rFonts w:hint="eastAsia" w:ascii="宋体" w:hAnsi="宋体"/>
                <w:color w:val="auto"/>
                <w:sz w:val="18"/>
                <w:szCs w:val="18"/>
              </w:rPr>
              <w:t>30</w:t>
            </w:r>
          </w:p>
        </w:tc>
        <w:tc>
          <w:tcPr>
            <w:tcW w:w="830" w:type="dxa"/>
            <w:tcBorders>
              <w:top w:val="single" w:color="auto" w:sz="4" w:space="0"/>
              <w:left w:val="single" w:color="auto" w:sz="4" w:space="0"/>
              <w:bottom w:val="single" w:color="auto" w:sz="4" w:space="0"/>
              <w:right w:val="single" w:color="auto" w:sz="4" w:space="0"/>
            </w:tcBorders>
            <w:noWrap w:val="0"/>
            <w:vAlign w:val="center"/>
          </w:tcPr>
          <w:p w14:paraId="4525E099">
            <w:pPr>
              <w:jc w:val="center"/>
              <w:rPr>
                <w:rFonts w:hint="eastAsia" w:ascii="宋体" w:hAnsi="宋体"/>
                <w:color w:val="auto"/>
                <w:sz w:val="18"/>
                <w:szCs w:val="18"/>
              </w:rPr>
            </w:pPr>
            <w:r>
              <w:rPr>
                <w:rFonts w:hint="eastAsia" w:ascii="宋体" w:hAnsi="宋体"/>
                <w:color w:val="auto"/>
                <w:sz w:val="18"/>
                <w:szCs w:val="18"/>
              </w:rPr>
              <w:t>5</w:t>
            </w:r>
          </w:p>
        </w:tc>
        <w:tc>
          <w:tcPr>
            <w:tcW w:w="901" w:type="dxa"/>
            <w:tcBorders>
              <w:top w:val="single" w:color="auto" w:sz="4" w:space="0"/>
              <w:left w:val="single" w:color="auto" w:sz="4" w:space="0"/>
              <w:bottom w:val="single" w:color="auto" w:sz="4" w:space="0"/>
              <w:right w:val="single" w:color="auto" w:sz="4" w:space="0"/>
            </w:tcBorders>
            <w:noWrap w:val="0"/>
            <w:vAlign w:val="center"/>
          </w:tcPr>
          <w:p w14:paraId="0BC12CE3">
            <w:pPr>
              <w:jc w:val="center"/>
              <w:rPr>
                <w:rFonts w:hint="eastAsia" w:ascii="宋体" w:hAnsi="宋体"/>
                <w:color w:val="auto"/>
                <w:kern w:val="2"/>
                <w:sz w:val="18"/>
                <w:szCs w:val="18"/>
                <w:lang w:val="en-US" w:eastAsia="zh-CN" w:bidi="ar-SA"/>
              </w:rPr>
            </w:pPr>
            <w:r>
              <w:rPr>
                <w:rFonts w:hint="eastAsia" w:ascii="宋体" w:hAnsi="宋体" w:cs="宋体"/>
                <w:color w:val="auto"/>
                <w:kern w:val="0"/>
                <w:sz w:val="18"/>
                <w:szCs w:val="18"/>
                <w:lang w:eastAsia="zh-CN"/>
              </w:rPr>
              <w:t>孟庆华</w:t>
            </w:r>
          </w:p>
        </w:tc>
        <w:tc>
          <w:tcPr>
            <w:tcW w:w="1161" w:type="dxa"/>
            <w:tcBorders>
              <w:top w:val="single" w:color="auto" w:sz="4" w:space="0"/>
              <w:left w:val="single" w:color="auto" w:sz="4" w:space="0"/>
              <w:bottom w:val="single" w:color="auto" w:sz="4" w:space="0"/>
              <w:right w:val="single" w:color="auto" w:sz="4" w:space="0"/>
            </w:tcBorders>
            <w:noWrap w:val="0"/>
            <w:vAlign w:val="center"/>
          </w:tcPr>
          <w:p w14:paraId="1D2293ED">
            <w:pPr>
              <w:jc w:val="center"/>
              <w:rPr>
                <w:rFonts w:hint="eastAsia" w:ascii="宋体" w:hAnsi="宋体"/>
                <w:color w:val="auto"/>
                <w:kern w:val="2"/>
                <w:sz w:val="18"/>
                <w:szCs w:val="18"/>
                <w:lang w:val="en-US" w:eastAsia="zh-CN" w:bidi="ar-SA"/>
              </w:rPr>
            </w:pPr>
            <w:r>
              <w:rPr>
                <w:rFonts w:hint="eastAsia" w:ascii="宋体" w:hAnsi="宋体"/>
                <w:color w:val="auto"/>
                <w:sz w:val="18"/>
                <w:szCs w:val="18"/>
              </w:rPr>
              <w:t>包村领导</w:t>
            </w:r>
          </w:p>
        </w:tc>
        <w:tc>
          <w:tcPr>
            <w:tcW w:w="1623" w:type="dxa"/>
            <w:tcBorders>
              <w:top w:val="single" w:color="auto" w:sz="4" w:space="0"/>
              <w:left w:val="single" w:color="auto" w:sz="4" w:space="0"/>
              <w:bottom w:val="single" w:color="auto" w:sz="4" w:space="0"/>
              <w:right w:val="single" w:color="auto" w:sz="4" w:space="0"/>
            </w:tcBorders>
            <w:noWrap w:val="0"/>
            <w:vAlign w:val="center"/>
          </w:tcPr>
          <w:p w14:paraId="3939F625">
            <w:pPr>
              <w:jc w:val="center"/>
              <w:rPr>
                <w:rFonts w:hint="eastAsia" w:ascii="宋体" w:hAnsi="宋体"/>
                <w:color w:val="auto"/>
                <w:kern w:val="2"/>
                <w:sz w:val="18"/>
                <w:szCs w:val="18"/>
                <w:lang w:val="en-US" w:eastAsia="zh-CN" w:bidi="ar-SA"/>
              </w:rPr>
            </w:pPr>
            <w:r>
              <w:rPr>
                <w:rFonts w:hint="eastAsia" w:ascii="宋体" w:hAnsi="宋体" w:cs="宋体"/>
                <w:color w:val="auto"/>
                <w:kern w:val="0"/>
                <w:sz w:val="18"/>
                <w:szCs w:val="18"/>
                <w:lang w:val="en-US" w:eastAsia="zh-CN"/>
              </w:rPr>
              <w:t>151******96</w:t>
            </w:r>
          </w:p>
        </w:tc>
        <w:tc>
          <w:tcPr>
            <w:tcW w:w="1122" w:type="dxa"/>
            <w:tcBorders>
              <w:top w:val="single" w:color="auto" w:sz="4" w:space="0"/>
              <w:left w:val="single" w:color="auto" w:sz="4" w:space="0"/>
              <w:bottom w:val="single" w:color="auto" w:sz="4" w:space="0"/>
              <w:right w:val="single" w:color="auto" w:sz="4" w:space="0"/>
            </w:tcBorders>
            <w:noWrap w:val="0"/>
            <w:vAlign w:val="center"/>
          </w:tcPr>
          <w:p w14:paraId="52932140">
            <w:pPr>
              <w:jc w:val="center"/>
              <w:rPr>
                <w:rFonts w:hint="eastAsia" w:ascii="宋体" w:hAnsi="宋体"/>
                <w:color w:val="auto"/>
                <w:sz w:val="18"/>
                <w:szCs w:val="18"/>
              </w:rPr>
            </w:pPr>
            <w:r>
              <w:rPr>
                <w:rFonts w:hint="eastAsia" w:ascii="宋体" w:hAnsi="宋体"/>
                <w:color w:val="auto"/>
                <w:sz w:val="18"/>
                <w:szCs w:val="18"/>
              </w:rPr>
              <w:t>崔凤喜</w:t>
            </w:r>
          </w:p>
        </w:tc>
        <w:tc>
          <w:tcPr>
            <w:tcW w:w="1033" w:type="dxa"/>
            <w:tcBorders>
              <w:top w:val="single" w:color="auto" w:sz="4" w:space="0"/>
              <w:left w:val="single" w:color="auto" w:sz="4" w:space="0"/>
              <w:bottom w:val="single" w:color="auto" w:sz="4" w:space="0"/>
              <w:right w:val="single" w:color="auto" w:sz="4" w:space="0"/>
            </w:tcBorders>
            <w:noWrap w:val="0"/>
            <w:vAlign w:val="center"/>
          </w:tcPr>
          <w:p w14:paraId="46517E4F">
            <w:pPr>
              <w:jc w:val="center"/>
              <w:rPr>
                <w:rFonts w:hint="eastAsia" w:ascii="宋体" w:hAnsi="宋体"/>
                <w:color w:val="auto"/>
                <w:sz w:val="18"/>
                <w:szCs w:val="18"/>
              </w:rPr>
            </w:pPr>
            <w:r>
              <w:rPr>
                <w:rFonts w:hint="eastAsia" w:ascii="宋体" w:hAnsi="宋体"/>
                <w:color w:val="auto"/>
                <w:sz w:val="18"/>
                <w:szCs w:val="18"/>
              </w:rPr>
              <w:t>村级负责人</w:t>
            </w:r>
          </w:p>
        </w:tc>
        <w:tc>
          <w:tcPr>
            <w:tcW w:w="1937" w:type="dxa"/>
            <w:tcBorders>
              <w:top w:val="single" w:color="auto" w:sz="4" w:space="0"/>
              <w:left w:val="single" w:color="auto" w:sz="4" w:space="0"/>
              <w:bottom w:val="single" w:color="auto" w:sz="4" w:space="0"/>
              <w:right w:val="single" w:color="auto" w:sz="4" w:space="0"/>
            </w:tcBorders>
            <w:noWrap w:val="0"/>
            <w:vAlign w:val="center"/>
          </w:tcPr>
          <w:p w14:paraId="3F081FFE">
            <w:pPr>
              <w:jc w:val="center"/>
              <w:rPr>
                <w:rFonts w:hint="eastAsia" w:ascii="宋体" w:hAnsi="宋体"/>
                <w:color w:val="auto"/>
                <w:sz w:val="18"/>
                <w:szCs w:val="18"/>
              </w:rPr>
            </w:pPr>
            <w:r>
              <w:rPr>
                <w:rFonts w:hint="eastAsia" w:ascii="宋体" w:hAnsi="宋体"/>
                <w:color w:val="auto"/>
                <w:sz w:val="18"/>
                <w:szCs w:val="18"/>
              </w:rPr>
              <w:t>151******74</w:t>
            </w:r>
          </w:p>
        </w:tc>
      </w:tr>
      <w:tr w14:paraId="050E4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14151" w:type="dxa"/>
            <w:gridSpan w:val="17"/>
            <w:tcBorders>
              <w:top w:val="single" w:color="auto" w:sz="4" w:space="0"/>
              <w:left w:val="single" w:color="auto" w:sz="4" w:space="0"/>
              <w:bottom w:val="single" w:color="auto" w:sz="4" w:space="0"/>
              <w:right w:val="single" w:color="auto" w:sz="4" w:space="0"/>
            </w:tcBorders>
            <w:noWrap w:val="0"/>
            <w:vAlign w:val="center"/>
          </w:tcPr>
          <w:p w14:paraId="59E46935">
            <w:pPr>
              <w:rPr>
                <w:rFonts w:hint="eastAsia" w:ascii="宋体" w:hAnsi="宋体"/>
                <w:color w:val="auto"/>
                <w:sz w:val="18"/>
                <w:szCs w:val="18"/>
              </w:rPr>
            </w:pPr>
            <w:r>
              <w:rPr>
                <w:rFonts w:hint="eastAsia" w:ascii="宋体" w:hAnsi="宋体"/>
                <w:color w:val="auto"/>
                <w:sz w:val="18"/>
                <w:szCs w:val="18"/>
              </w:rPr>
              <w:t>说明：全体村民转移到干渠北，优先学龄前儿童和60岁以上的</w:t>
            </w:r>
            <w:r>
              <w:rPr>
                <w:rFonts w:hint="eastAsia" w:ascii="宋体" w:hAnsi="宋体"/>
                <w:color w:val="auto"/>
                <w:sz w:val="18"/>
                <w:szCs w:val="18"/>
                <w:lang w:eastAsia="zh-CN"/>
              </w:rPr>
              <w:t>老年人</w:t>
            </w:r>
            <w:r>
              <w:rPr>
                <w:rFonts w:hint="eastAsia" w:ascii="宋体" w:hAnsi="宋体"/>
                <w:color w:val="auto"/>
                <w:sz w:val="18"/>
                <w:szCs w:val="18"/>
              </w:rPr>
              <w:t>（包括老弱病残、孤寡老人）</w:t>
            </w:r>
            <w:r>
              <w:rPr>
                <w:rFonts w:hint="eastAsia" w:ascii="宋体" w:hAnsi="宋体"/>
                <w:color w:val="auto"/>
                <w:sz w:val="18"/>
                <w:szCs w:val="18"/>
                <w:lang w:eastAsia="zh-CN"/>
              </w:rPr>
              <w:t>，</w:t>
            </w:r>
            <w:r>
              <w:rPr>
                <w:rFonts w:hint="eastAsia" w:ascii="宋体" w:hAnsi="宋体"/>
                <w:color w:val="auto"/>
                <w:sz w:val="18"/>
                <w:szCs w:val="18"/>
              </w:rPr>
              <w:t>其余人员可随时步行。</w:t>
            </w:r>
          </w:p>
        </w:tc>
      </w:tr>
    </w:tbl>
    <w:p w14:paraId="540AD1AD">
      <w:pPr>
        <w:pStyle w:val="7"/>
        <w:spacing w:line="440" w:lineRule="exact"/>
        <w:outlineLvl w:val="0"/>
        <w:rPr>
          <w:rFonts w:hint="eastAsia" w:ascii="黑体" w:hAnsi="Times New Roman" w:eastAsia="黑体" w:cs="Times New Roman"/>
          <w:b/>
          <w:color w:val="auto"/>
          <w:sz w:val="18"/>
          <w:szCs w:val="18"/>
          <w:lang w:val="en-US" w:eastAsia="zh-CN"/>
        </w:rPr>
      </w:pPr>
      <w:r>
        <w:rPr>
          <w:rFonts w:ascii="黑体" w:hAnsi="宋体" w:eastAsia="黑体" w:cs="宋体"/>
          <w:color w:val="auto"/>
          <w:sz w:val="32"/>
          <w:szCs w:val="32"/>
        </w:rPr>
        <w:br w:type="page"/>
      </w:r>
      <w:bookmarkStart w:id="83" w:name="_Toc9340"/>
      <w:bookmarkStart w:id="84" w:name="_Toc8635"/>
      <w:r>
        <w:rPr>
          <w:rFonts w:hint="eastAsia" w:ascii="黑体" w:hAnsi="宋体" w:eastAsia="黑体" w:cs="宋体"/>
          <w:b w:val="0"/>
          <w:bCs/>
          <w:color w:val="auto"/>
          <w:sz w:val="32"/>
          <w:szCs w:val="32"/>
        </w:rPr>
        <w:t>附件</w:t>
      </w:r>
      <w:r>
        <w:rPr>
          <w:rFonts w:hint="eastAsia" w:ascii="黑体" w:hAnsi="宋体" w:eastAsia="黑体" w:cs="宋体"/>
          <w:b w:val="0"/>
          <w:bCs/>
          <w:color w:val="auto"/>
          <w:sz w:val="32"/>
          <w:szCs w:val="32"/>
          <w:lang w:val="en-US" w:eastAsia="zh-CN"/>
        </w:rPr>
        <w:t>2</w:t>
      </w:r>
      <w:bookmarkEnd w:id="83"/>
      <w:bookmarkEnd w:id="84"/>
      <w:r>
        <w:rPr>
          <w:rFonts w:hint="eastAsia" w:ascii="黑体" w:hAnsi="Times New Roman" w:eastAsia="黑体" w:cs="Times New Roman"/>
          <w:b/>
          <w:color w:val="auto"/>
          <w:sz w:val="18"/>
          <w:szCs w:val="18"/>
        </w:rPr>
        <w:t xml:space="preserve"> </w:t>
      </w:r>
      <w:r>
        <w:rPr>
          <w:rFonts w:hint="eastAsia" w:ascii="黑体" w:hAnsi="Times New Roman" w:eastAsia="黑体" w:cs="Times New Roman"/>
          <w:b/>
          <w:color w:val="auto"/>
          <w:sz w:val="18"/>
          <w:szCs w:val="18"/>
          <w:lang w:val="en-US" w:eastAsia="zh-CN"/>
        </w:rPr>
        <w:t xml:space="preserve">              </w:t>
      </w:r>
    </w:p>
    <w:p w14:paraId="471ED0AE">
      <w:pPr>
        <w:pStyle w:val="7"/>
        <w:keepNext w:val="0"/>
        <w:keepLines w:val="0"/>
        <w:pageBreakBefore w:val="0"/>
        <w:widowControl w:val="0"/>
        <w:kinsoku/>
        <w:wordWrap/>
        <w:overflowPunct/>
        <w:topLinePunct w:val="0"/>
        <w:autoSpaceDE/>
        <w:autoSpaceDN/>
        <w:bidi w:val="0"/>
        <w:adjustRightInd/>
        <w:snapToGrid/>
        <w:spacing w:line="680" w:lineRule="exact"/>
        <w:jc w:val="center"/>
        <w:textAlignment w:val="auto"/>
        <w:outlineLvl w:val="0"/>
        <w:rPr>
          <w:rFonts w:hint="eastAsia" w:ascii="方正小标宋简体" w:hAnsi="Times New Roman" w:eastAsia="方正小标宋简体" w:cs="Times New Roman"/>
          <w:color w:val="auto"/>
          <w:sz w:val="44"/>
          <w:szCs w:val="44"/>
        </w:rPr>
      </w:pPr>
      <w:r>
        <w:rPr>
          <w:rFonts w:hint="eastAsia" w:ascii="方正小标宋简体" w:hAnsi="宋体" w:eastAsia="方正小标宋简体" w:cs="宋体"/>
          <w:color w:val="auto"/>
          <w:sz w:val="44"/>
          <w:szCs w:val="44"/>
        </w:rPr>
        <w:t>呼和木独镇汛险人员转移与安置一览表</w:t>
      </w:r>
    </w:p>
    <w:tbl>
      <w:tblPr>
        <w:tblStyle w:val="14"/>
        <w:tblW w:w="0" w:type="auto"/>
        <w:jc w:val="center"/>
        <w:tblLayout w:type="fixed"/>
        <w:tblCellMar>
          <w:top w:w="0" w:type="dxa"/>
          <w:left w:w="108" w:type="dxa"/>
          <w:bottom w:w="0" w:type="dxa"/>
          <w:right w:w="108" w:type="dxa"/>
        </w:tblCellMar>
      </w:tblPr>
      <w:tblGrid>
        <w:gridCol w:w="401"/>
        <w:gridCol w:w="653"/>
        <w:gridCol w:w="659"/>
        <w:gridCol w:w="583"/>
        <w:gridCol w:w="652"/>
        <w:gridCol w:w="81"/>
        <w:gridCol w:w="502"/>
        <w:gridCol w:w="81"/>
        <w:gridCol w:w="612"/>
        <w:gridCol w:w="81"/>
        <w:gridCol w:w="648"/>
        <w:gridCol w:w="81"/>
        <w:gridCol w:w="320"/>
        <w:gridCol w:w="875"/>
        <w:gridCol w:w="81"/>
        <w:gridCol w:w="1222"/>
        <w:gridCol w:w="1221"/>
        <w:gridCol w:w="74"/>
        <w:gridCol w:w="911"/>
        <w:gridCol w:w="108"/>
        <w:gridCol w:w="985"/>
        <w:gridCol w:w="108"/>
        <w:gridCol w:w="1899"/>
        <w:gridCol w:w="1145"/>
      </w:tblGrid>
      <w:tr w14:paraId="60159946">
        <w:tblPrEx>
          <w:tblCellMar>
            <w:top w:w="0" w:type="dxa"/>
            <w:left w:w="108" w:type="dxa"/>
            <w:bottom w:w="0" w:type="dxa"/>
            <w:right w:w="108" w:type="dxa"/>
          </w:tblCellMar>
        </w:tblPrEx>
        <w:trPr>
          <w:cantSplit/>
          <w:trHeight w:val="192" w:hRule="atLeast"/>
          <w:jc w:val="center"/>
        </w:trPr>
        <w:tc>
          <w:tcPr>
            <w:tcW w:w="401" w:type="dxa"/>
            <w:vMerge w:val="restart"/>
            <w:tcBorders>
              <w:top w:val="single" w:color="auto" w:sz="4" w:space="0"/>
              <w:left w:val="single" w:color="auto" w:sz="4" w:space="0"/>
              <w:bottom w:val="single" w:color="auto" w:sz="4" w:space="0"/>
              <w:right w:val="single" w:color="auto" w:sz="4" w:space="0"/>
            </w:tcBorders>
            <w:noWrap w:val="0"/>
            <w:vAlign w:val="center"/>
          </w:tcPr>
          <w:p w14:paraId="7525B04A">
            <w:pPr>
              <w:widowControl/>
              <w:spacing w:line="240" w:lineRule="exact"/>
              <w:jc w:val="center"/>
              <w:rPr>
                <w:rFonts w:ascii="宋体" w:hAnsi="宋体"/>
                <w:b/>
                <w:color w:val="auto"/>
                <w:sz w:val="18"/>
                <w:szCs w:val="18"/>
              </w:rPr>
            </w:pPr>
            <w:r>
              <w:rPr>
                <w:rFonts w:hint="eastAsia" w:ascii="宋体" w:hAnsi="宋体"/>
                <w:b/>
                <w:color w:val="auto"/>
                <w:sz w:val="18"/>
                <w:szCs w:val="18"/>
              </w:rPr>
              <w:t>序号</w:t>
            </w:r>
          </w:p>
        </w:tc>
        <w:tc>
          <w:tcPr>
            <w:tcW w:w="653" w:type="dxa"/>
            <w:vMerge w:val="restart"/>
            <w:tcBorders>
              <w:top w:val="single" w:color="auto" w:sz="4" w:space="0"/>
              <w:left w:val="single" w:color="auto" w:sz="4" w:space="0"/>
              <w:bottom w:val="single" w:color="auto" w:sz="4" w:space="0"/>
              <w:right w:val="single" w:color="auto" w:sz="4" w:space="0"/>
            </w:tcBorders>
            <w:noWrap w:val="0"/>
            <w:vAlign w:val="center"/>
          </w:tcPr>
          <w:p w14:paraId="5B3EE6FF">
            <w:pPr>
              <w:widowControl/>
              <w:spacing w:line="240" w:lineRule="exact"/>
              <w:jc w:val="center"/>
              <w:rPr>
                <w:rFonts w:ascii="宋体" w:hAnsi="宋体"/>
                <w:b/>
                <w:color w:val="auto"/>
                <w:sz w:val="18"/>
                <w:szCs w:val="18"/>
              </w:rPr>
            </w:pPr>
            <w:r>
              <w:rPr>
                <w:rFonts w:hint="eastAsia" w:ascii="宋体" w:hAnsi="宋体"/>
                <w:b/>
                <w:color w:val="auto"/>
                <w:sz w:val="18"/>
                <w:szCs w:val="18"/>
              </w:rPr>
              <w:t>所在村社</w:t>
            </w:r>
          </w:p>
        </w:tc>
        <w:tc>
          <w:tcPr>
            <w:tcW w:w="659" w:type="dxa"/>
            <w:vMerge w:val="restart"/>
            <w:tcBorders>
              <w:top w:val="single" w:color="auto" w:sz="4" w:space="0"/>
              <w:left w:val="single" w:color="auto" w:sz="4" w:space="0"/>
              <w:bottom w:val="single" w:color="auto" w:sz="4" w:space="0"/>
              <w:right w:val="single" w:color="auto" w:sz="4" w:space="0"/>
            </w:tcBorders>
            <w:noWrap w:val="0"/>
            <w:vAlign w:val="center"/>
          </w:tcPr>
          <w:p w14:paraId="11F11BBF">
            <w:pPr>
              <w:widowControl/>
              <w:spacing w:line="240" w:lineRule="exact"/>
              <w:jc w:val="center"/>
              <w:rPr>
                <w:rFonts w:ascii="宋体" w:hAnsi="宋体"/>
                <w:b/>
                <w:color w:val="auto"/>
                <w:sz w:val="18"/>
                <w:szCs w:val="18"/>
              </w:rPr>
            </w:pPr>
            <w:r>
              <w:rPr>
                <w:rFonts w:hint="eastAsia" w:ascii="宋体" w:hAnsi="宋体"/>
                <w:b/>
                <w:color w:val="auto"/>
                <w:sz w:val="18"/>
                <w:szCs w:val="18"/>
              </w:rPr>
              <w:t>总户数</w:t>
            </w:r>
          </w:p>
        </w:tc>
        <w:tc>
          <w:tcPr>
            <w:tcW w:w="583" w:type="dxa"/>
            <w:vMerge w:val="restart"/>
            <w:tcBorders>
              <w:top w:val="single" w:color="auto" w:sz="4" w:space="0"/>
              <w:left w:val="single" w:color="auto" w:sz="4" w:space="0"/>
              <w:bottom w:val="single" w:color="auto" w:sz="4" w:space="0"/>
              <w:right w:val="single" w:color="auto" w:sz="4" w:space="0"/>
            </w:tcBorders>
            <w:noWrap w:val="0"/>
            <w:vAlign w:val="center"/>
          </w:tcPr>
          <w:p w14:paraId="5F1513BA">
            <w:pPr>
              <w:widowControl/>
              <w:spacing w:line="240" w:lineRule="exact"/>
              <w:jc w:val="center"/>
              <w:rPr>
                <w:rFonts w:ascii="宋体" w:hAnsi="宋体"/>
                <w:b/>
                <w:color w:val="auto"/>
                <w:sz w:val="18"/>
                <w:szCs w:val="18"/>
              </w:rPr>
            </w:pPr>
            <w:r>
              <w:rPr>
                <w:rFonts w:hint="eastAsia" w:ascii="宋体" w:hAnsi="宋体"/>
                <w:b/>
                <w:color w:val="auto"/>
                <w:sz w:val="18"/>
                <w:szCs w:val="18"/>
              </w:rPr>
              <w:t>总人口</w:t>
            </w:r>
          </w:p>
        </w:tc>
        <w:tc>
          <w:tcPr>
            <w:tcW w:w="2657" w:type="dxa"/>
            <w:gridSpan w:val="7"/>
            <w:tcBorders>
              <w:top w:val="single" w:color="auto" w:sz="4" w:space="0"/>
              <w:left w:val="nil"/>
              <w:bottom w:val="single" w:color="auto" w:sz="4" w:space="0"/>
              <w:right w:val="single" w:color="auto" w:sz="4" w:space="0"/>
            </w:tcBorders>
            <w:noWrap w:val="0"/>
            <w:vAlign w:val="center"/>
          </w:tcPr>
          <w:p w14:paraId="23DEE127">
            <w:pPr>
              <w:widowControl/>
              <w:spacing w:line="240" w:lineRule="exact"/>
              <w:jc w:val="center"/>
              <w:rPr>
                <w:rFonts w:ascii="宋体" w:hAnsi="宋体"/>
                <w:b/>
                <w:color w:val="auto"/>
                <w:sz w:val="18"/>
                <w:szCs w:val="18"/>
              </w:rPr>
            </w:pPr>
            <w:r>
              <w:rPr>
                <w:rFonts w:hint="eastAsia" w:ascii="宋体" w:hAnsi="宋体"/>
                <w:b/>
                <w:color w:val="auto"/>
                <w:sz w:val="18"/>
                <w:szCs w:val="18"/>
              </w:rPr>
              <w:t>年龄段</w:t>
            </w:r>
          </w:p>
        </w:tc>
        <w:tc>
          <w:tcPr>
            <w:tcW w:w="401"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79CC84A3">
            <w:pPr>
              <w:widowControl/>
              <w:spacing w:line="240" w:lineRule="exact"/>
              <w:jc w:val="center"/>
              <w:rPr>
                <w:rFonts w:ascii="宋体" w:hAnsi="宋体"/>
                <w:b/>
                <w:color w:val="auto"/>
                <w:sz w:val="18"/>
                <w:szCs w:val="18"/>
              </w:rPr>
            </w:pPr>
            <w:r>
              <w:rPr>
                <w:rFonts w:hint="eastAsia" w:ascii="宋体" w:hAnsi="宋体"/>
                <w:b/>
                <w:color w:val="auto"/>
                <w:sz w:val="18"/>
                <w:szCs w:val="18"/>
              </w:rPr>
              <w:t>孤寡老人</w:t>
            </w:r>
          </w:p>
        </w:tc>
        <w:tc>
          <w:tcPr>
            <w:tcW w:w="7484" w:type="dxa"/>
            <w:gridSpan w:val="10"/>
            <w:tcBorders>
              <w:top w:val="single" w:color="auto" w:sz="4" w:space="0"/>
              <w:left w:val="nil"/>
              <w:bottom w:val="single" w:color="auto" w:sz="4" w:space="0"/>
              <w:right w:val="single" w:color="auto" w:sz="4" w:space="0"/>
            </w:tcBorders>
            <w:noWrap w:val="0"/>
            <w:vAlign w:val="center"/>
          </w:tcPr>
          <w:p w14:paraId="3338A13A">
            <w:pPr>
              <w:widowControl/>
              <w:spacing w:line="240" w:lineRule="exact"/>
              <w:jc w:val="center"/>
              <w:rPr>
                <w:rFonts w:ascii="宋体" w:hAnsi="宋体"/>
                <w:b/>
                <w:color w:val="auto"/>
                <w:sz w:val="18"/>
                <w:szCs w:val="18"/>
              </w:rPr>
            </w:pPr>
            <w:r>
              <w:rPr>
                <w:rFonts w:hint="eastAsia" w:ascii="宋体" w:hAnsi="宋体"/>
                <w:b/>
                <w:color w:val="auto"/>
                <w:sz w:val="18"/>
                <w:szCs w:val="18"/>
              </w:rPr>
              <w:t>搬迁负责人</w:t>
            </w:r>
          </w:p>
        </w:tc>
        <w:tc>
          <w:tcPr>
            <w:tcW w:w="1145" w:type="dxa"/>
            <w:vMerge w:val="restart"/>
            <w:tcBorders>
              <w:top w:val="single" w:color="auto" w:sz="4" w:space="0"/>
              <w:left w:val="single" w:color="auto" w:sz="4" w:space="0"/>
              <w:bottom w:val="single" w:color="auto" w:sz="4" w:space="0"/>
              <w:right w:val="single" w:color="auto" w:sz="4" w:space="0"/>
            </w:tcBorders>
            <w:noWrap w:val="0"/>
            <w:vAlign w:val="center"/>
          </w:tcPr>
          <w:p w14:paraId="24752030">
            <w:pPr>
              <w:widowControl/>
              <w:spacing w:line="240" w:lineRule="exact"/>
              <w:jc w:val="center"/>
              <w:rPr>
                <w:rFonts w:ascii="宋体" w:hAnsi="宋体"/>
                <w:color w:val="auto"/>
                <w:sz w:val="18"/>
                <w:szCs w:val="18"/>
              </w:rPr>
            </w:pPr>
            <w:r>
              <w:rPr>
                <w:rFonts w:hint="eastAsia" w:ascii="宋体" w:hAnsi="宋体"/>
                <w:color w:val="auto"/>
                <w:sz w:val="18"/>
                <w:szCs w:val="18"/>
              </w:rPr>
              <w:t>备注</w:t>
            </w:r>
          </w:p>
        </w:tc>
      </w:tr>
      <w:tr w14:paraId="7A0BF7C5">
        <w:tblPrEx>
          <w:tblCellMar>
            <w:top w:w="0" w:type="dxa"/>
            <w:left w:w="108" w:type="dxa"/>
            <w:bottom w:w="0" w:type="dxa"/>
            <w:right w:w="108" w:type="dxa"/>
          </w:tblCellMar>
        </w:tblPrEx>
        <w:trPr>
          <w:cantSplit/>
          <w:trHeight w:val="610" w:hRule="atLeast"/>
          <w:jc w:val="center"/>
        </w:trPr>
        <w:tc>
          <w:tcPr>
            <w:tcW w:w="401" w:type="dxa"/>
            <w:vMerge w:val="continue"/>
            <w:tcBorders>
              <w:top w:val="single" w:color="auto" w:sz="4" w:space="0"/>
              <w:left w:val="single" w:color="auto" w:sz="4" w:space="0"/>
              <w:bottom w:val="single" w:color="auto" w:sz="4" w:space="0"/>
              <w:right w:val="single" w:color="auto" w:sz="4" w:space="0"/>
            </w:tcBorders>
            <w:noWrap w:val="0"/>
            <w:vAlign w:val="center"/>
          </w:tcPr>
          <w:p w14:paraId="3C5328C2">
            <w:pPr>
              <w:widowControl/>
              <w:jc w:val="left"/>
              <w:rPr>
                <w:rFonts w:ascii="宋体" w:hAnsi="宋体"/>
                <w:b/>
                <w:color w:val="auto"/>
                <w:sz w:val="18"/>
                <w:szCs w:val="18"/>
              </w:rPr>
            </w:pPr>
          </w:p>
        </w:tc>
        <w:tc>
          <w:tcPr>
            <w:tcW w:w="653" w:type="dxa"/>
            <w:vMerge w:val="continue"/>
            <w:tcBorders>
              <w:top w:val="single" w:color="auto" w:sz="4" w:space="0"/>
              <w:left w:val="single" w:color="auto" w:sz="4" w:space="0"/>
              <w:bottom w:val="single" w:color="auto" w:sz="4" w:space="0"/>
              <w:right w:val="single" w:color="auto" w:sz="4" w:space="0"/>
            </w:tcBorders>
            <w:noWrap w:val="0"/>
            <w:vAlign w:val="center"/>
          </w:tcPr>
          <w:p w14:paraId="529087A1">
            <w:pPr>
              <w:widowControl/>
              <w:jc w:val="left"/>
              <w:rPr>
                <w:rFonts w:ascii="宋体" w:hAnsi="宋体"/>
                <w:b/>
                <w:color w:val="auto"/>
                <w:sz w:val="18"/>
                <w:szCs w:val="18"/>
              </w:rPr>
            </w:pPr>
          </w:p>
        </w:tc>
        <w:tc>
          <w:tcPr>
            <w:tcW w:w="659" w:type="dxa"/>
            <w:vMerge w:val="continue"/>
            <w:tcBorders>
              <w:top w:val="single" w:color="auto" w:sz="4" w:space="0"/>
              <w:left w:val="single" w:color="auto" w:sz="4" w:space="0"/>
              <w:bottom w:val="single" w:color="auto" w:sz="4" w:space="0"/>
              <w:right w:val="single" w:color="auto" w:sz="4" w:space="0"/>
            </w:tcBorders>
            <w:noWrap w:val="0"/>
            <w:vAlign w:val="center"/>
          </w:tcPr>
          <w:p w14:paraId="7D70E394">
            <w:pPr>
              <w:widowControl/>
              <w:jc w:val="left"/>
              <w:rPr>
                <w:rFonts w:ascii="宋体" w:hAnsi="宋体"/>
                <w:b/>
                <w:color w:val="auto"/>
                <w:sz w:val="18"/>
                <w:szCs w:val="18"/>
              </w:rPr>
            </w:pPr>
          </w:p>
        </w:tc>
        <w:tc>
          <w:tcPr>
            <w:tcW w:w="583" w:type="dxa"/>
            <w:vMerge w:val="continue"/>
            <w:tcBorders>
              <w:top w:val="single" w:color="auto" w:sz="4" w:space="0"/>
              <w:left w:val="single" w:color="auto" w:sz="4" w:space="0"/>
              <w:bottom w:val="single" w:color="auto" w:sz="4" w:space="0"/>
              <w:right w:val="single" w:color="auto" w:sz="4" w:space="0"/>
            </w:tcBorders>
            <w:noWrap w:val="0"/>
            <w:vAlign w:val="center"/>
          </w:tcPr>
          <w:p w14:paraId="7D7028EC">
            <w:pPr>
              <w:widowControl/>
              <w:jc w:val="left"/>
              <w:rPr>
                <w:rFonts w:ascii="宋体" w:hAnsi="宋体"/>
                <w:b/>
                <w:color w:val="auto"/>
                <w:sz w:val="18"/>
                <w:szCs w:val="18"/>
              </w:rPr>
            </w:pPr>
          </w:p>
        </w:tc>
        <w:tc>
          <w:tcPr>
            <w:tcW w:w="652" w:type="dxa"/>
            <w:tcBorders>
              <w:top w:val="nil"/>
              <w:left w:val="nil"/>
              <w:bottom w:val="single" w:color="auto" w:sz="4" w:space="0"/>
              <w:right w:val="single" w:color="auto" w:sz="4" w:space="0"/>
            </w:tcBorders>
            <w:noWrap w:val="0"/>
            <w:vAlign w:val="center"/>
          </w:tcPr>
          <w:p w14:paraId="7CE956B4">
            <w:pPr>
              <w:widowControl/>
              <w:spacing w:line="240" w:lineRule="exact"/>
              <w:jc w:val="center"/>
              <w:rPr>
                <w:rFonts w:ascii="宋体" w:hAnsi="宋体"/>
                <w:b/>
                <w:color w:val="auto"/>
                <w:sz w:val="18"/>
                <w:szCs w:val="18"/>
              </w:rPr>
            </w:pPr>
            <w:r>
              <w:rPr>
                <w:rFonts w:hint="eastAsia" w:ascii="宋体" w:hAnsi="宋体"/>
                <w:b/>
                <w:color w:val="auto"/>
                <w:sz w:val="18"/>
                <w:szCs w:val="18"/>
              </w:rPr>
              <w:t>学龄前儿童</w:t>
            </w:r>
          </w:p>
        </w:tc>
        <w:tc>
          <w:tcPr>
            <w:tcW w:w="583" w:type="dxa"/>
            <w:gridSpan w:val="2"/>
            <w:tcBorders>
              <w:top w:val="nil"/>
              <w:left w:val="nil"/>
              <w:bottom w:val="single" w:color="auto" w:sz="4" w:space="0"/>
              <w:right w:val="single" w:color="auto" w:sz="4" w:space="0"/>
            </w:tcBorders>
            <w:noWrap w:val="0"/>
            <w:vAlign w:val="center"/>
          </w:tcPr>
          <w:p w14:paraId="1D76B312">
            <w:pPr>
              <w:widowControl/>
              <w:spacing w:line="240" w:lineRule="exact"/>
              <w:jc w:val="center"/>
              <w:rPr>
                <w:rFonts w:ascii="宋体" w:hAnsi="宋体"/>
                <w:b/>
                <w:color w:val="auto"/>
                <w:sz w:val="18"/>
                <w:szCs w:val="18"/>
              </w:rPr>
            </w:pPr>
            <w:r>
              <w:rPr>
                <w:rFonts w:hint="eastAsia" w:ascii="宋体" w:hAnsi="宋体"/>
                <w:b/>
                <w:color w:val="auto"/>
                <w:sz w:val="18"/>
                <w:szCs w:val="18"/>
              </w:rPr>
              <w:t>6-60岁之间</w:t>
            </w:r>
          </w:p>
        </w:tc>
        <w:tc>
          <w:tcPr>
            <w:tcW w:w="693" w:type="dxa"/>
            <w:gridSpan w:val="2"/>
            <w:tcBorders>
              <w:top w:val="nil"/>
              <w:left w:val="nil"/>
              <w:bottom w:val="single" w:color="auto" w:sz="4" w:space="0"/>
              <w:right w:val="single" w:color="auto" w:sz="4" w:space="0"/>
            </w:tcBorders>
            <w:noWrap w:val="0"/>
            <w:vAlign w:val="center"/>
          </w:tcPr>
          <w:p w14:paraId="0002F838">
            <w:pPr>
              <w:widowControl/>
              <w:spacing w:line="240" w:lineRule="exact"/>
              <w:jc w:val="center"/>
              <w:rPr>
                <w:rFonts w:ascii="宋体" w:hAnsi="宋体"/>
                <w:b/>
                <w:color w:val="auto"/>
                <w:sz w:val="18"/>
                <w:szCs w:val="18"/>
              </w:rPr>
            </w:pPr>
            <w:r>
              <w:rPr>
                <w:rFonts w:hint="eastAsia" w:ascii="宋体" w:hAnsi="宋体"/>
                <w:b/>
                <w:color w:val="auto"/>
                <w:sz w:val="18"/>
                <w:szCs w:val="18"/>
              </w:rPr>
              <w:t>60岁以上</w:t>
            </w:r>
          </w:p>
        </w:tc>
        <w:tc>
          <w:tcPr>
            <w:tcW w:w="729" w:type="dxa"/>
            <w:gridSpan w:val="2"/>
            <w:tcBorders>
              <w:top w:val="nil"/>
              <w:left w:val="nil"/>
              <w:bottom w:val="single" w:color="auto" w:sz="4" w:space="0"/>
              <w:right w:val="single" w:color="auto" w:sz="4" w:space="0"/>
            </w:tcBorders>
            <w:noWrap w:val="0"/>
            <w:vAlign w:val="center"/>
          </w:tcPr>
          <w:p w14:paraId="029006E5">
            <w:pPr>
              <w:widowControl/>
              <w:spacing w:line="240" w:lineRule="exact"/>
              <w:jc w:val="center"/>
              <w:rPr>
                <w:rFonts w:ascii="宋体" w:hAnsi="宋体"/>
                <w:b/>
                <w:color w:val="auto"/>
                <w:sz w:val="18"/>
                <w:szCs w:val="18"/>
              </w:rPr>
            </w:pPr>
            <w:r>
              <w:rPr>
                <w:rFonts w:hint="eastAsia" w:ascii="宋体" w:hAnsi="宋体"/>
                <w:b/>
                <w:color w:val="auto"/>
                <w:sz w:val="18"/>
                <w:szCs w:val="18"/>
              </w:rPr>
              <w:t>老弱病残</w:t>
            </w:r>
          </w:p>
        </w:tc>
        <w:tc>
          <w:tcPr>
            <w:tcW w:w="401"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649856DE">
            <w:pPr>
              <w:widowControl/>
              <w:jc w:val="left"/>
              <w:rPr>
                <w:rFonts w:ascii="宋体" w:hAnsi="宋体"/>
                <w:b/>
                <w:color w:val="auto"/>
                <w:sz w:val="18"/>
                <w:szCs w:val="18"/>
              </w:rPr>
            </w:pPr>
          </w:p>
        </w:tc>
        <w:tc>
          <w:tcPr>
            <w:tcW w:w="875" w:type="dxa"/>
            <w:tcBorders>
              <w:top w:val="nil"/>
              <w:left w:val="nil"/>
              <w:bottom w:val="single" w:color="auto" w:sz="4" w:space="0"/>
              <w:right w:val="single" w:color="auto" w:sz="4" w:space="0"/>
            </w:tcBorders>
            <w:noWrap w:val="0"/>
            <w:vAlign w:val="center"/>
          </w:tcPr>
          <w:p w14:paraId="4903104F">
            <w:pPr>
              <w:widowControl/>
              <w:spacing w:line="240" w:lineRule="exact"/>
              <w:jc w:val="center"/>
              <w:rPr>
                <w:rFonts w:ascii="宋体" w:hAnsi="宋体"/>
                <w:b/>
                <w:color w:val="auto"/>
                <w:sz w:val="18"/>
                <w:szCs w:val="18"/>
              </w:rPr>
            </w:pPr>
            <w:r>
              <w:rPr>
                <w:rFonts w:hint="eastAsia" w:ascii="宋体" w:hAnsi="宋体"/>
                <w:b/>
                <w:color w:val="auto"/>
                <w:sz w:val="18"/>
                <w:szCs w:val="18"/>
              </w:rPr>
              <w:t>镇级</w:t>
            </w:r>
          </w:p>
        </w:tc>
        <w:tc>
          <w:tcPr>
            <w:tcW w:w="1303" w:type="dxa"/>
            <w:gridSpan w:val="2"/>
            <w:tcBorders>
              <w:top w:val="nil"/>
              <w:left w:val="nil"/>
              <w:bottom w:val="single" w:color="auto" w:sz="4" w:space="0"/>
              <w:right w:val="single" w:color="auto" w:sz="4" w:space="0"/>
            </w:tcBorders>
            <w:noWrap w:val="0"/>
            <w:vAlign w:val="center"/>
          </w:tcPr>
          <w:p w14:paraId="06154852">
            <w:pPr>
              <w:widowControl/>
              <w:spacing w:line="240" w:lineRule="exact"/>
              <w:jc w:val="center"/>
              <w:rPr>
                <w:rFonts w:ascii="宋体" w:hAnsi="宋体"/>
                <w:b/>
                <w:color w:val="auto"/>
                <w:sz w:val="18"/>
                <w:szCs w:val="18"/>
              </w:rPr>
            </w:pPr>
            <w:r>
              <w:rPr>
                <w:rFonts w:hint="eastAsia" w:ascii="宋体" w:hAnsi="宋体"/>
                <w:b/>
                <w:color w:val="auto"/>
                <w:sz w:val="18"/>
                <w:szCs w:val="18"/>
              </w:rPr>
              <w:t>职务</w:t>
            </w:r>
          </w:p>
        </w:tc>
        <w:tc>
          <w:tcPr>
            <w:tcW w:w="1295" w:type="dxa"/>
            <w:gridSpan w:val="2"/>
            <w:tcBorders>
              <w:top w:val="nil"/>
              <w:left w:val="nil"/>
              <w:bottom w:val="single" w:color="auto" w:sz="4" w:space="0"/>
              <w:right w:val="single" w:color="auto" w:sz="4" w:space="0"/>
            </w:tcBorders>
            <w:noWrap w:val="0"/>
            <w:vAlign w:val="center"/>
          </w:tcPr>
          <w:p w14:paraId="2CD0D440">
            <w:pPr>
              <w:widowControl/>
              <w:spacing w:line="240" w:lineRule="exact"/>
              <w:jc w:val="center"/>
              <w:rPr>
                <w:rFonts w:ascii="宋体" w:hAnsi="宋体"/>
                <w:b/>
                <w:color w:val="auto"/>
                <w:sz w:val="18"/>
                <w:szCs w:val="18"/>
              </w:rPr>
            </w:pPr>
            <w:r>
              <w:rPr>
                <w:rFonts w:hint="eastAsia" w:ascii="宋体" w:hAnsi="宋体"/>
                <w:b/>
                <w:color w:val="auto"/>
                <w:sz w:val="18"/>
                <w:szCs w:val="18"/>
              </w:rPr>
              <w:t>电话</w:t>
            </w:r>
          </w:p>
        </w:tc>
        <w:tc>
          <w:tcPr>
            <w:tcW w:w="911" w:type="dxa"/>
            <w:tcBorders>
              <w:top w:val="nil"/>
              <w:left w:val="nil"/>
              <w:bottom w:val="single" w:color="auto" w:sz="4" w:space="0"/>
              <w:right w:val="single" w:color="auto" w:sz="4" w:space="0"/>
            </w:tcBorders>
            <w:noWrap w:val="0"/>
            <w:vAlign w:val="center"/>
          </w:tcPr>
          <w:p w14:paraId="3B8DFCB9">
            <w:pPr>
              <w:widowControl/>
              <w:spacing w:line="240" w:lineRule="exact"/>
              <w:jc w:val="center"/>
              <w:rPr>
                <w:rFonts w:ascii="宋体" w:hAnsi="宋体"/>
                <w:b/>
                <w:color w:val="auto"/>
                <w:sz w:val="18"/>
                <w:szCs w:val="18"/>
              </w:rPr>
            </w:pPr>
            <w:r>
              <w:rPr>
                <w:rFonts w:hint="eastAsia" w:ascii="宋体" w:hAnsi="宋体"/>
                <w:b/>
                <w:color w:val="auto"/>
                <w:sz w:val="18"/>
                <w:szCs w:val="18"/>
              </w:rPr>
              <w:t>村级</w:t>
            </w:r>
          </w:p>
        </w:tc>
        <w:tc>
          <w:tcPr>
            <w:tcW w:w="1093" w:type="dxa"/>
            <w:gridSpan w:val="2"/>
            <w:tcBorders>
              <w:top w:val="nil"/>
              <w:left w:val="nil"/>
              <w:bottom w:val="single" w:color="auto" w:sz="4" w:space="0"/>
              <w:right w:val="single" w:color="auto" w:sz="4" w:space="0"/>
            </w:tcBorders>
            <w:noWrap w:val="0"/>
            <w:vAlign w:val="center"/>
          </w:tcPr>
          <w:p w14:paraId="7D641C56">
            <w:pPr>
              <w:widowControl/>
              <w:spacing w:line="240" w:lineRule="exact"/>
              <w:jc w:val="center"/>
              <w:rPr>
                <w:rFonts w:ascii="宋体" w:hAnsi="宋体"/>
                <w:b/>
                <w:color w:val="auto"/>
                <w:sz w:val="18"/>
                <w:szCs w:val="18"/>
              </w:rPr>
            </w:pPr>
            <w:r>
              <w:rPr>
                <w:rFonts w:hint="eastAsia" w:ascii="宋体" w:hAnsi="宋体"/>
                <w:b/>
                <w:color w:val="auto"/>
                <w:sz w:val="18"/>
                <w:szCs w:val="18"/>
              </w:rPr>
              <w:t>职务</w:t>
            </w:r>
          </w:p>
        </w:tc>
        <w:tc>
          <w:tcPr>
            <w:tcW w:w="2007" w:type="dxa"/>
            <w:gridSpan w:val="2"/>
            <w:tcBorders>
              <w:top w:val="nil"/>
              <w:left w:val="nil"/>
              <w:bottom w:val="single" w:color="auto" w:sz="4" w:space="0"/>
              <w:right w:val="single" w:color="auto" w:sz="4" w:space="0"/>
            </w:tcBorders>
            <w:noWrap w:val="0"/>
            <w:vAlign w:val="center"/>
          </w:tcPr>
          <w:p w14:paraId="50D1AE63">
            <w:pPr>
              <w:widowControl/>
              <w:spacing w:line="240" w:lineRule="exact"/>
              <w:jc w:val="center"/>
              <w:rPr>
                <w:rFonts w:ascii="宋体" w:hAnsi="宋体"/>
                <w:b/>
                <w:color w:val="auto"/>
                <w:sz w:val="18"/>
                <w:szCs w:val="18"/>
              </w:rPr>
            </w:pPr>
            <w:r>
              <w:rPr>
                <w:rFonts w:hint="eastAsia" w:ascii="宋体" w:hAnsi="宋体"/>
                <w:b/>
                <w:color w:val="auto"/>
                <w:sz w:val="18"/>
                <w:szCs w:val="18"/>
              </w:rPr>
              <w:t>电话</w:t>
            </w:r>
          </w:p>
        </w:tc>
        <w:tc>
          <w:tcPr>
            <w:tcW w:w="1145" w:type="dxa"/>
            <w:vMerge w:val="continue"/>
            <w:tcBorders>
              <w:top w:val="single" w:color="auto" w:sz="4" w:space="0"/>
              <w:left w:val="single" w:color="auto" w:sz="4" w:space="0"/>
              <w:bottom w:val="single" w:color="auto" w:sz="4" w:space="0"/>
              <w:right w:val="single" w:color="auto" w:sz="4" w:space="0"/>
            </w:tcBorders>
            <w:noWrap w:val="0"/>
            <w:vAlign w:val="center"/>
          </w:tcPr>
          <w:p w14:paraId="4FB8A220">
            <w:pPr>
              <w:widowControl/>
              <w:jc w:val="left"/>
              <w:rPr>
                <w:rFonts w:ascii="宋体" w:hAnsi="宋体"/>
                <w:color w:val="auto"/>
                <w:sz w:val="18"/>
                <w:szCs w:val="18"/>
              </w:rPr>
            </w:pPr>
          </w:p>
        </w:tc>
      </w:tr>
      <w:tr w14:paraId="226BF9A2">
        <w:tblPrEx>
          <w:tblCellMar>
            <w:top w:w="0" w:type="dxa"/>
            <w:left w:w="108" w:type="dxa"/>
            <w:bottom w:w="0" w:type="dxa"/>
            <w:right w:w="108" w:type="dxa"/>
          </w:tblCellMar>
        </w:tblPrEx>
        <w:trPr>
          <w:cantSplit/>
          <w:trHeight w:val="567" w:hRule="atLeast"/>
          <w:jc w:val="center"/>
        </w:trPr>
        <w:tc>
          <w:tcPr>
            <w:tcW w:w="401" w:type="dxa"/>
            <w:tcBorders>
              <w:top w:val="nil"/>
              <w:left w:val="single" w:color="auto" w:sz="4" w:space="0"/>
              <w:bottom w:val="single" w:color="auto" w:sz="4" w:space="0"/>
              <w:right w:val="single" w:color="auto" w:sz="4" w:space="0"/>
            </w:tcBorders>
            <w:noWrap w:val="0"/>
            <w:vAlign w:val="center"/>
          </w:tcPr>
          <w:p w14:paraId="70142D9D">
            <w:pPr>
              <w:widowControl/>
              <w:spacing w:line="240" w:lineRule="exact"/>
              <w:jc w:val="center"/>
              <w:rPr>
                <w:rFonts w:ascii="宋体" w:hAnsi="宋体"/>
                <w:color w:val="auto"/>
                <w:sz w:val="18"/>
                <w:szCs w:val="18"/>
              </w:rPr>
            </w:pPr>
            <w:r>
              <w:rPr>
                <w:rFonts w:hint="eastAsia" w:ascii="宋体" w:hAnsi="宋体"/>
                <w:color w:val="auto"/>
                <w:sz w:val="18"/>
                <w:szCs w:val="18"/>
              </w:rPr>
              <w:t>1</w:t>
            </w:r>
          </w:p>
        </w:tc>
        <w:tc>
          <w:tcPr>
            <w:tcW w:w="653" w:type="dxa"/>
            <w:tcBorders>
              <w:top w:val="nil"/>
              <w:left w:val="single" w:color="auto" w:sz="4" w:space="0"/>
              <w:bottom w:val="single" w:color="auto" w:sz="4" w:space="0"/>
              <w:right w:val="single" w:color="auto" w:sz="4" w:space="0"/>
            </w:tcBorders>
            <w:noWrap w:val="0"/>
            <w:vAlign w:val="center"/>
          </w:tcPr>
          <w:p w14:paraId="24C70EF1">
            <w:pPr>
              <w:widowControl/>
              <w:spacing w:line="240" w:lineRule="exact"/>
              <w:jc w:val="center"/>
              <w:rPr>
                <w:rFonts w:ascii="宋体" w:hAnsi="宋体"/>
                <w:color w:val="auto"/>
                <w:sz w:val="18"/>
                <w:szCs w:val="18"/>
              </w:rPr>
            </w:pPr>
            <w:r>
              <w:rPr>
                <w:rFonts w:hint="eastAsia" w:ascii="宋体" w:hAnsi="宋体"/>
                <w:color w:val="auto"/>
                <w:sz w:val="18"/>
                <w:szCs w:val="18"/>
              </w:rPr>
              <w:t>东红柳村</w:t>
            </w:r>
          </w:p>
        </w:tc>
        <w:tc>
          <w:tcPr>
            <w:tcW w:w="659" w:type="dxa"/>
            <w:tcBorders>
              <w:top w:val="nil"/>
              <w:left w:val="single" w:color="auto" w:sz="4" w:space="0"/>
              <w:bottom w:val="single" w:color="auto" w:sz="4" w:space="0"/>
              <w:right w:val="single" w:color="auto" w:sz="4" w:space="0"/>
            </w:tcBorders>
            <w:noWrap w:val="0"/>
            <w:vAlign w:val="center"/>
          </w:tcPr>
          <w:p w14:paraId="527527B2">
            <w:pPr>
              <w:widowControl/>
              <w:spacing w:line="240" w:lineRule="exact"/>
              <w:jc w:val="center"/>
              <w:rPr>
                <w:rFonts w:ascii="宋体" w:hAnsi="宋体"/>
                <w:color w:val="auto"/>
                <w:sz w:val="18"/>
                <w:szCs w:val="18"/>
              </w:rPr>
            </w:pPr>
            <w:r>
              <w:rPr>
                <w:rFonts w:hint="eastAsia" w:ascii="宋体" w:hAnsi="宋体"/>
                <w:color w:val="auto"/>
                <w:sz w:val="18"/>
                <w:szCs w:val="18"/>
                <w:lang w:val="en-US" w:eastAsia="zh-CN"/>
              </w:rPr>
              <w:t>1057</w:t>
            </w:r>
          </w:p>
        </w:tc>
        <w:tc>
          <w:tcPr>
            <w:tcW w:w="583" w:type="dxa"/>
            <w:tcBorders>
              <w:top w:val="nil"/>
              <w:left w:val="single" w:color="auto" w:sz="4" w:space="0"/>
              <w:bottom w:val="single" w:color="auto" w:sz="4" w:space="0"/>
              <w:right w:val="single" w:color="auto" w:sz="4" w:space="0"/>
            </w:tcBorders>
            <w:noWrap w:val="0"/>
            <w:vAlign w:val="center"/>
          </w:tcPr>
          <w:p w14:paraId="36A817DF">
            <w:pPr>
              <w:widowControl/>
              <w:spacing w:line="240" w:lineRule="exact"/>
              <w:jc w:val="center"/>
              <w:rPr>
                <w:rFonts w:ascii="宋体" w:hAnsi="宋体"/>
                <w:color w:val="auto"/>
                <w:sz w:val="18"/>
                <w:szCs w:val="18"/>
              </w:rPr>
            </w:pPr>
            <w:r>
              <w:rPr>
                <w:rFonts w:hint="eastAsia" w:ascii="宋体" w:hAnsi="宋体"/>
                <w:color w:val="auto"/>
                <w:sz w:val="18"/>
                <w:szCs w:val="18"/>
                <w:lang w:val="en-US" w:eastAsia="zh-CN"/>
              </w:rPr>
              <w:t>2517</w:t>
            </w:r>
          </w:p>
        </w:tc>
        <w:tc>
          <w:tcPr>
            <w:tcW w:w="652" w:type="dxa"/>
            <w:tcBorders>
              <w:top w:val="nil"/>
              <w:left w:val="single" w:color="auto" w:sz="4" w:space="0"/>
              <w:bottom w:val="single" w:color="auto" w:sz="4" w:space="0"/>
              <w:right w:val="single" w:color="auto" w:sz="4" w:space="0"/>
            </w:tcBorders>
            <w:noWrap w:val="0"/>
            <w:vAlign w:val="center"/>
          </w:tcPr>
          <w:p w14:paraId="235E794B">
            <w:pPr>
              <w:widowControl/>
              <w:spacing w:line="240" w:lineRule="exact"/>
              <w:jc w:val="center"/>
              <w:rPr>
                <w:rFonts w:ascii="宋体" w:hAnsi="宋体"/>
                <w:color w:val="auto"/>
                <w:sz w:val="18"/>
                <w:szCs w:val="18"/>
              </w:rPr>
            </w:pPr>
            <w:r>
              <w:rPr>
                <w:rFonts w:hint="eastAsia" w:ascii="宋体" w:hAnsi="宋体"/>
                <w:color w:val="auto"/>
                <w:sz w:val="18"/>
                <w:szCs w:val="18"/>
                <w:lang w:val="en-US" w:eastAsia="zh-CN"/>
              </w:rPr>
              <w:t>30</w:t>
            </w:r>
          </w:p>
        </w:tc>
        <w:tc>
          <w:tcPr>
            <w:tcW w:w="583" w:type="dxa"/>
            <w:gridSpan w:val="2"/>
            <w:tcBorders>
              <w:top w:val="nil"/>
              <w:left w:val="single" w:color="auto" w:sz="4" w:space="0"/>
              <w:bottom w:val="single" w:color="auto" w:sz="4" w:space="0"/>
              <w:right w:val="single" w:color="auto" w:sz="4" w:space="0"/>
            </w:tcBorders>
            <w:noWrap w:val="0"/>
            <w:vAlign w:val="center"/>
          </w:tcPr>
          <w:p w14:paraId="6996E9A1">
            <w:pPr>
              <w:widowControl/>
              <w:spacing w:line="240" w:lineRule="exact"/>
              <w:jc w:val="center"/>
              <w:rPr>
                <w:rFonts w:ascii="宋体" w:hAnsi="宋体"/>
                <w:color w:val="auto"/>
                <w:sz w:val="18"/>
                <w:szCs w:val="18"/>
              </w:rPr>
            </w:pPr>
            <w:r>
              <w:rPr>
                <w:rFonts w:hint="eastAsia" w:ascii="宋体" w:hAnsi="宋体"/>
                <w:color w:val="auto"/>
                <w:sz w:val="18"/>
                <w:szCs w:val="18"/>
                <w:lang w:val="en-US" w:eastAsia="zh-CN"/>
              </w:rPr>
              <w:t>1648</w:t>
            </w:r>
          </w:p>
        </w:tc>
        <w:tc>
          <w:tcPr>
            <w:tcW w:w="693" w:type="dxa"/>
            <w:gridSpan w:val="2"/>
            <w:tcBorders>
              <w:top w:val="nil"/>
              <w:left w:val="single" w:color="auto" w:sz="4" w:space="0"/>
              <w:bottom w:val="single" w:color="auto" w:sz="4" w:space="0"/>
              <w:right w:val="single" w:color="auto" w:sz="4" w:space="0"/>
            </w:tcBorders>
            <w:noWrap w:val="0"/>
            <w:vAlign w:val="center"/>
          </w:tcPr>
          <w:p w14:paraId="3C030136">
            <w:pPr>
              <w:widowControl/>
              <w:spacing w:line="240" w:lineRule="exact"/>
              <w:jc w:val="center"/>
              <w:rPr>
                <w:rFonts w:ascii="宋体" w:hAnsi="宋体"/>
                <w:color w:val="auto"/>
                <w:sz w:val="18"/>
                <w:szCs w:val="18"/>
              </w:rPr>
            </w:pPr>
            <w:r>
              <w:rPr>
                <w:rFonts w:hint="eastAsia" w:ascii="宋体" w:hAnsi="宋体"/>
                <w:color w:val="auto"/>
                <w:sz w:val="18"/>
                <w:szCs w:val="18"/>
                <w:lang w:val="en-US" w:eastAsia="zh-CN"/>
              </w:rPr>
              <w:t>839</w:t>
            </w:r>
          </w:p>
        </w:tc>
        <w:tc>
          <w:tcPr>
            <w:tcW w:w="729" w:type="dxa"/>
            <w:gridSpan w:val="2"/>
            <w:tcBorders>
              <w:top w:val="nil"/>
              <w:left w:val="single" w:color="auto" w:sz="4" w:space="0"/>
              <w:bottom w:val="single" w:color="auto" w:sz="4" w:space="0"/>
              <w:right w:val="single" w:color="auto" w:sz="4" w:space="0"/>
            </w:tcBorders>
            <w:noWrap w:val="0"/>
            <w:vAlign w:val="center"/>
          </w:tcPr>
          <w:p w14:paraId="691B8167">
            <w:pPr>
              <w:widowControl/>
              <w:spacing w:line="240" w:lineRule="exact"/>
              <w:jc w:val="center"/>
              <w:rPr>
                <w:rFonts w:ascii="宋体" w:hAnsi="宋体"/>
                <w:color w:val="auto"/>
                <w:sz w:val="18"/>
                <w:szCs w:val="18"/>
              </w:rPr>
            </w:pPr>
            <w:r>
              <w:rPr>
                <w:rFonts w:hint="eastAsia" w:ascii="宋体" w:hAnsi="宋体"/>
                <w:color w:val="auto"/>
                <w:sz w:val="18"/>
                <w:szCs w:val="18"/>
                <w:lang w:val="en-US" w:eastAsia="zh-CN"/>
              </w:rPr>
              <w:t>839</w:t>
            </w:r>
          </w:p>
        </w:tc>
        <w:tc>
          <w:tcPr>
            <w:tcW w:w="401" w:type="dxa"/>
            <w:gridSpan w:val="2"/>
            <w:tcBorders>
              <w:top w:val="nil"/>
              <w:left w:val="single" w:color="auto" w:sz="4" w:space="0"/>
              <w:bottom w:val="single" w:color="auto" w:sz="4" w:space="0"/>
              <w:right w:val="single" w:color="auto" w:sz="4" w:space="0"/>
            </w:tcBorders>
            <w:noWrap w:val="0"/>
            <w:vAlign w:val="center"/>
          </w:tcPr>
          <w:p w14:paraId="420A216D">
            <w:pPr>
              <w:widowControl/>
              <w:spacing w:line="240" w:lineRule="exact"/>
              <w:jc w:val="center"/>
              <w:rPr>
                <w:rFonts w:ascii="宋体" w:hAnsi="宋体"/>
                <w:color w:val="auto"/>
                <w:sz w:val="18"/>
                <w:szCs w:val="18"/>
              </w:rPr>
            </w:pPr>
            <w:r>
              <w:rPr>
                <w:rFonts w:hint="eastAsia" w:ascii="宋体" w:hAnsi="宋体"/>
                <w:color w:val="auto"/>
                <w:sz w:val="18"/>
                <w:szCs w:val="18"/>
                <w:lang w:val="en-US" w:eastAsia="zh-CN"/>
              </w:rPr>
              <w:t>5</w:t>
            </w:r>
          </w:p>
        </w:tc>
        <w:tc>
          <w:tcPr>
            <w:tcW w:w="875" w:type="dxa"/>
            <w:tcBorders>
              <w:top w:val="nil"/>
              <w:left w:val="nil"/>
              <w:right w:val="single" w:color="auto" w:sz="4" w:space="0"/>
            </w:tcBorders>
            <w:noWrap w:val="0"/>
            <w:vAlign w:val="center"/>
          </w:tcPr>
          <w:p w14:paraId="7C26AC8D">
            <w:pPr>
              <w:widowControl/>
              <w:spacing w:line="240" w:lineRule="exact"/>
              <w:jc w:val="center"/>
              <w:rPr>
                <w:rFonts w:hint="default" w:ascii="宋体" w:hAnsi="宋体"/>
                <w:color w:val="auto"/>
                <w:sz w:val="18"/>
                <w:szCs w:val="18"/>
                <w:lang w:val="en-US"/>
              </w:rPr>
            </w:pPr>
            <w:r>
              <w:rPr>
                <w:rFonts w:hint="default" w:ascii="宋体" w:hAnsi="宋体"/>
                <w:color w:val="auto"/>
                <w:sz w:val="18"/>
                <w:szCs w:val="18"/>
                <w:lang w:val="en-US"/>
              </w:rPr>
              <w:t>王天阳</w:t>
            </w:r>
          </w:p>
        </w:tc>
        <w:tc>
          <w:tcPr>
            <w:tcW w:w="1303" w:type="dxa"/>
            <w:gridSpan w:val="2"/>
            <w:tcBorders>
              <w:top w:val="nil"/>
              <w:left w:val="nil"/>
              <w:right w:val="single" w:color="auto" w:sz="4" w:space="0"/>
            </w:tcBorders>
            <w:noWrap w:val="0"/>
            <w:vAlign w:val="center"/>
          </w:tcPr>
          <w:p w14:paraId="3DE3FA2F">
            <w:pPr>
              <w:widowControl/>
              <w:spacing w:line="240" w:lineRule="exact"/>
              <w:jc w:val="center"/>
              <w:rPr>
                <w:rFonts w:ascii="宋体" w:hAnsi="宋体"/>
                <w:color w:val="auto"/>
                <w:sz w:val="18"/>
                <w:szCs w:val="18"/>
              </w:rPr>
            </w:pPr>
            <w:r>
              <w:rPr>
                <w:rFonts w:hint="eastAsia" w:ascii="宋体" w:hAnsi="宋体"/>
                <w:color w:val="auto"/>
                <w:sz w:val="18"/>
                <w:szCs w:val="18"/>
              </w:rPr>
              <w:t>包村领导</w:t>
            </w:r>
          </w:p>
        </w:tc>
        <w:tc>
          <w:tcPr>
            <w:tcW w:w="1295" w:type="dxa"/>
            <w:gridSpan w:val="2"/>
            <w:tcBorders>
              <w:top w:val="nil"/>
              <w:left w:val="nil"/>
              <w:right w:val="single" w:color="auto" w:sz="4" w:space="0"/>
            </w:tcBorders>
            <w:noWrap w:val="0"/>
            <w:vAlign w:val="center"/>
          </w:tcPr>
          <w:p w14:paraId="1921A481">
            <w:pPr>
              <w:widowControl/>
              <w:spacing w:line="240" w:lineRule="exact"/>
              <w:jc w:val="center"/>
              <w:rPr>
                <w:rFonts w:hint="default" w:ascii="宋体" w:hAnsi="宋体"/>
                <w:color w:val="auto"/>
                <w:sz w:val="18"/>
                <w:szCs w:val="18"/>
                <w:lang w:val="en-US"/>
              </w:rPr>
            </w:pPr>
            <w:r>
              <w:rPr>
                <w:rFonts w:hint="default" w:ascii="宋体" w:hAnsi="宋体"/>
                <w:color w:val="auto"/>
                <w:sz w:val="18"/>
                <w:szCs w:val="18"/>
                <w:lang w:val="en-US"/>
              </w:rPr>
              <w:t>150******49</w:t>
            </w:r>
          </w:p>
        </w:tc>
        <w:tc>
          <w:tcPr>
            <w:tcW w:w="911" w:type="dxa"/>
            <w:tcBorders>
              <w:top w:val="nil"/>
              <w:left w:val="nil"/>
              <w:right w:val="single" w:color="auto" w:sz="4" w:space="0"/>
            </w:tcBorders>
            <w:noWrap w:val="0"/>
            <w:vAlign w:val="center"/>
          </w:tcPr>
          <w:p w14:paraId="5105F271">
            <w:pPr>
              <w:widowControl/>
              <w:spacing w:line="240" w:lineRule="exact"/>
              <w:jc w:val="center"/>
              <w:rPr>
                <w:rFonts w:ascii="宋体" w:hAnsi="宋体"/>
                <w:color w:val="auto"/>
                <w:sz w:val="18"/>
                <w:szCs w:val="18"/>
              </w:rPr>
            </w:pPr>
            <w:r>
              <w:rPr>
                <w:rFonts w:hint="eastAsia" w:ascii="宋体" w:hAnsi="宋体"/>
                <w:color w:val="auto"/>
                <w:sz w:val="18"/>
                <w:szCs w:val="18"/>
                <w:lang w:val="en-US" w:eastAsia="zh-CN"/>
              </w:rPr>
              <w:t>张强</w:t>
            </w:r>
          </w:p>
        </w:tc>
        <w:tc>
          <w:tcPr>
            <w:tcW w:w="1093" w:type="dxa"/>
            <w:gridSpan w:val="2"/>
            <w:tcBorders>
              <w:top w:val="nil"/>
              <w:left w:val="nil"/>
              <w:right w:val="single" w:color="auto" w:sz="4" w:space="0"/>
            </w:tcBorders>
            <w:noWrap w:val="0"/>
            <w:vAlign w:val="center"/>
          </w:tcPr>
          <w:p w14:paraId="0456E67C">
            <w:pPr>
              <w:widowControl/>
              <w:spacing w:line="240" w:lineRule="exact"/>
              <w:jc w:val="center"/>
              <w:rPr>
                <w:rFonts w:ascii="宋体" w:hAnsi="宋体"/>
                <w:color w:val="auto"/>
                <w:sz w:val="18"/>
                <w:szCs w:val="18"/>
              </w:rPr>
            </w:pPr>
            <w:r>
              <w:rPr>
                <w:rFonts w:hint="eastAsia" w:ascii="宋体" w:hAnsi="宋体"/>
                <w:color w:val="auto"/>
                <w:sz w:val="18"/>
                <w:szCs w:val="18"/>
              </w:rPr>
              <w:t>支书</w:t>
            </w:r>
            <w:r>
              <w:rPr>
                <w:rFonts w:hint="eastAsia" w:ascii="宋体" w:hAnsi="宋体"/>
                <w:color w:val="auto"/>
                <w:sz w:val="18"/>
                <w:szCs w:val="18"/>
                <w:lang w:eastAsia="zh-CN"/>
              </w:rPr>
              <w:t>、村主任</w:t>
            </w:r>
          </w:p>
        </w:tc>
        <w:tc>
          <w:tcPr>
            <w:tcW w:w="2007" w:type="dxa"/>
            <w:gridSpan w:val="2"/>
            <w:tcBorders>
              <w:top w:val="nil"/>
              <w:left w:val="nil"/>
              <w:right w:val="single" w:color="auto" w:sz="4" w:space="0"/>
            </w:tcBorders>
            <w:noWrap w:val="0"/>
            <w:vAlign w:val="center"/>
          </w:tcPr>
          <w:p w14:paraId="28BA444F">
            <w:pPr>
              <w:widowControl/>
              <w:spacing w:line="240" w:lineRule="exact"/>
              <w:jc w:val="center"/>
              <w:rPr>
                <w:rFonts w:ascii="宋体" w:hAnsi="宋体"/>
                <w:color w:val="auto"/>
                <w:sz w:val="18"/>
                <w:szCs w:val="18"/>
              </w:rPr>
            </w:pPr>
            <w:r>
              <w:rPr>
                <w:rFonts w:hint="eastAsia" w:ascii="宋体" w:hAnsi="宋体" w:cs="宋体"/>
                <w:color w:val="auto"/>
                <w:kern w:val="0"/>
                <w:sz w:val="18"/>
                <w:szCs w:val="18"/>
                <w:lang w:val="en-US" w:eastAsia="zh-CN"/>
              </w:rPr>
              <w:t>134******18</w:t>
            </w:r>
          </w:p>
        </w:tc>
        <w:tc>
          <w:tcPr>
            <w:tcW w:w="1145" w:type="dxa"/>
            <w:tcBorders>
              <w:top w:val="nil"/>
              <w:left w:val="single" w:color="auto" w:sz="4" w:space="0"/>
              <w:bottom w:val="single" w:color="auto" w:sz="4" w:space="0"/>
              <w:right w:val="single" w:color="auto" w:sz="4" w:space="0"/>
            </w:tcBorders>
            <w:noWrap w:val="0"/>
            <w:vAlign w:val="center"/>
          </w:tcPr>
          <w:p w14:paraId="2EC086E8">
            <w:pPr>
              <w:widowControl/>
              <w:spacing w:line="240" w:lineRule="exact"/>
              <w:jc w:val="center"/>
              <w:rPr>
                <w:rFonts w:ascii="宋体" w:hAnsi="宋体"/>
                <w:color w:val="auto"/>
                <w:sz w:val="18"/>
                <w:szCs w:val="18"/>
              </w:rPr>
            </w:pPr>
            <w:r>
              <w:rPr>
                <w:rFonts w:hint="eastAsia" w:ascii="宋体" w:hAnsi="宋体"/>
                <w:color w:val="auto"/>
                <w:sz w:val="18"/>
                <w:szCs w:val="18"/>
                <w:lang w:val="en-US" w:eastAsia="zh-CN"/>
              </w:rPr>
              <w:t>/</w:t>
            </w:r>
            <w:r>
              <w:rPr>
                <w:rFonts w:hint="eastAsia" w:ascii="宋体" w:hAnsi="宋体"/>
                <w:color w:val="auto"/>
                <w:sz w:val="18"/>
                <w:szCs w:val="18"/>
              </w:rPr>
              <w:t>　</w:t>
            </w:r>
          </w:p>
        </w:tc>
      </w:tr>
      <w:tr w14:paraId="0BBC8131">
        <w:tblPrEx>
          <w:tblCellMar>
            <w:top w:w="0" w:type="dxa"/>
            <w:left w:w="108" w:type="dxa"/>
            <w:bottom w:w="0" w:type="dxa"/>
            <w:right w:w="108" w:type="dxa"/>
          </w:tblCellMar>
        </w:tblPrEx>
        <w:trPr>
          <w:trHeight w:val="1104" w:hRule="atLeast"/>
          <w:jc w:val="center"/>
        </w:trPr>
        <w:tc>
          <w:tcPr>
            <w:tcW w:w="13983" w:type="dxa"/>
            <w:gridSpan w:val="24"/>
            <w:tcBorders>
              <w:top w:val="single" w:color="auto" w:sz="4" w:space="0"/>
              <w:left w:val="single" w:color="auto" w:sz="4" w:space="0"/>
              <w:bottom w:val="single" w:color="auto" w:sz="4" w:space="0"/>
              <w:right w:val="single" w:color="auto" w:sz="4" w:space="0"/>
            </w:tcBorders>
            <w:noWrap w:val="0"/>
            <w:vAlign w:val="center"/>
          </w:tcPr>
          <w:p w14:paraId="3899F2E2">
            <w:pPr>
              <w:widowControl/>
              <w:spacing w:line="240" w:lineRule="exact"/>
              <w:jc w:val="left"/>
              <w:rPr>
                <w:rFonts w:ascii="宋体" w:hAnsi="宋体"/>
                <w:color w:val="auto"/>
                <w:sz w:val="18"/>
                <w:szCs w:val="18"/>
              </w:rPr>
            </w:pPr>
            <w:r>
              <w:rPr>
                <w:rFonts w:hint="eastAsia" w:ascii="宋体" w:hAnsi="宋体"/>
                <w:color w:val="auto"/>
                <w:sz w:val="18"/>
                <w:szCs w:val="18"/>
              </w:rPr>
              <w:t>说明</w:t>
            </w:r>
            <w:r>
              <w:rPr>
                <w:rFonts w:hint="eastAsia" w:ascii="宋体" w:hAnsi="宋体"/>
                <w:color w:val="auto"/>
                <w:sz w:val="18"/>
                <w:szCs w:val="18"/>
                <w:lang w:eastAsia="zh-CN"/>
              </w:rPr>
              <w:t>：</w:t>
            </w:r>
            <w:r>
              <w:rPr>
                <w:rFonts w:hint="eastAsia" w:ascii="宋体" w:hAnsi="宋体"/>
                <w:color w:val="auto"/>
                <w:sz w:val="18"/>
                <w:szCs w:val="18"/>
              </w:rPr>
              <w:t>1</w:t>
            </w:r>
            <w:r>
              <w:rPr>
                <w:rFonts w:hint="eastAsia" w:ascii="宋体" w:hAnsi="宋体"/>
                <w:color w:val="auto"/>
                <w:sz w:val="18"/>
                <w:szCs w:val="18"/>
                <w:lang w:val="en-US" w:eastAsia="zh-CN"/>
              </w:rPr>
              <w:t>.</w:t>
            </w:r>
            <w:r>
              <w:rPr>
                <w:rFonts w:hint="eastAsia" w:ascii="宋体" w:hAnsi="宋体"/>
                <w:color w:val="auto"/>
                <w:sz w:val="18"/>
                <w:szCs w:val="18"/>
              </w:rPr>
              <w:t>东红柳村用机动车转移到干渠南或临时帐房，距离3</w:t>
            </w:r>
            <w:r>
              <w:rPr>
                <w:rFonts w:hint="eastAsia" w:ascii="宋体" w:hAnsi="宋体"/>
                <w:color w:val="auto"/>
                <w:sz w:val="18"/>
                <w:szCs w:val="18"/>
                <w:lang w:eastAsia="zh-CN"/>
              </w:rPr>
              <w:t>km</w:t>
            </w:r>
            <w:r>
              <w:rPr>
                <w:rFonts w:hint="eastAsia" w:ascii="宋体" w:hAnsi="宋体"/>
                <w:color w:val="auto"/>
                <w:sz w:val="18"/>
                <w:szCs w:val="18"/>
              </w:rPr>
              <w:t>，优先学龄前儿童和60岁以上人员（包括老弱病残、孤寡老人）；2</w:t>
            </w:r>
            <w:r>
              <w:rPr>
                <w:rFonts w:hint="eastAsia" w:ascii="宋体" w:hAnsi="宋体"/>
                <w:color w:val="auto"/>
                <w:sz w:val="18"/>
                <w:szCs w:val="18"/>
                <w:lang w:val="en-US" w:eastAsia="zh-CN"/>
              </w:rPr>
              <w:t>.</w:t>
            </w:r>
            <w:r>
              <w:rPr>
                <w:rFonts w:hint="eastAsia" w:ascii="宋体" w:hAnsi="宋体"/>
                <w:color w:val="auto"/>
                <w:sz w:val="18"/>
                <w:szCs w:val="18"/>
              </w:rPr>
              <w:t>将原福茂西村村民用四轮车、摩托车、轿车等转移农牧民到干渠南沙畔临时安置，距离4—5</w:t>
            </w:r>
            <w:r>
              <w:rPr>
                <w:rFonts w:hint="eastAsia" w:ascii="宋体" w:hAnsi="宋体"/>
                <w:color w:val="auto"/>
                <w:sz w:val="18"/>
                <w:szCs w:val="18"/>
                <w:lang w:eastAsia="zh-CN"/>
              </w:rPr>
              <w:t>km</w:t>
            </w:r>
            <w:r>
              <w:rPr>
                <w:rFonts w:hint="eastAsia" w:ascii="宋体" w:hAnsi="宋体"/>
                <w:color w:val="auto"/>
                <w:sz w:val="18"/>
                <w:szCs w:val="18"/>
              </w:rPr>
              <w:t>，优先学龄前儿童和60岁以上人员（包括老弱病残、孤寡老人）；3</w:t>
            </w:r>
            <w:r>
              <w:rPr>
                <w:rFonts w:hint="eastAsia" w:ascii="宋体" w:hAnsi="宋体"/>
                <w:color w:val="auto"/>
                <w:sz w:val="18"/>
                <w:szCs w:val="18"/>
                <w:lang w:val="en-US" w:eastAsia="zh-CN"/>
              </w:rPr>
              <w:t>.</w:t>
            </w:r>
            <w:r>
              <w:rPr>
                <w:rFonts w:hint="eastAsia" w:ascii="宋体" w:hAnsi="宋体"/>
                <w:color w:val="auto"/>
                <w:sz w:val="18"/>
                <w:szCs w:val="18"/>
              </w:rPr>
              <w:t>将原倒扬口村村民用机动车转移到干渠南或临时帐房，距离4—5</w:t>
            </w:r>
            <w:r>
              <w:rPr>
                <w:rFonts w:hint="eastAsia" w:ascii="宋体" w:hAnsi="宋体"/>
                <w:color w:val="auto"/>
                <w:sz w:val="18"/>
                <w:szCs w:val="18"/>
                <w:lang w:eastAsia="zh-CN"/>
              </w:rPr>
              <w:t>km</w:t>
            </w:r>
            <w:r>
              <w:rPr>
                <w:rFonts w:hint="eastAsia" w:ascii="宋体" w:hAnsi="宋体"/>
                <w:color w:val="auto"/>
                <w:sz w:val="18"/>
                <w:szCs w:val="18"/>
              </w:rPr>
              <w:t>，优先学龄前儿童和60岁以上人员（包括老弱病残、孤寡老人）。</w:t>
            </w:r>
          </w:p>
        </w:tc>
      </w:tr>
      <w:tr w14:paraId="0F531180">
        <w:tblPrEx>
          <w:tblCellMar>
            <w:top w:w="0" w:type="dxa"/>
            <w:left w:w="108" w:type="dxa"/>
            <w:bottom w:w="0" w:type="dxa"/>
            <w:right w:w="108" w:type="dxa"/>
          </w:tblCellMar>
        </w:tblPrEx>
        <w:trPr>
          <w:cantSplit/>
          <w:trHeight w:val="557" w:hRule="atLeast"/>
          <w:jc w:val="center"/>
        </w:trPr>
        <w:tc>
          <w:tcPr>
            <w:tcW w:w="401" w:type="dxa"/>
            <w:tcBorders>
              <w:top w:val="nil"/>
              <w:left w:val="single" w:color="auto" w:sz="4" w:space="0"/>
              <w:bottom w:val="single" w:color="auto" w:sz="4" w:space="0"/>
              <w:right w:val="single" w:color="auto" w:sz="4" w:space="0"/>
            </w:tcBorders>
            <w:noWrap w:val="0"/>
            <w:vAlign w:val="center"/>
          </w:tcPr>
          <w:p w14:paraId="332E4583">
            <w:pPr>
              <w:widowControl/>
              <w:spacing w:line="240" w:lineRule="exact"/>
              <w:jc w:val="center"/>
              <w:rPr>
                <w:rFonts w:ascii="宋体" w:hAnsi="宋体"/>
                <w:color w:val="auto"/>
                <w:sz w:val="18"/>
                <w:szCs w:val="18"/>
              </w:rPr>
            </w:pPr>
            <w:r>
              <w:rPr>
                <w:rFonts w:hint="eastAsia" w:ascii="宋体" w:hAnsi="宋体"/>
                <w:color w:val="auto"/>
                <w:sz w:val="18"/>
                <w:szCs w:val="18"/>
              </w:rPr>
              <w:t>2</w:t>
            </w:r>
          </w:p>
        </w:tc>
        <w:tc>
          <w:tcPr>
            <w:tcW w:w="653" w:type="dxa"/>
            <w:tcBorders>
              <w:top w:val="nil"/>
              <w:left w:val="single" w:color="auto" w:sz="4" w:space="0"/>
              <w:bottom w:val="single" w:color="auto" w:sz="4" w:space="0"/>
              <w:right w:val="single" w:color="auto" w:sz="4" w:space="0"/>
            </w:tcBorders>
            <w:noWrap w:val="0"/>
            <w:vAlign w:val="center"/>
          </w:tcPr>
          <w:p w14:paraId="5A332F62">
            <w:pPr>
              <w:widowControl/>
              <w:spacing w:line="240" w:lineRule="exact"/>
              <w:jc w:val="center"/>
              <w:rPr>
                <w:rFonts w:ascii="宋体" w:hAnsi="宋体"/>
                <w:color w:val="auto"/>
                <w:sz w:val="18"/>
                <w:szCs w:val="18"/>
              </w:rPr>
            </w:pPr>
            <w:r>
              <w:rPr>
                <w:rFonts w:hint="eastAsia" w:ascii="宋体" w:hAnsi="宋体"/>
                <w:color w:val="auto"/>
                <w:sz w:val="18"/>
                <w:szCs w:val="18"/>
              </w:rPr>
              <w:t>巴拉亥村</w:t>
            </w:r>
          </w:p>
        </w:tc>
        <w:tc>
          <w:tcPr>
            <w:tcW w:w="659" w:type="dxa"/>
            <w:tcBorders>
              <w:top w:val="nil"/>
              <w:left w:val="single" w:color="auto" w:sz="4" w:space="0"/>
              <w:bottom w:val="single" w:color="auto" w:sz="4" w:space="0"/>
              <w:right w:val="single" w:color="auto" w:sz="4" w:space="0"/>
            </w:tcBorders>
            <w:noWrap w:val="0"/>
            <w:vAlign w:val="center"/>
          </w:tcPr>
          <w:p w14:paraId="24985888">
            <w:pPr>
              <w:widowControl/>
              <w:spacing w:line="240" w:lineRule="exact"/>
              <w:jc w:val="center"/>
              <w:rPr>
                <w:rFonts w:ascii="宋体" w:hAnsi="宋体"/>
                <w:color w:val="auto"/>
                <w:sz w:val="18"/>
                <w:szCs w:val="18"/>
              </w:rPr>
            </w:pPr>
            <w:r>
              <w:rPr>
                <w:rFonts w:hint="eastAsia" w:ascii="宋体" w:hAnsi="宋体"/>
                <w:color w:val="auto"/>
                <w:sz w:val="18"/>
                <w:szCs w:val="18"/>
                <w:lang w:val="en-US" w:eastAsia="zh-CN"/>
              </w:rPr>
              <w:t>532</w:t>
            </w:r>
          </w:p>
        </w:tc>
        <w:tc>
          <w:tcPr>
            <w:tcW w:w="583" w:type="dxa"/>
            <w:tcBorders>
              <w:top w:val="nil"/>
              <w:left w:val="single" w:color="auto" w:sz="4" w:space="0"/>
              <w:bottom w:val="single" w:color="auto" w:sz="4" w:space="0"/>
              <w:right w:val="single" w:color="auto" w:sz="4" w:space="0"/>
            </w:tcBorders>
            <w:noWrap w:val="0"/>
            <w:vAlign w:val="center"/>
          </w:tcPr>
          <w:p w14:paraId="17F3F5C8">
            <w:pPr>
              <w:widowControl/>
              <w:spacing w:line="240" w:lineRule="exact"/>
              <w:jc w:val="center"/>
              <w:rPr>
                <w:rFonts w:ascii="宋体" w:hAnsi="宋体"/>
                <w:color w:val="auto"/>
                <w:sz w:val="18"/>
                <w:szCs w:val="18"/>
              </w:rPr>
            </w:pPr>
            <w:r>
              <w:rPr>
                <w:rFonts w:hint="eastAsia" w:ascii="宋体" w:hAnsi="宋体"/>
                <w:color w:val="auto"/>
                <w:sz w:val="18"/>
                <w:szCs w:val="18"/>
                <w:lang w:val="en-US" w:eastAsia="zh-CN"/>
              </w:rPr>
              <w:t>1256</w:t>
            </w:r>
          </w:p>
        </w:tc>
        <w:tc>
          <w:tcPr>
            <w:tcW w:w="733" w:type="dxa"/>
            <w:gridSpan w:val="2"/>
            <w:tcBorders>
              <w:top w:val="nil"/>
              <w:left w:val="single" w:color="auto" w:sz="4" w:space="0"/>
              <w:bottom w:val="single" w:color="auto" w:sz="4" w:space="0"/>
              <w:right w:val="single" w:color="auto" w:sz="4" w:space="0"/>
            </w:tcBorders>
            <w:noWrap w:val="0"/>
            <w:vAlign w:val="center"/>
          </w:tcPr>
          <w:p w14:paraId="19078405">
            <w:pPr>
              <w:widowControl/>
              <w:spacing w:line="240" w:lineRule="exact"/>
              <w:jc w:val="center"/>
              <w:rPr>
                <w:rFonts w:ascii="宋体" w:hAnsi="宋体"/>
                <w:color w:val="auto"/>
                <w:sz w:val="18"/>
                <w:szCs w:val="18"/>
              </w:rPr>
            </w:pPr>
            <w:r>
              <w:rPr>
                <w:rFonts w:hint="eastAsia" w:ascii="宋体" w:hAnsi="宋体"/>
                <w:color w:val="auto"/>
                <w:sz w:val="18"/>
                <w:szCs w:val="18"/>
                <w:lang w:val="en-US" w:eastAsia="zh-CN"/>
              </w:rPr>
              <w:t>16</w:t>
            </w:r>
          </w:p>
        </w:tc>
        <w:tc>
          <w:tcPr>
            <w:tcW w:w="583" w:type="dxa"/>
            <w:gridSpan w:val="2"/>
            <w:tcBorders>
              <w:top w:val="nil"/>
              <w:left w:val="single" w:color="auto" w:sz="4" w:space="0"/>
              <w:bottom w:val="single" w:color="auto" w:sz="4" w:space="0"/>
              <w:right w:val="single" w:color="auto" w:sz="4" w:space="0"/>
            </w:tcBorders>
            <w:noWrap w:val="0"/>
            <w:vAlign w:val="center"/>
          </w:tcPr>
          <w:p w14:paraId="0C0CD476">
            <w:pPr>
              <w:widowControl/>
              <w:spacing w:line="240" w:lineRule="exact"/>
              <w:jc w:val="center"/>
              <w:rPr>
                <w:rFonts w:ascii="宋体" w:hAnsi="宋体"/>
                <w:color w:val="auto"/>
                <w:sz w:val="18"/>
                <w:szCs w:val="18"/>
              </w:rPr>
            </w:pPr>
            <w:r>
              <w:rPr>
                <w:rFonts w:hint="eastAsia" w:ascii="宋体" w:hAnsi="宋体"/>
                <w:color w:val="auto"/>
                <w:sz w:val="18"/>
                <w:szCs w:val="18"/>
                <w:lang w:val="en-US" w:eastAsia="zh-CN"/>
              </w:rPr>
              <w:t>813</w:t>
            </w:r>
          </w:p>
        </w:tc>
        <w:tc>
          <w:tcPr>
            <w:tcW w:w="693" w:type="dxa"/>
            <w:gridSpan w:val="2"/>
            <w:tcBorders>
              <w:top w:val="nil"/>
              <w:left w:val="single" w:color="auto" w:sz="4" w:space="0"/>
              <w:bottom w:val="single" w:color="auto" w:sz="4" w:space="0"/>
              <w:right w:val="single" w:color="auto" w:sz="4" w:space="0"/>
            </w:tcBorders>
            <w:noWrap w:val="0"/>
            <w:vAlign w:val="center"/>
          </w:tcPr>
          <w:p w14:paraId="553854B1">
            <w:pPr>
              <w:widowControl/>
              <w:spacing w:line="240" w:lineRule="exact"/>
              <w:jc w:val="center"/>
              <w:rPr>
                <w:rFonts w:ascii="宋体" w:hAnsi="宋体"/>
                <w:color w:val="auto"/>
                <w:sz w:val="18"/>
                <w:szCs w:val="18"/>
              </w:rPr>
            </w:pPr>
            <w:r>
              <w:rPr>
                <w:rFonts w:hint="eastAsia" w:ascii="宋体" w:hAnsi="宋体"/>
                <w:color w:val="auto"/>
                <w:sz w:val="18"/>
                <w:szCs w:val="18"/>
                <w:lang w:val="en-US" w:eastAsia="zh-CN"/>
              </w:rPr>
              <w:t>418</w:t>
            </w:r>
          </w:p>
        </w:tc>
        <w:tc>
          <w:tcPr>
            <w:tcW w:w="729" w:type="dxa"/>
            <w:gridSpan w:val="2"/>
            <w:tcBorders>
              <w:top w:val="nil"/>
              <w:left w:val="single" w:color="auto" w:sz="4" w:space="0"/>
              <w:bottom w:val="single" w:color="auto" w:sz="4" w:space="0"/>
              <w:right w:val="single" w:color="auto" w:sz="4" w:space="0"/>
            </w:tcBorders>
            <w:noWrap w:val="0"/>
            <w:vAlign w:val="center"/>
          </w:tcPr>
          <w:p w14:paraId="2A58E273">
            <w:pPr>
              <w:widowControl/>
              <w:spacing w:line="240" w:lineRule="exact"/>
              <w:jc w:val="center"/>
              <w:rPr>
                <w:rFonts w:ascii="宋体" w:hAnsi="宋体"/>
                <w:color w:val="auto"/>
                <w:sz w:val="18"/>
                <w:szCs w:val="18"/>
              </w:rPr>
            </w:pPr>
            <w:r>
              <w:rPr>
                <w:rFonts w:hint="eastAsia" w:ascii="宋体" w:hAnsi="宋体"/>
                <w:color w:val="auto"/>
                <w:sz w:val="18"/>
                <w:szCs w:val="18"/>
                <w:lang w:val="en-US" w:eastAsia="zh-CN"/>
              </w:rPr>
              <w:t>418</w:t>
            </w:r>
          </w:p>
        </w:tc>
        <w:tc>
          <w:tcPr>
            <w:tcW w:w="320" w:type="dxa"/>
            <w:tcBorders>
              <w:top w:val="nil"/>
              <w:left w:val="single" w:color="auto" w:sz="4" w:space="0"/>
              <w:bottom w:val="single" w:color="auto" w:sz="4" w:space="0"/>
              <w:right w:val="single" w:color="auto" w:sz="4" w:space="0"/>
            </w:tcBorders>
            <w:noWrap w:val="0"/>
            <w:vAlign w:val="center"/>
          </w:tcPr>
          <w:p w14:paraId="22D0D4CB">
            <w:pPr>
              <w:widowControl/>
              <w:spacing w:line="240" w:lineRule="exact"/>
              <w:jc w:val="center"/>
              <w:rPr>
                <w:rFonts w:ascii="宋体" w:hAnsi="宋体"/>
                <w:color w:val="auto"/>
                <w:sz w:val="18"/>
                <w:szCs w:val="18"/>
              </w:rPr>
            </w:pPr>
            <w:r>
              <w:rPr>
                <w:rFonts w:hint="eastAsia" w:ascii="宋体" w:hAnsi="宋体"/>
                <w:color w:val="auto"/>
                <w:sz w:val="18"/>
                <w:szCs w:val="18"/>
                <w:lang w:val="en-US" w:eastAsia="zh-CN"/>
              </w:rPr>
              <w:t>3</w:t>
            </w:r>
          </w:p>
        </w:tc>
        <w:tc>
          <w:tcPr>
            <w:tcW w:w="956" w:type="dxa"/>
            <w:gridSpan w:val="2"/>
            <w:tcBorders>
              <w:top w:val="nil"/>
              <w:left w:val="single" w:color="auto" w:sz="4" w:space="0"/>
              <w:bottom w:val="single" w:color="auto" w:sz="4" w:space="0"/>
              <w:right w:val="single" w:color="auto" w:sz="4" w:space="0"/>
            </w:tcBorders>
            <w:noWrap w:val="0"/>
            <w:vAlign w:val="center"/>
          </w:tcPr>
          <w:p w14:paraId="190734EA">
            <w:pPr>
              <w:widowControl/>
              <w:spacing w:line="240" w:lineRule="exact"/>
              <w:jc w:val="center"/>
              <w:rPr>
                <w:rFonts w:hint="eastAsia" w:ascii="宋体" w:hAnsi="宋体"/>
                <w:color w:val="auto"/>
                <w:sz w:val="18"/>
                <w:szCs w:val="18"/>
              </w:rPr>
            </w:pPr>
            <w:r>
              <w:rPr>
                <w:rFonts w:hint="default" w:ascii="宋体" w:hAnsi="宋体"/>
                <w:color w:val="auto"/>
                <w:sz w:val="18"/>
                <w:szCs w:val="18"/>
                <w:lang w:val="en-US"/>
              </w:rPr>
              <w:t>王建军</w:t>
            </w:r>
          </w:p>
        </w:tc>
        <w:tc>
          <w:tcPr>
            <w:tcW w:w="1222" w:type="dxa"/>
            <w:tcBorders>
              <w:top w:val="nil"/>
              <w:left w:val="single" w:color="auto" w:sz="4" w:space="0"/>
              <w:bottom w:val="single" w:color="auto" w:sz="4" w:space="0"/>
              <w:right w:val="single" w:color="auto" w:sz="4" w:space="0"/>
            </w:tcBorders>
            <w:noWrap w:val="0"/>
            <w:vAlign w:val="center"/>
          </w:tcPr>
          <w:p w14:paraId="740EA9DF">
            <w:pPr>
              <w:widowControl/>
              <w:spacing w:line="240" w:lineRule="exact"/>
              <w:jc w:val="center"/>
              <w:rPr>
                <w:rFonts w:hint="eastAsia" w:ascii="宋体" w:hAnsi="宋体"/>
                <w:color w:val="auto"/>
                <w:sz w:val="18"/>
                <w:szCs w:val="18"/>
              </w:rPr>
            </w:pPr>
            <w:r>
              <w:rPr>
                <w:rFonts w:hint="eastAsia" w:ascii="宋体" w:hAnsi="宋体"/>
                <w:color w:val="auto"/>
                <w:sz w:val="18"/>
                <w:szCs w:val="18"/>
              </w:rPr>
              <w:t>包村领导</w:t>
            </w:r>
          </w:p>
        </w:tc>
        <w:tc>
          <w:tcPr>
            <w:tcW w:w="1221" w:type="dxa"/>
            <w:tcBorders>
              <w:top w:val="nil"/>
              <w:left w:val="single" w:color="auto" w:sz="4" w:space="0"/>
              <w:bottom w:val="single" w:color="auto" w:sz="4" w:space="0"/>
              <w:right w:val="single" w:color="auto" w:sz="4" w:space="0"/>
            </w:tcBorders>
            <w:noWrap w:val="0"/>
            <w:vAlign w:val="center"/>
          </w:tcPr>
          <w:p w14:paraId="7ACB4705">
            <w:pPr>
              <w:widowControl/>
              <w:spacing w:line="240" w:lineRule="exact"/>
              <w:jc w:val="center"/>
              <w:rPr>
                <w:rFonts w:hint="eastAsia" w:ascii="宋体" w:hAnsi="宋体"/>
                <w:color w:val="auto"/>
                <w:sz w:val="18"/>
                <w:szCs w:val="18"/>
              </w:rPr>
            </w:pPr>
            <w:r>
              <w:rPr>
                <w:rFonts w:hint="default" w:ascii="宋体" w:hAnsi="宋体"/>
                <w:color w:val="auto"/>
                <w:sz w:val="18"/>
                <w:szCs w:val="18"/>
                <w:lang w:val="en-US"/>
              </w:rPr>
              <w:t>134******91</w:t>
            </w:r>
          </w:p>
        </w:tc>
        <w:tc>
          <w:tcPr>
            <w:tcW w:w="1093" w:type="dxa"/>
            <w:gridSpan w:val="3"/>
            <w:tcBorders>
              <w:top w:val="nil"/>
              <w:left w:val="nil"/>
              <w:bottom w:val="nil"/>
              <w:right w:val="single" w:color="auto" w:sz="4" w:space="0"/>
            </w:tcBorders>
            <w:noWrap w:val="0"/>
            <w:vAlign w:val="center"/>
          </w:tcPr>
          <w:p w14:paraId="0179A7BE">
            <w:pPr>
              <w:spacing w:line="240" w:lineRule="exact"/>
              <w:jc w:val="center"/>
              <w:rPr>
                <w:rFonts w:hint="eastAsia" w:ascii="宋体" w:hAnsi="宋体"/>
                <w:color w:val="auto"/>
                <w:sz w:val="18"/>
                <w:szCs w:val="18"/>
              </w:rPr>
            </w:pPr>
            <w:r>
              <w:rPr>
                <w:rFonts w:hint="eastAsia" w:ascii="宋体" w:hAnsi="宋体" w:cs="宋体"/>
                <w:color w:val="auto"/>
                <w:kern w:val="0"/>
                <w:sz w:val="18"/>
                <w:szCs w:val="18"/>
                <w:lang w:val="en-US" w:eastAsia="zh-CN"/>
              </w:rPr>
              <w:t>王金平</w:t>
            </w:r>
          </w:p>
        </w:tc>
        <w:tc>
          <w:tcPr>
            <w:tcW w:w="1093" w:type="dxa"/>
            <w:gridSpan w:val="2"/>
            <w:tcBorders>
              <w:top w:val="nil"/>
              <w:left w:val="nil"/>
              <w:bottom w:val="nil"/>
              <w:right w:val="single" w:color="auto" w:sz="4" w:space="0"/>
            </w:tcBorders>
            <w:noWrap w:val="0"/>
            <w:vAlign w:val="center"/>
          </w:tcPr>
          <w:p w14:paraId="166A8793">
            <w:pPr>
              <w:spacing w:line="240" w:lineRule="exact"/>
              <w:jc w:val="center"/>
              <w:rPr>
                <w:rFonts w:ascii="宋体" w:hAnsi="宋体"/>
                <w:color w:val="auto"/>
                <w:sz w:val="18"/>
                <w:szCs w:val="18"/>
              </w:rPr>
            </w:pPr>
            <w:r>
              <w:rPr>
                <w:rFonts w:hint="eastAsia" w:ascii="宋体" w:hAnsi="宋体"/>
                <w:color w:val="auto"/>
                <w:sz w:val="18"/>
                <w:szCs w:val="18"/>
              </w:rPr>
              <w:t>支书</w:t>
            </w:r>
            <w:r>
              <w:rPr>
                <w:rFonts w:hint="eastAsia" w:ascii="宋体" w:hAnsi="宋体"/>
                <w:color w:val="auto"/>
                <w:sz w:val="18"/>
                <w:szCs w:val="18"/>
                <w:lang w:eastAsia="zh-CN"/>
              </w:rPr>
              <w:t>、村主任</w:t>
            </w:r>
          </w:p>
        </w:tc>
        <w:tc>
          <w:tcPr>
            <w:tcW w:w="1899" w:type="dxa"/>
            <w:tcBorders>
              <w:top w:val="nil"/>
              <w:left w:val="nil"/>
              <w:bottom w:val="nil"/>
              <w:right w:val="single" w:color="auto" w:sz="4" w:space="0"/>
            </w:tcBorders>
            <w:noWrap w:val="0"/>
            <w:vAlign w:val="center"/>
          </w:tcPr>
          <w:p w14:paraId="00392ED9">
            <w:pPr>
              <w:spacing w:line="240" w:lineRule="exact"/>
              <w:jc w:val="center"/>
              <w:rPr>
                <w:rFonts w:hint="eastAsia" w:ascii="宋体" w:hAnsi="宋体"/>
                <w:color w:val="auto"/>
                <w:sz w:val="18"/>
                <w:szCs w:val="18"/>
              </w:rPr>
            </w:pPr>
            <w:r>
              <w:rPr>
                <w:rFonts w:hint="eastAsia" w:ascii="宋体" w:hAnsi="宋体" w:cs="宋体"/>
                <w:color w:val="auto"/>
                <w:kern w:val="0"/>
                <w:sz w:val="18"/>
                <w:szCs w:val="18"/>
                <w:lang w:val="en-US" w:eastAsia="zh-CN"/>
              </w:rPr>
              <w:t>136******86</w:t>
            </w:r>
          </w:p>
        </w:tc>
        <w:tc>
          <w:tcPr>
            <w:tcW w:w="1145" w:type="dxa"/>
            <w:tcBorders>
              <w:top w:val="nil"/>
              <w:left w:val="single" w:color="auto" w:sz="4" w:space="0"/>
              <w:bottom w:val="single" w:color="auto" w:sz="4" w:space="0"/>
              <w:right w:val="single" w:color="auto" w:sz="4" w:space="0"/>
            </w:tcBorders>
            <w:noWrap w:val="0"/>
            <w:vAlign w:val="center"/>
          </w:tcPr>
          <w:p w14:paraId="7621772D">
            <w:pPr>
              <w:widowControl/>
              <w:spacing w:line="240" w:lineRule="exact"/>
              <w:jc w:val="center"/>
              <w:rPr>
                <w:rFonts w:ascii="宋体" w:hAnsi="宋体"/>
                <w:color w:val="auto"/>
                <w:sz w:val="18"/>
                <w:szCs w:val="18"/>
              </w:rPr>
            </w:pPr>
            <w:r>
              <w:rPr>
                <w:rFonts w:hint="eastAsia" w:ascii="宋体" w:hAnsi="宋体"/>
                <w:color w:val="auto"/>
                <w:sz w:val="18"/>
                <w:szCs w:val="18"/>
                <w:lang w:val="en-US" w:eastAsia="zh-CN"/>
              </w:rPr>
              <w:t>/</w:t>
            </w:r>
            <w:r>
              <w:rPr>
                <w:rFonts w:hint="eastAsia" w:ascii="宋体" w:hAnsi="宋体"/>
                <w:color w:val="auto"/>
                <w:sz w:val="18"/>
                <w:szCs w:val="18"/>
              </w:rPr>
              <w:t>　</w:t>
            </w:r>
          </w:p>
        </w:tc>
      </w:tr>
      <w:tr w14:paraId="26FE31D2">
        <w:tblPrEx>
          <w:tblCellMar>
            <w:top w:w="0" w:type="dxa"/>
            <w:left w:w="108" w:type="dxa"/>
            <w:bottom w:w="0" w:type="dxa"/>
            <w:right w:w="108" w:type="dxa"/>
          </w:tblCellMar>
        </w:tblPrEx>
        <w:trPr>
          <w:trHeight w:val="625" w:hRule="atLeast"/>
          <w:jc w:val="center"/>
        </w:trPr>
        <w:tc>
          <w:tcPr>
            <w:tcW w:w="13983" w:type="dxa"/>
            <w:gridSpan w:val="24"/>
            <w:tcBorders>
              <w:top w:val="single" w:color="auto" w:sz="4" w:space="0"/>
              <w:left w:val="single" w:color="auto" w:sz="4" w:space="0"/>
              <w:bottom w:val="single" w:color="auto" w:sz="4" w:space="0"/>
              <w:right w:val="single" w:color="auto" w:sz="4" w:space="0"/>
            </w:tcBorders>
            <w:noWrap w:val="0"/>
            <w:vAlign w:val="center"/>
          </w:tcPr>
          <w:p w14:paraId="5C7CD4BD">
            <w:pPr>
              <w:widowControl/>
              <w:spacing w:line="240" w:lineRule="exact"/>
              <w:jc w:val="left"/>
              <w:rPr>
                <w:rFonts w:ascii="宋体" w:hAnsi="宋体"/>
                <w:color w:val="auto"/>
                <w:sz w:val="18"/>
                <w:szCs w:val="18"/>
              </w:rPr>
            </w:pPr>
            <w:r>
              <w:rPr>
                <w:rFonts w:hint="eastAsia" w:ascii="宋体" w:hAnsi="宋体"/>
                <w:color w:val="auto"/>
                <w:sz w:val="18"/>
                <w:szCs w:val="18"/>
              </w:rPr>
              <w:t>说明</w:t>
            </w:r>
            <w:r>
              <w:rPr>
                <w:rFonts w:hint="eastAsia" w:ascii="宋体" w:hAnsi="宋体"/>
                <w:color w:val="auto"/>
                <w:sz w:val="18"/>
                <w:szCs w:val="18"/>
                <w:lang w:eastAsia="zh-CN"/>
              </w:rPr>
              <w:t>：</w:t>
            </w:r>
            <w:r>
              <w:rPr>
                <w:rFonts w:hint="eastAsia" w:ascii="宋体" w:hAnsi="宋体"/>
                <w:color w:val="auto"/>
                <w:sz w:val="18"/>
                <w:szCs w:val="18"/>
              </w:rPr>
              <w:t>将巴拉亥村村民用机动车转移到马头湾或临时帐房，距离7—8</w:t>
            </w:r>
            <w:r>
              <w:rPr>
                <w:rFonts w:hint="eastAsia" w:ascii="宋体" w:hAnsi="宋体"/>
                <w:color w:val="auto"/>
                <w:sz w:val="18"/>
                <w:szCs w:val="18"/>
                <w:lang w:eastAsia="zh-CN"/>
              </w:rPr>
              <w:t>km</w:t>
            </w:r>
            <w:r>
              <w:rPr>
                <w:rFonts w:hint="eastAsia" w:ascii="宋体" w:hAnsi="宋体"/>
                <w:color w:val="auto"/>
                <w:sz w:val="18"/>
                <w:szCs w:val="18"/>
              </w:rPr>
              <w:t>，优先学龄前儿童和60岁以上人员（包括老弱病残、孤寡老人）。　</w:t>
            </w:r>
          </w:p>
        </w:tc>
      </w:tr>
      <w:tr w14:paraId="2F724659">
        <w:tblPrEx>
          <w:tblCellMar>
            <w:top w:w="0" w:type="dxa"/>
            <w:left w:w="108" w:type="dxa"/>
            <w:bottom w:w="0" w:type="dxa"/>
            <w:right w:w="108" w:type="dxa"/>
          </w:tblCellMar>
        </w:tblPrEx>
        <w:trPr>
          <w:cantSplit/>
          <w:trHeight w:val="650" w:hRule="atLeast"/>
          <w:jc w:val="center"/>
        </w:trPr>
        <w:tc>
          <w:tcPr>
            <w:tcW w:w="401" w:type="dxa"/>
            <w:tcBorders>
              <w:top w:val="nil"/>
              <w:left w:val="single" w:color="auto" w:sz="4" w:space="0"/>
              <w:bottom w:val="single" w:color="auto" w:sz="4" w:space="0"/>
              <w:right w:val="single" w:color="auto" w:sz="4" w:space="0"/>
            </w:tcBorders>
            <w:noWrap w:val="0"/>
            <w:vAlign w:val="center"/>
          </w:tcPr>
          <w:p w14:paraId="645940F0">
            <w:pPr>
              <w:widowControl/>
              <w:spacing w:line="240" w:lineRule="exact"/>
              <w:jc w:val="center"/>
              <w:rPr>
                <w:rFonts w:ascii="宋体" w:hAnsi="宋体"/>
                <w:color w:val="auto"/>
                <w:sz w:val="18"/>
                <w:szCs w:val="18"/>
              </w:rPr>
            </w:pPr>
            <w:r>
              <w:rPr>
                <w:rFonts w:hint="eastAsia" w:ascii="宋体" w:hAnsi="宋体"/>
                <w:color w:val="auto"/>
                <w:sz w:val="18"/>
                <w:szCs w:val="18"/>
              </w:rPr>
              <w:t>3</w:t>
            </w:r>
          </w:p>
        </w:tc>
        <w:tc>
          <w:tcPr>
            <w:tcW w:w="653" w:type="dxa"/>
            <w:tcBorders>
              <w:top w:val="nil"/>
              <w:left w:val="single" w:color="auto" w:sz="4" w:space="0"/>
              <w:bottom w:val="single" w:color="auto" w:sz="4" w:space="0"/>
              <w:right w:val="single" w:color="auto" w:sz="4" w:space="0"/>
            </w:tcBorders>
            <w:noWrap w:val="0"/>
            <w:vAlign w:val="center"/>
          </w:tcPr>
          <w:p w14:paraId="78CDB4B6">
            <w:pPr>
              <w:widowControl/>
              <w:spacing w:line="240" w:lineRule="exact"/>
              <w:jc w:val="center"/>
              <w:rPr>
                <w:rFonts w:ascii="宋体" w:hAnsi="宋体"/>
                <w:color w:val="auto"/>
                <w:sz w:val="18"/>
                <w:szCs w:val="18"/>
              </w:rPr>
            </w:pPr>
            <w:r>
              <w:rPr>
                <w:rFonts w:hint="eastAsia" w:ascii="宋体" w:hAnsi="宋体"/>
                <w:color w:val="auto"/>
                <w:sz w:val="18"/>
                <w:szCs w:val="18"/>
              </w:rPr>
              <w:t>巴音温都尔嘎查</w:t>
            </w:r>
          </w:p>
        </w:tc>
        <w:tc>
          <w:tcPr>
            <w:tcW w:w="659" w:type="dxa"/>
            <w:tcBorders>
              <w:top w:val="nil"/>
              <w:left w:val="single" w:color="auto" w:sz="4" w:space="0"/>
              <w:bottom w:val="single" w:color="auto" w:sz="4" w:space="0"/>
              <w:right w:val="single" w:color="auto" w:sz="4" w:space="0"/>
            </w:tcBorders>
            <w:noWrap w:val="0"/>
            <w:vAlign w:val="center"/>
          </w:tcPr>
          <w:p w14:paraId="529D5495">
            <w:pPr>
              <w:widowControl/>
              <w:spacing w:line="240" w:lineRule="exact"/>
              <w:jc w:val="center"/>
              <w:rPr>
                <w:rFonts w:ascii="宋体" w:hAnsi="宋体"/>
                <w:color w:val="auto"/>
                <w:sz w:val="18"/>
                <w:szCs w:val="18"/>
              </w:rPr>
            </w:pPr>
            <w:r>
              <w:rPr>
                <w:rFonts w:hint="eastAsia" w:ascii="宋体" w:hAnsi="宋体"/>
                <w:color w:val="auto"/>
                <w:sz w:val="18"/>
                <w:szCs w:val="18"/>
                <w:lang w:val="en-US" w:eastAsia="zh-CN"/>
              </w:rPr>
              <w:t>318</w:t>
            </w:r>
          </w:p>
        </w:tc>
        <w:tc>
          <w:tcPr>
            <w:tcW w:w="583" w:type="dxa"/>
            <w:tcBorders>
              <w:top w:val="nil"/>
              <w:left w:val="single" w:color="auto" w:sz="4" w:space="0"/>
              <w:bottom w:val="single" w:color="auto" w:sz="4" w:space="0"/>
              <w:right w:val="single" w:color="auto" w:sz="4" w:space="0"/>
            </w:tcBorders>
            <w:noWrap w:val="0"/>
            <w:vAlign w:val="center"/>
          </w:tcPr>
          <w:p w14:paraId="335A626E">
            <w:pPr>
              <w:widowControl/>
              <w:spacing w:line="240" w:lineRule="exact"/>
              <w:jc w:val="center"/>
              <w:rPr>
                <w:rFonts w:ascii="宋体" w:hAnsi="宋体"/>
                <w:color w:val="auto"/>
                <w:sz w:val="18"/>
                <w:szCs w:val="18"/>
              </w:rPr>
            </w:pPr>
            <w:r>
              <w:rPr>
                <w:rFonts w:hint="eastAsia" w:ascii="宋体" w:hAnsi="宋体"/>
                <w:color w:val="auto"/>
                <w:sz w:val="18"/>
                <w:szCs w:val="18"/>
                <w:lang w:val="en-US" w:eastAsia="zh-CN"/>
              </w:rPr>
              <w:t>858</w:t>
            </w:r>
          </w:p>
        </w:tc>
        <w:tc>
          <w:tcPr>
            <w:tcW w:w="733" w:type="dxa"/>
            <w:gridSpan w:val="2"/>
            <w:tcBorders>
              <w:top w:val="nil"/>
              <w:left w:val="single" w:color="auto" w:sz="4" w:space="0"/>
              <w:bottom w:val="single" w:color="auto" w:sz="4" w:space="0"/>
              <w:right w:val="single" w:color="auto" w:sz="4" w:space="0"/>
            </w:tcBorders>
            <w:noWrap w:val="0"/>
            <w:vAlign w:val="center"/>
          </w:tcPr>
          <w:p w14:paraId="71B0032C">
            <w:pPr>
              <w:widowControl/>
              <w:spacing w:line="240" w:lineRule="exact"/>
              <w:jc w:val="center"/>
              <w:rPr>
                <w:rFonts w:ascii="宋体" w:hAnsi="宋体"/>
                <w:color w:val="auto"/>
                <w:sz w:val="18"/>
                <w:szCs w:val="18"/>
              </w:rPr>
            </w:pPr>
            <w:r>
              <w:rPr>
                <w:rFonts w:hint="eastAsia" w:ascii="宋体" w:hAnsi="宋体"/>
                <w:color w:val="auto"/>
                <w:sz w:val="18"/>
                <w:szCs w:val="18"/>
              </w:rPr>
              <w:t>11</w:t>
            </w:r>
          </w:p>
        </w:tc>
        <w:tc>
          <w:tcPr>
            <w:tcW w:w="583" w:type="dxa"/>
            <w:gridSpan w:val="2"/>
            <w:tcBorders>
              <w:top w:val="nil"/>
              <w:left w:val="single" w:color="auto" w:sz="4" w:space="0"/>
              <w:bottom w:val="single" w:color="auto" w:sz="4" w:space="0"/>
              <w:right w:val="single" w:color="auto" w:sz="4" w:space="0"/>
            </w:tcBorders>
            <w:noWrap w:val="0"/>
            <w:vAlign w:val="center"/>
          </w:tcPr>
          <w:p w14:paraId="5DBFC6F3">
            <w:pPr>
              <w:widowControl/>
              <w:spacing w:line="240" w:lineRule="exact"/>
              <w:jc w:val="center"/>
              <w:rPr>
                <w:rFonts w:ascii="宋体" w:hAnsi="宋体"/>
                <w:color w:val="auto"/>
                <w:sz w:val="18"/>
                <w:szCs w:val="18"/>
              </w:rPr>
            </w:pPr>
            <w:r>
              <w:rPr>
                <w:rFonts w:hint="eastAsia" w:ascii="宋体" w:hAnsi="宋体"/>
                <w:color w:val="auto"/>
                <w:sz w:val="18"/>
                <w:szCs w:val="18"/>
                <w:lang w:val="en-US" w:eastAsia="zh-CN"/>
              </w:rPr>
              <w:t>537</w:t>
            </w:r>
          </w:p>
        </w:tc>
        <w:tc>
          <w:tcPr>
            <w:tcW w:w="693" w:type="dxa"/>
            <w:gridSpan w:val="2"/>
            <w:tcBorders>
              <w:top w:val="nil"/>
              <w:left w:val="single" w:color="auto" w:sz="4" w:space="0"/>
              <w:bottom w:val="single" w:color="auto" w:sz="4" w:space="0"/>
              <w:right w:val="single" w:color="auto" w:sz="4" w:space="0"/>
            </w:tcBorders>
            <w:noWrap w:val="0"/>
            <w:vAlign w:val="center"/>
          </w:tcPr>
          <w:p w14:paraId="1ABFB77F">
            <w:pPr>
              <w:widowControl/>
              <w:spacing w:line="240" w:lineRule="exact"/>
              <w:jc w:val="center"/>
              <w:rPr>
                <w:rFonts w:ascii="宋体" w:hAnsi="宋体"/>
                <w:color w:val="auto"/>
                <w:sz w:val="18"/>
                <w:szCs w:val="18"/>
              </w:rPr>
            </w:pPr>
            <w:r>
              <w:rPr>
                <w:rFonts w:hint="eastAsia" w:ascii="宋体" w:hAnsi="宋体"/>
                <w:color w:val="auto"/>
                <w:sz w:val="18"/>
                <w:szCs w:val="18"/>
                <w:lang w:val="en-US" w:eastAsia="zh-CN"/>
              </w:rPr>
              <w:t>310</w:t>
            </w:r>
          </w:p>
        </w:tc>
        <w:tc>
          <w:tcPr>
            <w:tcW w:w="729" w:type="dxa"/>
            <w:gridSpan w:val="2"/>
            <w:tcBorders>
              <w:top w:val="nil"/>
              <w:left w:val="single" w:color="auto" w:sz="4" w:space="0"/>
              <w:bottom w:val="single" w:color="auto" w:sz="4" w:space="0"/>
              <w:right w:val="single" w:color="auto" w:sz="4" w:space="0"/>
            </w:tcBorders>
            <w:noWrap w:val="0"/>
            <w:vAlign w:val="center"/>
          </w:tcPr>
          <w:p w14:paraId="06ED0377">
            <w:pPr>
              <w:widowControl/>
              <w:spacing w:line="240" w:lineRule="exact"/>
              <w:jc w:val="center"/>
              <w:rPr>
                <w:rFonts w:ascii="宋体" w:hAnsi="宋体"/>
                <w:color w:val="auto"/>
                <w:sz w:val="18"/>
                <w:szCs w:val="18"/>
              </w:rPr>
            </w:pPr>
            <w:r>
              <w:rPr>
                <w:rFonts w:hint="eastAsia" w:ascii="宋体" w:hAnsi="宋体"/>
                <w:color w:val="auto"/>
                <w:sz w:val="18"/>
                <w:szCs w:val="18"/>
                <w:lang w:val="en-US" w:eastAsia="zh-CN"/>
              </w:rPr>
              <w:t>310</w:t>
            </w:r>
          </w:p>
        </w:tc>
        <w:tc>
          <w:tcPr>
            <w:tcW w:w="320" w:type="dxa"/>
            <w:tcBorders>
              <w:top w:val="nil"/>
              <w:left w:val="single" w:color="auto" w:sz="4" w:space="0"/>
              <w:bottom w:val="single" w:color="auto" w:sz="4" w:space="0"/>
              <w:right w:val="single" w:color="auto" w:sz="4" w:space="0"/>
            </w:tcBorders>
            <w:noWrap w:val="0"/>
            <w:vAlign w:val="center"/>
          </w:tcPr>
          <w:p w14:paraId="49199BA1">
            <w:pPr>
              <w:widowControl/>
              <w:spacing w:line="240" w:lineRule="exact"/>
              <w:jc w:val="center"/>
              <w:rPr>
                <w:rFonts w:ascii="宋体" w:hAnsi="宋体"/>
                <w:color w:val="auto"/>
                <w:sz w:val="18"/>
                <w:szCs w:val="18"/>
              </w:rPr>
            </w:pPr>
            <w:r>
              <w:rPr>
                <w:rFonts w:hint="eastAsia" w:ascii="宋体" w:hAnsi="宋体"/>
                <w:color w:val="auto"/>
                <w:sz w:val="18"/>
                <w:szCs w:val="18"/>
                <w:lang w:val="en-US" w:eastAsia="zh-CN"/>
              </w:rPr>
              <w:t>3</w:t>
            </w:r>
          </w:p>
        </w:tc>
        <w:tc>
          <w:tcPr>
            <w:tcW w:w="956" w:type="dxa"/>
            <w:gridSpan w:val="2"/>
            <w:tcBorders>
              <w:top w:val="nil"/>
              <w:left w:val="nil"/>
              <w:bottom w:val="nil"/>
              <w:right w:val="single" w:color="auto" w:sz="4" w:space="0"/>
            </w:tcBorders>
            <w:noWrap w:val="0"/>
            <w:vAlign w:val="center"/>
          </w:tcPr>
          <w:p w14:paraId="0EE00357">
            <w:pPr>
              <w:widowControl/>
              <w:spacing w:line="240" w:lineRule="exact"/>
              <w:jc w:val="center"/>
              <w:rPr>
                <w:rFonts w:ascii="宋体" w:hAnsi="宋体"/>
                <w:color w:val="auto"/>
                <w:sz w:val="18"/>
                <w:szCs w:val="18"/>
              </w:rPr>
            </w:pPr>
            <w:r>
              <w:rPr>
                <w:rFonts w:ascii="宋体" w:hAnsi="宋体"/>
                <w:color w:val="auto"/>
                <w:sz w:val="18"/>
                <w:szCs w:val="18"/>
                <w:lang w:val="en-US"/>
              </w:rPr>
              <w:t>李科</w:t>
            </w:r>
          </w:p>
        </w:tc>
        <w:tc>
          <w:tcPr>
            <w:tcW w:w="1222" w:type="dxa"/>
            <w:tcBorders>
              <w:top w:val="nil"/>
              <w:left w:val="nil"/>
              <w:bottom w:val="nil"/>
              <w:right w:val="single" w:color="auto" w:sz="4" w:space="0"/>
            </w:tcBorders>
            <w:noWrap w:val="0"/>
            <w:vAlign w:val="center"/>
          </w:tcPr>
          <w:p w14:paraId="7CFC89B2">
            <w:pPr>
              <w:widowControl/>
              <w:spacing w:line="240" w:lineRule="exact"/>
              <w:jc w:val="center"/>
              <w:rPr>
                <w:rFonts w:ascii="宋体" w:hAnsi="宋体"/>
                <w:color w:val="auto"/>
                <w:sz w:val="18"/>
                <w:szCs w:val="18"/>
              </w:rPr>
            </w:pPr>
            <w:r>
              <w:rPr>
                <w:rFonts w:hint="eastAsia" w:ascii="宋体" w:hAnsi="宋体"/>
                <w:color w:val="auto"/>
                <w:sz w:val="18"/>
                <w:szCs w:val="18"/>
              </w:rPr>
              <w:t>包村领导</w:t>
            </w:r>
          </w:p>
        </w:tc>
        <w:tc>
          <w:tcPr>
            <w:tcW w:w="1221" w:type="dxa"/>
            <w:tcBorders>
              <w:top w:val="nil"/>
              <w:left w:val="nil"/>
              <w:bottom w:val="nil"/>
              <w:right w:val="single" w:color="auto" w:sz="4" w:space="0"/>
            </w:tcBorders>
            <w:noWrap w:val="0"/>
            <w:vAlign w:val="center"/>
          </w:tcPr>
          <w:p w14:paraId="66458F42">
            <w:pPr>
              <w:widowControl/>
              <w:spacing w:line="240" w:lineRule="exact"/>
              <w:jc w:val="center"/>
              <w:rPr>
                <w:rFonts w:hint="eastAsia" w:ascii="宋体" w:hAnsi="宋体"/>
                <w:color w:val="auto"/>
                <w:sz w:val="18"/>
                <w:szCs w:val="18"/>
              </w:rPr>
            </w:pPr>
            <w:r>
              <w:rPr>
                <w:rFonts w:hint="default" w:ascii="宋体" w:hAnsi="宋体"/>
                <w:color w:val="auto"/>
                <w:sz w:val="18"/>
                <w:szCs w:val="18"/>
                <w:lang w:val="en-US"/>
              </w:rPr>
              <w:t>136******30</w:t>
            </w:r>
          </w:p>
        </w:tc>
        <w:tc>
          <w:tcPr>
            <w:tcW w:w="1093" w:type="dxa"/>
            <w:gridSpan w:val="3"/>
            <w:tcBorders>
              <w:top w:val="nil"/>
              <w:left w:val="nil"/>
              <w:bottom w:val="nil"/>
              <w:right w:val="single" w:color="auto" w:sz="4" w:space="0"/>
            </w:tcBorders>
            <w:noWrap w:val="0"/>
            <w:vAlign w:val="center"/>
          </w:tcPr>
          <w:p w14:paraId="6C370F30">
            <w:pPr>
              <w:widowControl/>
              <w:spacing w:line="240" w:lineRule="exact"/>
              <w:jc w:val="center"/>
              <w:rPr>
                <w:rFonts w:hint="eastAsia" w:ascii="宋体" w:hAnsi="宋体"/>
                <w:color w:val="auto"/>
                <w:sz w:val="18"/>
                <w:szCs w:val="18"/>
              </w:rPr>
            </w:pPr>
            <w:r>
              <w:rPr>
                <w:rFonts w:hint="eastAsia" w:ascii="宋体" w:hAnsi="宋体" w:cs="宋体"/>
                <w:color w:val="auto"/>
                <w:kern w:val="0"/>
                <w:sz w:val="18"/>
                <w:szCs w:val="18"/>
              </w:rPr>
              <w:t>阿腾宝拉格</w:t>
            </w:r>
          </w:p>
        </w:tc>
        <w:tc>
          <w:tcPr>
            <w:tcW w:w="1093" w:type="dxa"/>
            <w:gridSpan w:val="2"/>
            <w:noWrap w:val="0"/>
            <w:vAlign w:val="center"/>
          </w:tcPr>
          <w:p w14:paraId="34659E88">
            <w:pPr>
              <w:widowControl/>
              <w:spacing w:line="240" w:lineRule="exact"/>
              <w:jc w:val="center"/>
              <w:rPr>
                <w:rFonts w:ascii="宋体" w:hAnsi="宋体"/>
                <w:color w:val="auto"/>
                <w:sz w:val="18"/>
                <w:szCs w:val="18"/>
              </w:rPr>
            </w:pPr>
            <w:r>
              <w:rPr>
                <w:rFonts w:hint="eastAsia" w:ascii="宋体" w:hAnsi="宋体"/>
                <w:color w:val="auto"/>
                <w:sz w:val="18"/>
                <w:szCs w:val="18"/>
              </w:rPr>
              <w:t>支书</w:t>
            </w:r>
            <w:r>
              <w:rPr>
                <w:rFonts w:hint="eastAsia" w:ascii="宋体" w:hAnsi="宋体"/>
                <w:color w:val="auto"/>
                <w:sz w:val="18"/>
                <w:szCs w:val="18"/>
                <w:lang w:eastAsia="zh-CN"/>
              </w:rPr>
              <w:t>、村主任</w:t>
            </w:r>
          </w:p>
        </w:tc>
        <w:tc>
          <w:tcPr>
            <w:tcW w:w="1899" w:type="dxa"/>
            <w:tcBorders>
              <w:top w:val="nil"/>
              <w:left w:val="single" w:color="auto" w:sz="4" w:space="0"/>
              <w:bottom w:val="nil"/>
              <w:right w:val="single" w:color="auto" w:sz="4" w:space="0"/>
            </w:tcBorders>
            <w:noWrap w:val="0"/>
            <w:vAlign w:val="center"/>
          </w:tcPr>
          <w:p w14:paraId="72B6EF42">
            <w:pPr>
              <w:widowControl/>
              <w:spacing w:line="240" w:lineRule="exact"/>
              <w:jc w:val="center"/>
              <w:rPr>
                <w:rFonts w:hint="eastAsia" w:ascii="宋体" w:hAnsi="宋体"/>
                <w:color w:val="auto"/>
                <w:sz w:val="18"/>
                <w:szCs w:val="18"/>
              </w:rPr>
            </w:pPr>
            <w:r>
              <w:rPr>
                <w:rFonts w:ascii="宋体" w:hAnsi="宋体" w:cs="宋体"/>
                <w:color w:val="auto"/>
                <w:kern w:val="0"/>
                <w:sz w:val="18"/>
                <w:szCs w:val="18"/>
              </w:rPr>
              <w:t>139</w:t>
            </w:r>
            <w:r>
              <w:rPr>
                <w:rFonts w:hint="eastAsia" w:ascii="宋体" w:hAnsi="宋体" w:cs="宋体"/>
                <w:color w:val="auto"/>
                <w:kern w:val="0"/>
                <w:sz w:val="18"/>
                <w:szCs w:val="18"/>
              </w:rPr>
              <w:t>******</w:t>
            </w:r>
            <w:r>
              <w:rPr>
                <w:rFonts w:ascii="宋体" w:hAnsi="宋体" w:cs="宋体"/>
                <w:color w:val="auto"/>
                <w:kern w:val="0"/>
                <w:sz w:val="18"/>
                <w:szCs w:val="18"/>
              </w:rPr>
              <w:t>56</w:t>
            </w:r>
          </w:p>
        </w:tc>
        <w:tc>
          <w:tcPr>
            <w:tcW w:w="1145" w:type="dxa"/>
            <w:tcBorders>
              <w:top w:val="nil"/>
              <w:left w:val="single" w:color="auto" w:sz="4" w:space="0"/>
              <w:bottom w:val="single" w:color="auto" w:sz="4" w:space="0"/>
              <w:right w:val="single" w:color="auto" w:sz="4" w:space="0"/>
            </w:tcBorders>
            <w:noWrap w:val="0"/>
            <w:vAlign w:val="center"/>
          </w:tcPr>
          <w:p w14:paraId="1E4D5A6C">
            <w:pPr>
              <w:widowControl/>
              <w:spacing w:line="240" w:lineRule="exact"/>
              <w:jc w:val="center"/>
              <w:rPr>
                <w:rFonts w:hint="eastAsia" w:ascii="宋体" w:hAnsi="宋体" w:eastAsia="宋体"/>
                <w:color w:val="auto"/>
                <w:sz w:val="18"/>
                <w:szCs w:val="18"/>
                <w:lang w:val="en-US" w:eastAsia="zh-CN"/>
              </w:rPr>
            </w:pPr>
            <w:r>
              <w:rPr>
                <w:rFonts w:hint="eastAsia" w:ascii="宋体" w:hAnsi="宋体"/>
                <w:color w:val="auto"/>
                <w:sz w:val="18"/>
                <w:szCs w:val="18"/>
              </w:rPr>
              <w:t>　</w:t>
            </w:r>
            <w:r>
              <w:rPr>
                <w:rFonts w:hint="eastAsia" w:ascii="宋体" w:hAnsi="宋体"/>
                <w:color w:val="auto"/>
                <w:sz w:val="18"/>
                <w:szCs w:val="18"/>
                <w:lang w:val="en-US" w:eastAsia="zh-CN"/>
              </w:rPr>
              <w:t>/</w:t>
            </w:r>
          </w:p>
        </w:tc>
      </w:tr>
      <w:tr w14:paraId="0B284F23">
        <w:tblPrEx>
          <w:tblCellMar>
            <w:top w:w="0" w:type="dxa"/>
            <w:left w:w="108" w:type="dxa"/>
            <w:bottom w:w="0" w:type="dxa"/>
            <w:right w:w="108" w:type="dxa"/>
          </w:tblCellMar>
        </w:tblPrEx>
        <w:trPr>
          <w:trHeight w:val="692" w:hRule="atLeast"/>
          <w:jc w:val="center"/>
        </w:trPr>
        <w:tc>
          <w:tcPr>
            <w:tcW w:w="13983" w:type="dxa"/>
            <w:gridSpan w:val="24"/>
            <w:tcBorders>
              <w:top w:val="single" w:color="auto" w:sz="4" w:space="0"/>
              <w:left w:val="single" w:color="auto" w:sz="4" w:space="0"/>
              <w:bottom w:val="single" w:color="auto" w:sz="4" w:space="0"/>
              <w:right w:val="single" w:color="auto" w:sz="4" w:space="0"/>
            </w:tcBorders>
            <w:noWrap w:val="0"/>
            <w:vAlign w:val="center"/>
          </w:tcPr>
          <w:p w14:paraId="200E0F28">
            <w:pPr>
              <w:widowControl/>
              <w:spacing w:line="240" w:lineRule="exact"/>
              <w:jc w:val="left"/>
              <w:rPr>
                <w:rFonts w:ascii="宋体" w:hAnsi="宋体"/>
                <w:color w:val="auto"/>
                <w:sz w:val="18"/>
                <w:szCs w:val="18"/>
              </w:rPr>
            </w:pPr>
            <w:r>
              <w:rPr>
                <w:rFonts w:hint="eastAsia" w:ascii="宋体" w:hAnsi="宋体"/>
                <w:color w:val="auto"/>
                <w:sz w:val="18"/>
                <w:szCs w:val="18"/>
              </w:rPr>
              <w:t>说明</w:t>
            </w:r>
            <w:r>
              <w:rPr>
                <w:rFonts w:hint="eastAsia" w:ascii="宋体" w:hAnsi="宋体"/>
                <w:color w:val="auto"/>
                <w:sz w:val="18"/>
                <w:szCs w:val="18"/>
                <w:lang w:eastAsia="zh-CN"/>
              </w:rPr>
              <w:t>：</w:t>
            </w:r>
            <w:r>
              <w:rPr>
                <w:rFonts w:hint="eastAsia" w:ascii="宋体" w:hAnsi="宋体"/>
                <w:color w:val="auto"/>
                <w:sz w:val="18"/>
                <w:szCs w:val="18"/>
              </w:rPr>
              <w:t>红泥圪台70户200人步行到油路南沙漠中（或马头湾）或临时帐房，距离0.1—1</w:t>
            </w:r>
            <w:r>
              <w:rPr>
                <w:rFonts w:hint="eastAsia" w:ascii="宋体" w:hAnsi="宋体"/>
                <w:color w:val="auto"/>
                <w:sz w:val="18"/>
                <w:szCs w:val="18"/>
                <w:lang w:eastAsia="zh-CN"/>
              </w:rPr>
              <w:t>km</w:t>
            </w:r>
            <w:r>
              <w:rPr>
                <w:rFonts w:hint="eastAsia" w:ascii="宋体" w:hAnsi="宋体"/>
                <w:color w:val="auto"/>
                <w:sz w:val="18"/>
                <w:szCs w:val="18"/>
              </w:rPr>
              <w:t>，优先学龄前儿童和60岁以上人员（包括老弱病残、孤寡老人）。</w:t>
            </w:r>
          </w:p>
        </w:tc>
      </w:tr>
      <w:tr w14:paraId="44339D43">
        <w:tblPrEx>
          <w:tblCellMar>
            <w:top w:w="0" w:type="dxa"/>
            <w:left w:w="108" w:type="dxa"/>
            <w:bottom w:w="0" w:type="dxa"/>
            <w:right w:w="108" w:type="dxa"/>
          </w:tblCellMar>
        </w:tblPrEx>
        <w:trPr>
          <w:cantSplit/>
          <w:trHeight w:val="1064" w:hRule="atLeast"/>
          <w:jc w:val="center"/>
        </w:trPr>
        <w:tc>
          <w:tcPr>
            <w:tcW w:w="401" w:type="dxa"/>
            <w:tcBorders>
              <w:top w:val="nil"/>
              <w:left w:val="single" w:color="auto" w:sz="4" w:space="0"/>
              <w:bottom w:val="single" w:color="auto" w:sz="4" w:space="0"/>
              <w:right w:val="single" w:color="auto" w:sz="4" w:space="0"/>
            </w:tcBorders>
            <w:noWrap w:val="0"/>
            <w:vAlign w:val="center"/>
          </w:tcPr>
          <w:p w14:paraId="0FFD6631">
            <w:pPr>
              <w:widowControl/>
              <w:spacing w:line="240" w:lineRule="exact"/>
              <w:jc w:val="center"/>
              <w:rPr>
                <w:rFonts w:ascii="宋体" w:hAnsi="宋体"/>
                <w:color w:val="auto"/>
                <w:sz w:val="18"/>
                <w:szCs w:val="18"/>
              </w:rPr>
            </w:pPr>
            <w:r>
              <w:rPr>
                <w:rFonts w:hint="eastAsia" w:ascii="宋体" w:hAnsi="宋体"/>
                <w:color w:val="auto"/>
                <w:sz w:val="18"/>
                <w:szCs w:val="18"/>
              </w:rPr>
              <w:t>4</w:t>
            </w:r>
          </w:p>
        </w:tc>
        <w:tc>
          <w:tcPr>
            <w:tcW w:w="653" w:type="dxa"/>
            <w:tcBorders>
              <w:top w:val="nil"/>
              <w:left w:val="single" w:color="auto" w:sz="4" w:space="0"/>
              <w:bottom w:val="single" w:color="auto" w:sz="4" w:space="0"/>
              <w:right w:val="single" w:color="auto" w:sz="4" w:space="0"/>
            </w:tcBorders>
            <w:noWrap w:val="0"/>
            <w:vAlign w:val="center"/>
          </w:tcPr>
          <w:p w14:paraId="4CDBE6C7">
            <w:pPr>
              <w:widowControl/>
              <w:spacing w:line="240" w:lineRule="exact"/>
              <w:jc w:val="center"/>
              <w:rPr>
                <w:rFonts w:ascii="宋体" w:hAnsi="宋体"/>
                <w:color w:val="auto"/>
                <w:sz w:val="18"/>
                <w:szCs w:val="18"/>
              </w:rPr>
            </w:pPr>
            <w:r>
              <w:rPr>
                <w:rFonts w:hint="eastAsia" w:ascii="宋体" w:hAnsi="宋体"/>
                <w:color w:val="auto"/>
                <w:sz w:val="18"/>
                <w:szCs w:val="18"/>
              </w:rPr>
              <w:t>大套子村</w:t>
            </w:r>
          </w:p>
        </w:tc>
        <w:tc>
          <w:tcPr>
            <w:tcW w:w="659" w:type="dxa"/>
            <w:tcBorders>
              <w:top w:val="nil"/>
              <w:left w:val="single" w:color="auto" w:sz="4" w:space="0"/>
              <w:bottom w:val="single" w:color="auto" w:sz="4" w:space="0"/>
              <w:right w:val="single" w:color="auto" w:sz="4" w:space="0"/>
            </w:tcBorders>
            <w:noWrap w:val="0"/>
            <w:vAlign w:val="center"/>
          </w:tcPr>
          <w:p w14:paraId="54DB2091">
            <w:pPr>
              <w:widowControl/>
              <w:spacing w:line="240" w:lineRule="exact"/>
              <w:jc w:val="center"/>
              <w:rPr>
                <w:rFonts w:ascii="宋体" w:hAnsi="宋体"/>
                <w:color w:val="auto"/>
                <w:sz w:val="18"/>
                <w:szCs w:val="18"/>
              </w:rPr>
            </w:pPr>
            <w:r>
              <w:rPr>
                <w:rFonts w:hint="eastAsia" w:ascii="宋体" w:hAnsi="宋体"/>
                <w:color w:val="auto"/>
                <w:sz w:val="18"/>
                <w:szCs w:val="18"/>
                <w:lang w:val="en-US" w:eastAsia="zh-CN"/>
              </w:rPr>
              <w:t>1030</w:t>
            </w:r>
          </w:p>
        </w:tc>
        <w:tc>
          <w:tcPr>
            <w:tcW w:w="583" w:type="dxa"/>
            <w:tcBorders>
              <w:top w:val="nil"/>
              <w:left w:val="single" w:color="auto" w:sz="4" w:space="0"/>
              <w:bottom w:val="single" w:color="auto" w:sz="4" w:space="0"/>
              <w:right w:val="single" w:color="auto" w:sz="4" w:space="0"/>
            </w:tcBorders>
            <w:noWrap w:val="0"/>
            <w:vAlign w:val="center"/>
          </w:tcPr>
          <w:p w14:paraId="2D5B730D">
            <w:pPr>
              <w:widowControl/>
              <w:spacing w:line="240" w:lineRule="exact"/>
              <w:jc w:val="center"/>
              <w:rPr>
                <w:rFonts w:ascii="宋体" w:hAnsi="宋体"/>
                <w:color w:val="auto"/>
                <w:sz w:val="18"/>
                <w:szCs w:val="18"/>
              </w:rPr>
            </w:pPr>
            <w:r>
              <w:rPr>
                <w:rFonts w:hint="eastAsia" w:ascii="宋体" w:hAnsi="宋体"/>
                <w:color w:val="auto"/>
                <w:sz w:val="18"/>
                <w:szCs w:val="18"/>
                <w:lang w:val="en-US" w:eastAsia="zh-CN"/>
              </w:rPr>
              <w:t>2998</w:t>
            </w:r>
          </w:p>
        </w:tc>
        <w:tc>
          <w:tcPr>
            <w:tcW w:w="733" w:type="dxa"/>
            <w:gridSpan w:val="2"/>
            <w:tcBorders>
              <w:top w:val="nil"/>
              <w:left w:val="single" w:color="auto" w:sz="4" w:space="0"/>
              <w:bottom w:val="single" w:color="auto" w:sz="4" w:space="0"/>
              <w:right w:val="single" w:color="auto" w:sz="4" w:space="0"/>
            </w:tcBorders>
            <w:noWrap w:val="0"/>
            <w:vAlign w:val="center"/>
          </w:tcPr>
          <w:p w14:paraId="762B5961">
            <w:pPr>
              <w:widowControl/>
              <w:spacing w:line="240" w:lineRule="exact"/>
              <w:jc w:val="center"/>
              <w:rPr>
                <w:rFonts w:ascii="宋体" w:hAnsi="宋体"/>
                <w:color w:val="auto"/>
                <w:sz w:val="18"/>
                <w:szCs w:val="18"/>
              </w:rPr>
            </w:pPr>
            <w:r>
              <w:rPr>
                <w:rFonts w:hint="eastAsia" w:ascii="宋体" w:hAnsi="宋体"/>
                <w:color w:val="auto"/>
                <w:sz w:val="18"/>
                <w:szCs w:val="18"/>
                <w:lang w:val="en-US" w:eastAsia="zh-CN"/>
              </w:rPr>
              <w:t>28</w:t>
            </w:r>
          </w:p>
        </w:tc>
        <w:tc>
          <w:tcPr>
            <w:tcW w:w="583" w:type="dxa"/>
            <w:gridSpan w:val="2"/>
            <w:tcBorders>
              <w:top w:val="nil"/>
              <w:left w:val="single" w:color="auto" w:sz="4" w:space="0"/>
              <w:bottom w:val="single" w:color="auto" w:sz="4" w:space="0"/>
              <w:right w:val="single" w:color="auto" w:sz="4" w:space="0"/>
            </w:tcBorders>
            <w:noWrap w:val="0"/>
            <w:vAlign w:val="center"/>
          </w:tcPr>
          <w:p w14:paraId="1DE9A297">
            <w:pPr>
              <w:widowControl/>
              <w:spacing w:line="240" w:lineRule="exact"/>
              <w:jc w:val="center"/>
              <w:rPr>
                <w:rFonts w:ascii="宋体" w:hAnsi="宋体"/>
                <w:color w:val="auto"/>
                <w:sz w:val="18"/>
                <w:szCs w:val="18"/>
              </w:rPr>
            </w:pPr>
            <w:r>
              <w:rPr>
                <w:rFonts w:hint="eastAsia" w:ascii="宋体" w:hAnsi="宋体"/>
                <w:color w:val="auto"/>
                <w:sz w:val="18"/>
                <w:szCs w:val="18"/>
                <w:lang w:val="en-US" w:eastAsia="zh-CN"/>
              </w:rPr>
              <w:t>2185</w:t>
            </w:r>
          </w:p>
        </w:tc>
        <w:tc>
          <w:tcPr>
            <w:tcW w:w="693" w:type="dxa"/>
            <w:gridSpan w:val="2"/>
            <w:tcBorders>
              <w:top w:val="nil"/>
              <w:left w:val="single" w:color="auto" w:sz="4" w:space="0"/>
              <w:bottom w:val="single" w:color="auto" w:sz="4" w:space="0"/>
              <w:right w:val="single" w:color="auto" w:sz="4" w:space="0"/>
            </w:tcBorders>
            <w:noWrap w:val="0"/>
            <w:vAlign w:val="center"/>
          </w:tcPr>
          <w:p w14:paraId="4012A4DC">
            <w:pPr>
              <w:widowControl/>
              <w:spacing w:line="240" w:lineRule="exact"/>
              <w:jc w:val="center"/>
              <w:rPr>
                <w:rFonts w:ascii="宋体" w:hAnsi="宋体"/>
                <w:color w:val="auto"/>
                <w:sz w:val="18"/>
                <w:szCs w:val="18"/>
              </w:rPr>
            </w:pPr>
            <w:r>
              <w:rPr>
                <w:rFonts w:hint="eastAsia" w:ascii="宋体" w:hAnsi="宋体"/>
                <w:color w:val="auto"/>
                <w:sz w:val="18"/>
                <w:szCs w:val="18"/>
                <w:lang w:val="en-US" w:eastAsia="zh-CN"/>
              </w:rPr>
              <w:t>785</w:t>
            </w:r>
          </w:p>
        </w:tc>
        <w:tc>
          <w:tcPr>
            <w:tcW w:w="729" w:type="dxa"/>
            <w:gridSpan w:val="2"/>
            <w:tcBorders>
              <w:top w:val="nil"/>
              <w:left w:val="single" w:color="auto" w:sz="4" w:space="0"/>
              <w:bottom w:val="single" w:color="auto" w:sz="4" w:space="0"/>
              <w:right w:val="single" w:color="auto" w:sz="4" w:space="0"/>
            </w:tcBorders>
            <w:noWrap w:val="0"/>
            <w:vAlign w:val="center"/>
          </w:tcPr>
          <w:p w14:paraId="1ECF9B84">
            <w:pPr>
              <w:widowControl/>
              <w:spacing w:line="240" w:lineRule="exact"/>
              <w:jc w:val="center"/>
              <w:rPr>
                <w:rFonts w:ascii="宋体" w:hAnsi="宋体"/>
                <w:color w:val="auto"/>
                <w:sz w:val="18"/>
                <w:szCs w:val="18"/>
              </w:rPr>
            </w:pPr>
            <w:r>
              <w:rPr>
                <w:rFonts w:hint="eastAsia" w:ascii="宋体" w:hAnsi="宋体"/>
                <w:color w:val="auto"/>
                <w:sz w:val="18"/>
                <w:szCs w:val="18"/>
                <w:lang w:val="en-US" w:eastAsia="zh-CN"/>
              </w:rPr>
              <w:t>785</w:t>
            </w:r>
          </w:p>
        </w:tc>
        <w:tc>
          <w:tcPr>
            <w:tcW w:w="320" w:type="dxa"/>
            <w:tcBorders>
              <w:top w:val="nil"/>
              <w:left w:val="single" w:color="auto" w:sz="4" w:space="0"/>
              <w:bottom w:val="single" w:color="auto" w:sz="4" w:space="0"/>
              <w:right w:val="single" w:color="auto" w:sz="4" w:space="0"/>
            </w:tcBorders>
            <w:noWrap w:val="0"/>
            <w:vAlign w:val="center"/>
          </w:tcPr>
          <w:p w14:paraId="4F8C617A">
            <w:pPr>
              <w:widowControl/>
              <w:spacing w:line="240" w:lineRule="exact"/>
              <w:jc w:val="center"/>
              <w:rPr>
                <w:rFonts w:ascii="宋体" w:hAnsi="宋体"/>
                <w:color w:val="auto"/>
                <w:sz w:val="18"/>
                <w:szCs w:val="18"/>
              </w:rPr>
            </w:pPr>
            <w:r>
              <w:rPr>
                <w:rFonts w:hint="eastAsia" w:ascii="宋体" w:hAnsi="宋体"/>
                <w:color w:val="auto"/>
                <w:sz w:val="18"/>
                <w:szCs w:val="18"/>
                <w:lang w:val="en-US" w:eastAsia="zh-CN"/>
              </w:rPr>
              <w:t>9</w:t>
            </w:r>
          </w:p>
        </w:tc>
        <w:tc>
          <w:tcPr>
            <w:tcW w:w="956" w:type="dxa"/>
            <w:gridSpan w:val="2"/>
            <w:tcBorders>
              <w:top w:val="nil"/>
              <w:left w:val="nil"/>
              <w:bottom w:val="nil"/>
              <w:right w:val="single" w:color="auto" w:sz="4" w:space="0"/>
            </w:tcBorders>
            <w:noWrap w:val="0"/>
            <w:vAlign w:val="center"/>
          </w:tcPr>
          <w:p w14:paraId="613A7CFF">
            <w:pPr>
              <w:widowControl/>
              <w:spacing w:line="240" w:lineRule="exact"/>
              <w:jc w:val="center"/>
              <w:rPr>
                <w:rFonts w:hint="eastAsia" w:ascii="宋体" w:hAnsi="宋体"/>
                <w:color w:val="auto"/>
                <w:sz w:val="18"/>
                <w:szCs w:val="18"/>
              </w:rPr>
            </w:pPr>
            <w:r>
              <w:rPr>
                <w:rFonts w:hint="default" w:ascii="宋体" w:hAnsi="宋体"/>
                <w:color w:val="auto"/>
                <w:sz w:val="18"/>
                <w:szCs w:val="18"/>
                <w:lang w:val="en-US"/>
              </w:rPr>
              <w:t>杨志</w:t>
            </w:r>
          </w:p>
        </w:tc>
        <w:tc>
          <w:tcPr>
            <w:tcW w:w="1222" w:type="dxa"/>
            <w:tcBorders>
              <w:top w:val="nil"/>
              <w:left w:val="nil"/>
              <w:bottom w:val="nil"/>
              <w:right w:val="single" w:color="auto" w:sz="4" w:space="0"/>
            </w:tcBorders>
            <w:noWrap w:val="0"/>
            <w:vAlign w:val="center"/>
          </w:tcPr>
          <w:p w14:paraId="069C329E">
            <w:pPr>
              <w:widowControl/>
              <w:spacing w:line="240" w:lineRule="exact"/>
              <w:jc w:val="center"/>
              <w:rPr>
                <w:rFonts w:ascii="宋体" w:hAnsi="宋体"/>
                <w:color w:val="auto"/>
                <w:sz w:val="18"/>
                <w:szCs w:val="18"/>
              </w:rPr>
            </w:pPr>
            <w:r>
              <w:rPr>
                <w:rFonts w:hint="eastAsia" w:ascii="宋体" w:hAnsi="宋体"/>
                <w:color w:val="auto"/>
                <w:sz w:val="18"/>
                <w:szCs w:val="18"/>
              </w:rPr>
              <w:t>包村领导</w:t>
            </w:r>
          </w:p>
        </w:tc>
        <w:tc>
          <w:tcPr>
            <w:tcW w:w="1221" w:type="dxa"/>
            <w:tcBorders>
              <w:top w:val="nil"/>
              <w:left w:val="nil"/>
              <w:bottom w:val="nil"/>
              <w:right w:val="single" w:color="auto" w:sz="4" w:space="0"/>
            </w:tcBorders>
            <w:noWrap w:val="0"/>
            <w:vAlign w:val="center"/>
          </w:tcPr>
          <w:p w14:paraId="4E2F4ADC">
            <w:pPr>
              <w:widowControl/>
              <w:spacing w:line="240" w:lineRule="exact"/>
              <w:jc w:val="center"/>
              <w:rPr>
                <w:rFonts w:hint="eastAsia" w:ascii="宋体" w:hAnsi="宋体"/>
                <w:color w:val="auto"/>
                <w:sz w:val="18"/>
                <w:szCs w:val="18"/>
              </w:rPr>
            </w:pPr>
            <w:r>
              <w:rPr>
                <w:rFonts w:hint="default" w:ascii="宋体" w:hAnsi="宋体"/>
                <w:color w:val="auto"/>
                <w:sz w:val="18"/>
                <w:szCs w:val="18"/>
                <w:lang w:val="en-US"/>
              </w:rPr>
              <w:t>134******77</w:t>
            </w:r>
          </w:p>
        </w:tc>
        <w:tc>
          <w:tcPr>
            <w:tcW w:w="1093" w:type="dxa"/>
            <w:gridSpan w:val="3"/>
            <w:tcBorders>
              <w:top w:val="nil"/>
              <w:left w:val="nil"/>
              <w:bottom w:val="nil"/>
              <w:right w:val="single" w:color="auto" w:sz="4" w:space="0"/>
            </w:tcBorders>
            <w:noWrap w:val="0"/>
            <w:vAlign w:val="center"/>
          </w:tcPr>
          <w:p w14:paraId="40C9B9E4">
            <w:pPr>
              <w:widowControl/>
              <w:spacing w:line="240" w:lineRule="exact"/>
              <w:jc w:val="center"/>
              <w:rPr>
                <w:rFonts w:ascii="宋体" w:hAnsi="宋体"/>
                <w:color w:val="auto"/>
                <w:sz w:val="18"/>
                <w:szCs w:val="18"/>
              </w:rPr>
            </w:pPr>
            <w:r>
              <w:rPr>
                <w:rFonts w:hint="eastAsia" w:ascii="宋体" w:hAnsi="宋体"/>
                <w:color w:val="auto"/>
                <w:sz w:val="18"/>
                <w:szCs w:val="18"/>
              </w:rPr>
              <w:t>刘</w:t>
            </w:r>
            <w:r>
              <w:rPr>
                <w:rFonts w:hint="default" w:ascii="宋体" w:hAnsi="宋体"/>
                <w:color w:val="auto"/>
                <w:sz w:val="18"/>
                <w:szCs w:val="18"/>
                <w:lang w:val="en-US"/>
              </w:rPr>
              <w:t>为成</w:t>
            </w:r>
          </w:p>
        </w:tc>
        <w:tc>
          <w:tcPr>
            <w:tcW w:w="1093" w:type="dxa"/>
            <w:gridSpan w:val="2"/>
            <w:noWrap w:val="0"/>
            <w:vAlign w:val="center"/>
          </w:tcPr>
          <w:p w14:paraId="5FB35B78">
            <w:pPr>
              <w:widowControl/>
              <w:spacing w:line="240" w:lineRule="exact"/>
              <w:jc w:val="center"/>
              <w:rPr>
                <w:rFonts w:ascii="宋体" w:hAnsi="宋体"/>
                <w:color w:val="auto"/>
                <w:sz w:val="18"/>
                <w:szCs w:val="18"/>
              </w:rPr>
            </w:pPr>
            <w:r>
              <w:rPr>
                <w:rFonts w:hint="eastAsia" w:ascii="宋体" w:hAnsi="宋体"/>
                <w:color w:val="auto"/>
                <w:sz w:val="18"/>
                <w:szCs w:val="18"/>
              </w:rPr>
              <w:t>支书</w:t>
            </w:r>
            <w:r>
              <w:rPr>
                <w:rFonts w:hint="eastAsia" w:ascii="宋体" w:hAnsi="宋体"/>
                <w:color w:val="auto"/>
                <w:sz w:val="18"/>
                <w:szCs w:val="18"/>
                <w:lang w:eastAsia="zh-CN"/>
              </w:rPr>
              <w:t>、村主任</w:t>
            </w:r>
          </w:p>
        </w:tc>
        <w:tc>
          <w:tcPr>
            <w:tcW w:w="1899" w:type="dxa"/>
            <w:tcBorders>
              <w:top w:val="nil"/>
              <w:left w:val="single" w:color="auto" w:sz="4" w:space="0"/>
              <w:bottom w:val="nil"/>
              <w:right w:val="single" w:color="auto" w:sz="4" w:space="0"/>
            </w:tcBorders>
            <w:noWrap w:val="0"/>
            <w:vAlign w:val="center"/>
          </w:tcPr>
          <w:p w14:paraId="10BF5752">
            <w:pPr>
              <w:widowControl/>
              <w:spacing w:line="240" w:lineRule="exact"/>
              <w:jc w:val="center"/>
              <w:rPr>
                <w:rFonts w:hint="eastAsia" w:ascii="宋体" w:hAnsi="宋体"/>
                <w:color w:val="auto"/>
                <w:sz w:val="18"/>
                <w:szCs w:val="18"/>
              </w:rPr>
            </w:pPr>
            <w:r>
              <w:rPr>
                <w:rFonts w:hint="default" w:ascii="宋体" w:hAnsi="宋体"/>
                <w:color w:val="auto"/>
                <w:sz w:val="18"/>
                <w:szCs w:val="18"/>
                <w:lang w:val="en-US"/>
              </w:rPr>
              <w:t>153******56</w:t>
            </w:r>
          </w:p>
        </w:tc>
        <w:tc>
          <w:tcPr>
            <w:tcW w:w="1145" w:type="dxa"/>
            <w:tcBorders>
              <w:top w:val="nil"/>
              <w:left w:val="single" w:color="auto" w:sz="4" w:space="0"/>
              <w:bottom w:val="single" w:color="auto" w:sz="4" w:space="0"/>
              <w:right w:val="single" w:color="auto" w:sz="4" w:space="0"/>
            </w:tcBorders>
            <w:noWrap w:val="0"/>
            <w:vAlign w:val="center"/>
          </w:tcPr>
          <w:p w14:paraId="734898FF">
            <w:pPr>
              <w:widowControl/>
              <w:spacing w:line="240" w:lineRule="exact"/>
              <w:jc w:val="center"/>
              <w:rPr>
                <w:rFonts w:ascii="宋体" w:hAnsi="宋体"/>
                <w:color w:val="auto"/>
                <w:sz w:val="18"/>
                <w:szCs w:val="18"/>
              </w:rPr>
            </w:pPr>
            <w:r>
              <w:rPr>
                <w:rFonts w:hint="eastAsia" w:ascii="宋体" w:hAnsi="宋体"/>
                <w:color w:val="auto"/>
                <w:sz w:val="18"/>
                <w:szCs w:val="18"/>
                <w:lang w:val="en-US" w:eastAsia="zh-CN"/>
              </w:rPr>
              <w:t>/</w:t>
            </w:r>
            <w:r>
              <w:rPr>
                <w:rFonts w:hint="eastAsia" w:ascii="宋体" w:hAnsi="宋体"/>
                <w:color w:val="auto"/>
                <w:sz w:val="18"/>
                <w:szCs w:val="18"/>
              </w:rPr>
              <w:t>　</w:t>
            </w:r>
          </w:p>
        </w:tc>
      </w:tr>
      <w:tr w14:paraId="16DA046F">
        <w:tblPrEx>
          <w:tblCellMar>
            <w:top w:w="0" w:type="dxa"/>
            <w:left w:w="108" w:type="dxa"/>
            <w:bottom w:w="0" w:type="dxa"/>
            <w:right w:w="108" w:type="dxa"/>
          </w:tblCellMar>
        </w:tblPrEx>
        <w:trPr>
          <w:trHeight w:val="510" w:hRule="atLeast"/>
          <w:jc w:val="center"/>
        </w:trPr>
        <w:tc>
          <w:tcPr>
            <w:tcW w:w="13983" w:type="dxa"/>
            <w:gridSpan w:val="24"/>
            <w:tcBorders>
              <w:top w:val="single" w:color="auto" w:sz="4" w:space="0"/>
              <w:left w:val="single" w:color="auto" w:sz="4" w:space="0"/>
              <w:bottom w:val="single" w:color="auto" w:sz="4" w:space="0"/>
              <w:right w:val="single" w:color="auto" w:sz="4" w:space="0"/>
            </w:tcBorders>
            <w:noWrap w:val="0"/>
            <w:vAlign w:val="center"/>
          </w:tcPr>
          <w:p w14:paraId="7F197DCB">
            <w:pPr>
              <w:widowControl/>
              <w:spacing w:line="240" w:lineRule="exact"/>
              <w:rPr>
                <w:rFonts w:ascii="宋体" w:hAnsi="宋体"/>
                <w:color w:val="auto"/>
                <w:sz w:val="18"/>
                <w:szCs w:val="18"/>
              </w:rPr>
            </w:pPr>
            <w:r>
              <w:rPr>
                <w:rFonts w:hint="eastAsia" w:ascii="宋体" w:hAnsi="宋体"/>
                <w:color w:val="auto"/>
                <w:sz w:val="18"/>
                <w:szCs w:val="18"/>
              </w:rPr>
              <w:t>说明</w:t>
            </w:r>
            <w:r>
              <w:rPr>
                <w:rFonts w:hint="eastAsia" w:ascii="宋体" w:hAnsi="宋体"/>
                <w:color w:val="auto"/>
                <w:sz w:val="18"/>
                <w:szCs w:val="18"/>
                <w:lang w:eastAsia="zh-CN"/>
              </w:rPr>
              <w:t>：</w:t>
            </w:r>
            <w:r>
              <w:rPr>
                <w:rFonts w:hint="eastAsia" w:ascii="宋体" w:hAnsi="宋体"/>
                <w:color w:val="auto"/>
                <w:sz w:val="18"/>
                <w:szCs w:val="18"/>
              </w:rPr>
              <w:t>用四轮车、摩托车、轿车等转移农牧民到</w:t>
            </w:r>
            <w:r>
              <w:rPr>
                <w:rFonts w:hint="eastAsia" w:ascii="宋体" w:hAnsi="宋体"/>
                <w:color w:val="auto"/>
                <w:sz w:val="18"/>
                <w:szCs w:val="18"/>
                <w:lang w:val="en-US" w:eastAsia="zh-CN"/>
              </w:rPr>
              <w:t>巴彦淖尔市</w:t>
            </w:r>
            <w:r>
              <w:rPr>
                <w:rFonts w:hint="eastAsia" w:ascii="宋体" w:hAnsi="宋体"/>
                <w:color w:val="auto"/>
                <w:sz w:val="18"/>
                <w:szCs w:val="18"/>
              </w:rPr>
              <w:t>黄河镇（国堤外）临时安置，优先学龄前儿童和60岁以上人员（包括老弱病残、孤寡老人）。</w:t>
            </w:r>
          </w:p>
        </w:tc>
      </w:tr>
    </w:tbl>
    <w:p w14:paraId="6883F0E2">
      <w:pPr>
        <w:pStyle w:val="7"/>
        <w:spacing w:line="440" w:lineRule="exact"/>
        <w:rPr>
          <w:rFonts w:hint="eastAsia" w:ascii="仿宋_GB2312" w:hAnsi="宋体" w:eastAsia="仿宋_GB2312" w:cs="宋体"/>
          <w:color w:val="auto"/>
          <w:sz w:val="32"/>
          <w:szCs w:val="32"/>
        </w:rPr>
        <w:sectPr>
          <w:pgSz w:w="16838" w:h="11906" w:orient="landscape"/>
          <w:pgMar w:top="850" w:right="850" w:bottom="567" w:left="850" w:header="851" w:footer="992" w:gutter="0"/>
          <w:pgNumType w:fmt="decimal"/>
          <w:cols w:space="720" w:num="1"/>
          <w:titlePg/>
          <w:rtlGutter w:val="0"/>
          <w:docGrid w:linePitch="1" w:charSpace="0"/>
        </w:sectPr>
      </w:pPr>
    </w:p>
    <w:p w14:paraId="295A700C">
      <w:pPr>
        <w:pStyle w:val="7"/>
        <w:spacing w:line="440" w:lineRule="exact"/>
        <w:outlineLvl w:val="0"/>
        <w:rPr>
          <w:rFonts w:hint="eastAsia" w:ascii="黑体" w:hAnsi="Times New Roman" w:eastAsia="黑体" w:cs="Times New Roman"/>
          <w:b/>
          <w:color w:val="auto"/>
          <w:sz w:val="32"/>
          <w:szCs w:val="32"/>
          <w:lang w:val="en-US" w:eastAsia="zh-CN"/>
        </w:rPr>
      </w:pPr>
      <w:bookmarkStart w:id="85" w:name="_Toc16569"/>
      <w:bookmarkStart w:id="86" w:name="_Toc8380"/>
      <w:r>
        <w:rPr>
          <w:rFonts w:hint="eastAsia" w:ascii="黑体" w:hAnsi="宋体" w:eastAsia="黑体" w:cs="宋体"/>
          <w:b w:val="0"/>
          <w:bCs/>
          <w:color w:val="auto"/>
          <w:sz w:val="32"/>
          <w:szCs w:val="32"/>
        </w:rPr>
        <w:t>附件</w:t>
      </w:r>
      <w:r>
        <w:rPr>
          <w:rFonts w:hint="eastAsia" w:ascii="黑体" w:hAnsi="宋体" w:eastAsia="黑体" w:cs="宋体"/>
          <w:b w:val="0"/>
          <w:bCs/>
          <w:color w:val="auto"/>
          <w:sz w:val="32"/>
          <w:szCs w:val="32"/>
          <w:lang w:val="en-US" w:eastAsia="zh-CN"/>
        </w:rPr>
        <w:t>3</w:t>
      </w:r>
      <w:bookmarkEnd w:id="85"/>
      <w:bookmarkEnd w:id="86"/>
      <w:bookmarkStart w:id="87" w:name="_Toc8930"/>
      <w:bookmarkStart w:id="88" w:name="_Toc10829"/>
      <w:r>
        <w:rPr>
          <w:rFonts w:hint="eastAsia" w:ascii="黑体" w:hAnsi="Times New Roman" w:eastAsia="黑体" w:cs="Times New Roman"/>
          <w:b/>
          <w:color w:val="auto"/>
          <w:sz w:val="32"/>
          <w:szCs w:val="32"/>
          <w:lang w:val="en-US" w:eastAsia="zh-CN"/>
        </w:rPr>
        <w:t xml:space="preserve">     </w:t>
      </w:r>
    </w:p>
    <w:p w14:paraId="11028136">
      <w:pPr>
        <w:pStyle w:val="7"/>
        <w:keepNext w:val="0"/>
        <w:keepLines w:val="0"/>
        <w:pageBreakBefore w:val="0"/>
        <w:widowControl w:val="0"/>
        <w:kinsoku/>
        <w:wordWrap/>
        <w:overflowPunct/>
        <w:topLinePunct w:val="0"/>
        <w:autoSpaceDE/>
        <w:autoSpaceDN/>
        <w:bidi w:val="0"/>
        <w:adjustRightInd/>
        <w:snapToGrid/>
        <w:spacing w:line="680" w:lineRule="exact"/>
        <w:jc w:val="center"/>
        <w:textAlignment w:val="auto"/>
        <w:outlineLvl w:val="0"/>
        <w:rPr>
          <w:rFonts w:hint="eastAsia" w:ascii="方正小标宋简体" w:hAnsi="方正小标宋简体" w:eastAsia="方正小标宋简体" w:cs="方正小标宋简体"/>
          <w:b w:val="0"/>
          <w:bCs/>
          <w:color w:val="auto"/>
          <w:sz w:val="44"/>
          <w:szCs w:val="44"/>
        </w:rPr>
      </w:pPr>
      <w:r>
        <w:rPr>
          <w:rFonts w:hint="eastAsia" w:ascii="方正小标宋简体" w:hAnsi="方正小标宋简体" w:eastAsia="方正小标宋简体" w:cs="方正小标宋简体"/>
          <w:b w:val="0"/>
          <w:bCs/>
          <w:color w:val="auto"/>
          <w:sz w:val="44"/>
          <w:szCs w:val="44"/>
        </w:rPr>
        <w:t>吉日嘎朗图镇汛险人员转移与安置一览表</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5"/>
        <w:gridCol w:w="864"/>
        <w:gridCol w:w="69"/>
        <w:gridCol w:w="421"/>
        <w:gridCol w:w="123"/>
        <w:gridCol w:w="505"/>
        <w:gridCol w:w="646"/>
        <w:gridCol w:w="778"/>
        <w:gridCol w:w="695"/>
        <w:gridCol w:w="621"/>
        <w:gridCol w:w="747"/>
        <w:gridCol w:w="9"/>
        <w:gridCol w:w="899"/>
        <w:gridCol w:w="1088"/>
        <w:gridCol w:w="1270"/>
        <w:gridCol w:w="9"/>
        <w:gridCol w:w="984"/>
        <w:gridCol w:w="1002"/>
        <w:gridCol w:w="9"/>
        <w:gridCol w:w="1444"/>
        <w:gridCol w:w="7"/>
        <w:gridCol w:w="1265"/>
      </w:tblGrid>
      <w:tr w14:paraId="3EF01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445" w:type="dxa"/>
            <w:vMerge w:val="restart"/>
            <w:tcBorders>
              <w:top w:val="single" w:color="auto" w:sz="4" w:space="0"/>
              <w:left w:val="single" w:color="auto" w:sz="4" w:space="0"/>
              <w:bottom w:val="single" w:color="auto" w:sz="4" w:space="0"/>
              <w:right w:val="single" w:color="auto" w:sz="4" w:space="0"/>
            </w:tcBorders>
            <w:noWrap w:val="0"/>
            <w:vAlign w:val="center"/>
          </w:tcPr>
          <w:p w14:paraId="5FF561AB">
            <w:pPr>
              <w:spacing w:line="200" w:lineRule="exact"/>
              <w:jc w:val="center"/>
              <w:rPr>
                <w:rFonts w:ascii="宋体" w:hAnsi="宋体"/>
                <w:b/>
                <w:sz w:val="18"/>
                <w:szCs w:val="18"/>
              </w:rPr>
            </w:pPr>
            <w:r>
              <w:rPr>
                <w:rFonts w:hint="eastAsia" w:ascii="宋体" w:hAnsi="宋体"/>
                <w:b/>
                <w:sz w:val="18"/>
                <w:szCs w:val="18"/>
              </w:rPr>
              <w:t>序号</w:t>
            </w:r>
          </w:p>
        </w:tc>
        <w:tc>
          <w:tcPr>
            <w:tcW w:w="933"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176420FE">
            <w:pPr>
              <w:spacing w:line="200" w:lineRule="exact"/>
              <w:jc w:val="center"/>
              <w:rPr>
                <w:rFonts w:ascii="宋体" w:hAnsi="宋体"/>
                <w:b/>
                <w:sz w:val="18"/>
                <w:szCs w:val="18"/>
              </w:rPr>
            </w:pPr>
            <w:r>
              <w:rPr>
                <w:rFonts w:hint="eastAsia" w:ascii="宋体" w:hAnsi="宋体"/>
                <w:b/>
                <w:sz w:val="18"/>
                <w:szCs w:val="18"/>
              </w:rPr>
              <w:t>所在村社</w:t>
            </w:r>
          </w:p>
        </w:tc>
        <w:tc>
          <w:tcPr>
            <w:tcW w:w="544"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122A229C">
            <w:pPr>
              <w:spacing w:line="200" w:lineRule="exact"/>
              <w:jc w:val="center"/>
              <w:rPr>
                <w:rFonts w:ascii="宋体" w:hAnsi="宋体"/>
                <w:b/>
                <w:sz w:val="18"/>
                <w:szCs w:val="18"/>
              </w:rPr>
            </w:pPr>
            <w:r>
              <w:rPr>
                <w:rFonts w:hint="eastAsia" w:ascii="宋体" w:hAnsi="宋体"/>
                <w:b/>
                <w:sz w:val="18"/>
                <w:szCs w:val="18"/>
              </w:rPr>
              <w:t>总户数</w:t>
            </w:r>
          </w:p>
        </w:tc>
        <w:tc>
          <w:tcPr>
            <w:tcW w:w="505" w:type="dxa"/>
            <w:vMerge w:val="restart"/>
            <w:tcBorders>
              <w:top w:val="single" w:color="auto" w:sz="4" w:space="0"/>
              <w:left w:val="single" w:color="auto" w:sz="4" w:space="0"/>
              <w:bottom w:val="single" w:color="auto" w:sz="4" w:space="0"/>
              <w:right w:val="single" w:color="auto" w:sz="4" w:space="0"/>
            </w:tcBorders>
            <w:noWrap w:val="0"/>
            <w:vAlign w:val="center"/>
          </w:tcPr>
          <w:p w14:paraId="4F385F19">
            <w:pPr>
              <w:spacing w:line="200" w:lineRule="exact"/>
              <w:jc w:val="center"/>
              <w:rPr>
                <w:rFonts w:ascii="宋体" w:hAnsi="宋体"/>
                <w:b/>
                <w:sz w:val="18"/>
                <w:szCs w:val="18"/>
              </w:rPr>
            </w:pPr>
            <w:r>
              <w:rPr>
                <w:rFonts w:hint="eastAsia" w:ascii="宋体" w:hAnsi="宋体"/>
                <w:b/>
                <w:sz w:val="18"/>
                <w:szCs w:val="18"/>
              </w:rPr>
              <w:t>总人口</w:t>
            </w:r>
          </w:p>
        </w:tc>
        <w:tc>
          <w:tcPr>
            <w:tcW w:w="2740" w:type="dxa"/>
            <w:gridSpan w:val="4"/>
            <w:tcBorders>
              <w:top w:val="single" w:color="auto" w:sz="4" w:space="0"/>
              <w:left w:val="single" w:color="auto" w:sz="4" w:space="0"/>
              <w:bottom w:val="single" w:color="auto" w:sz="4" w:space="0"/>
              <w:right w:val="single" w:color="auto" w:sz="4" w:space="0"/>
            </w:tcBorders>
            <w:noWrap w:val="0"/>
            <w:vAlign w:val="center"/>
          </w:tcPr>
          <w:p w14:paraId="5AC2402A">
            <w:pPr>
              <w:spacing w:line="200" w:lineRule="exact"/>
              <w:jc w:val="center"/>
              <w:rPr>
                <w:rFonts w:ascii="宋体" w:hAnsi="宋体"/>
                <w:b/>
                <w:sz w:val="18"/>
                <w:szCs w:val="18"/>
              </w:rPr>
            </w:pPr>
            <w:r>
              <w:rPr>
                <w:rFonts w:hint="eastAsia" w:ascii="宋体" w:hAnsi="宋体"/>
                <w:b/>
                <w:sz w:val="18"/>
                <w:szCs w:val="18"/>
              </w:rPr>
              <w:t>年龄段</w:t>
            </w:r>
          </w:p>
        </w:tc>
        <w:tc>
          <w:tcPr>
            <w:tcW w:w="747" w:type="dxa"/>
            <w:vMerge w:val="restart"/>
            <w:tcBorders>
              <w:top w:val="single" w:color="auto" w:sz="4" w:space="0"/>
              <w:left w:val="single" w:color="auto" w:sz="4" w:space="0"/>
              <w:bottom w:val="single" w:color="auto" w:sz="4" w:space="0"/>
              <w:right w:val="single" w:color="auto" w:sz="4" w:space="0"/>
            </w:tcBorders>
            <w:noWrap w:val="0"/>
            <w:vAlign w:val="center"/>
          </w:tcPr>
          <w:p w14:paraId="74F2115B">
            <w:pPr>
              <w:spacing w:line="200" w:lineRule="exact"/>
              <w:jc w:val="center"/>
              <w:rPr>
                <w:rFonts w:ascii="宋体" w:hAnsi="宋体"/>
                <w:b/>
                <w:sz w:val="18"/>
                <w:szCs w:val="18"/>
              </w:rPr>
            </w:pPr>
            <w:r>
              <w:rPr>
                <w:rFonts w:hint="eastAsia" w:ascii="宋体" w:hAnsi="宋体"/>
                <w:b/>
                <w:sz w:val="18"/>
                <w:szCs w:val="18"/>
              </w:rPr>
              <w:t>孤寡老人</w:t>
            </w:r>
          </w:p>
        </w:tc>
        <w:tc>
          <w:tcPr>
            <w:tcW w:w="6714" w:type="dxa"/>
            <w:gridSpan w:val="9"/>
            <w:tcBorders>
              <w:top w:val="single" w:color="auto" w:sz="4" w:space="0"/>
              <w:left w:val="single" w:color="auto" w:sz="4" w:space="0"/>
              <w:bottom w:val="single" w:color="auto" w:sz="4" w:space="0"/>
              <w:right w:val="single" w:color="auto" w:sz="4" w:space="0"/>
            </w:tcBorders>
            <w:noWrap w:val="0"/>
            <w:vAlign w:val="center"/>
          </w:tcPr>
          <w:p w14:paraId="7E0B2300">
            <w:pPr>
              <w:spacing w:line="200" w:lineRule="exact"/>
              <w:jc w:val="center"/>
              <w:rPr>
                <w:rFonts w:ascii="宋体" w:hAnsi="宋体"/>
                <w:b/>
                <w:sz w:val="18"/>
                <w:szCs w:val="18"/>
              </w:rPr>
            </w:pPr>
            <w:r>
              <w:rPr>
                <w:rFonts w:hint="eastAsia" w:ascii="宋体" w:hAnsi="宋体"/>
                <w:b/>
                <w:sz w:val="18"/>
                <w:szCs w:val="18"/>
              </w:rPr>
              <w:t>转移负责人</w:t>
            </w:r>
          </w:p>
        </w:tc>
        <w:tc>
          <w:tcPr>
            <w:tcW w:w="1272"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0E60CA25">
            <w:pPr>
              <w:spacing w:line="200" w:lineRule="exact"/>
              <w:jc w:val="center"/>
              <w:rPr>
                <w:rFonts w:ascii="宋体" w:hAnsi="宋体"/>
                <w:sz w:val="18"/>
                <w:szCs w:val="18"/>
              </w:rPr>
            </w:pPr>
            <w:r>
              <w:rPr>
                <w:rFonts w:hint="eastAsia" w:ascii="宋体" w:hAnsi="宋体"/>
                <w:sz w:val="18"/>
                <w:szCs w:val="18"/>
              </w:rPr>
              <w:t>备注</w:t>
            </w:r>
          </w:p>
        </w:tc>
      </w:tr>
      <w:tr w14:paraId="2B387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4" w:hRule="atLeast"/>
          <w:jc w:val="center"/>
        </w:trPr>
        <w:tc>
          <w:tcPr>
            <w:tcW w:w="445" w:type="dxa"/>
            <w:vMerge w:val="continue"/>
            <w:tcBorders>
              <w:top w:val="single" w:color="auto" w:sz="4" w:space="0"/>
              <w:left w:val="single" w:color="auto" w:sz="4" w:space="0"/>
              <w:bottom w:val="single" w:color="auto" w:sz="4" w:space="0"/>
              <w:right w:val="single" w:color="auto" w:sz="4" w:space="0"/>
            </w:tcBorders>
            <w:noWrap w:val="0"/>
            <w:vAlign w:val="center"/>
          </w:tcPr>
          <w:p w14:paraId="5CA773AD">
            <w:pPr>
              <w:widowControl/>
              <w:jc w:val="center"/>
              <w:rPr>
                <w:rFonts w:ascii="宋体" w:hAnsi="宋体"/>
                <w:b/>
                <w:sz w:val="18"/>
                <w:szCs w:val="18"/>
              </w:rPr>
            </w:pPr>
          </w:p>
        </w:tc>
        <w:tc>
          <w:tcPr>
            <w:tcW w:w="933"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40886C18">
            <w:pPr>
              <w:widowControl/>
              <w:jc w:val="center"/>
              <w:rPr>
                <w:rFonts w:ascii="宋体" w:hAnsi="宋体"/>
                <w:b/>
                <w:sz w:val="18"/>
                <w:szCs w:val="18"/>
              </w:rPr>
            </w:pPr>
          </w:p>
        </w:tc>
        <w:tc>
          <w:tcPr>
            <w:tcW w:w="544"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6FE9E4A8">
            <w:pPr>
              <w:widowControl/>
              <w:jc w:val="center"/>
              <w:rPr>
                <w:rFonts w:ascii="宋体" w:hAnsi="宋体"/>
                <w:b/>
                <w:sz w:val="18"/>
                <w:szCs w:val="18"/>
              </w:rPr>
            </w:pPr>
          </w:p>
        </w:tc>
        <w:tc>
          <w:tcPr>
            <w:tcW w:w="505" w:type="dxa"/>
            <w:vMerge w:val="continue"/>
            <w:tcBorders>
              <w:top w:val="single" w:color="auto" w:sz="4" w:space="0"/>
              <w:left w:val="single" w:color="auto" w:sz="4" w:space="0"/>
              <w:bottom w:val="single" w:color="auto" w:sz="4" w:space="0"/>
              <w:right w:val="single" w:color="auto" w:sz="4" w:space="0"/>
            </w:tcBorders>
            <w:noWrap w:val="0"/>
            <w:vAlign w:val="center"/>
          </w:tcPr>
          <w:p w14:paraId="560BA1E1">
            <w:pPr>
              <w:widowControl/>
              <w:jc w:val="center"/>
              <w:rPr>
                <w:rFonts w:ascii="宋体" w:hAnsi="宋体"/>
                <w:b/>
                <w:sz w:val="18"/>
                <w:szCs w:val="18"/>
              </w:rPr>
            </w:pPr>
          </w:p>
        </w:tc>
        <w:tc>
          <w:tcPr>
            <w:tcW w:w="646" w:type="dxa"/>
            <w:tcBorders>
              <w:top w:val="single" w:color="auto" w:sz="4" w:space="0"/>
              <w:left w:val="single" w:color="auto" w:sz="4" w:space="0"/>
              <w:bottom w:val="single" w:color="auto" w:sz="4" w:space="0"/>
              <w:right w:val="single" w:color="auto" w:sz="4" w:space="0"/>
            </w:tcBorders>
            <w:noWrap w:val="0"/>
            <w:vAlign w:val="center"/>
          </w:tcPr>
          <w:p w14:paraId="31EF8BB1">
            <w:pPr>
              <w:spacing w:line="200" w:lineRule="exact"/>
              <w:jc w:val="center"/>
              <w:rPr>
                <w:rFonts w:ascii="宋体" w:hAnsi="宋体"/>
                <w:b/>
                <w:sz w:val="14"/>
                <w:szCs w:val="18"/>
              </w:rPr>
            </w:pPr>
            <w:r>
              <w:rPr>
                <w:rFonts w:hint="eastAsia" w:ascii="宋体" w:hAnsi="宋体"/>
                <w:b/>
                <w:sz w:val="14"/>
                <w:szCs w:val="18"/>
              </w:rPr>
              <w:t>学龄前儿  童</w:t>
            </w:r>
          </w:p>
        </w:tc>
        <w:tc>
          <w:tcPr>
            <w:tcW w:w="778" w:type="dxa"/>
            <w:tcBorders>
              <w:top w:val="single" w:color="auto" w:sz="4" w:space="0"/>
              <w:left w:val="single" w:color="auto" w:sz="4" w:space="0"/>
              <w:bottom w:val="single" w:color="auto" w:sz="4" w:space="0"/>
              <w:right w:val="single" w:color="auto" w:sz="4" w:space="0"/>
            </w:tcBorders>
            <w:noWrap w:val="0"/>
            <w:vAlign w:val="center"/>
          </w:tcPr>
          <w:p w14:paraId="52CB048D">
            <w:pPr>
              <w:spacing w:line="200" w:lineRule="exact"/>
              <w:jc w:val="center"/>
              <w:rPr>
                <w:rFonts w:ascii="宋体" w:hAnsi="宋体"/>
                <w:b/>
                <w:sz w:val="18"/>
                <w:szCs w:val="18"/>
              </w:rPr>
            </w:pPr>
            <w:r>
              <w:rPr>
                <w:rFonts w:hint="eastAsia" w:ascii="宋体" w:hAnsi="宋体"/>
                <w:b/>
                <w:sz w:val="18"/>
                <w:szCs w:val="18"/>
              </w:rPr>
              <w:t>6-60岁之间</w:t>
            </w:r>
          </w:p>
        </w:tc>
        <w:tc>
          <w:tcPr>
            <w:tcW w:w="695" w:type="dxa"/>
            <w:tcBorders>
              <w:top w:val="single" w:color="auto" w:sz="4" w:space="0"/>
              <w:left w:val="single" w:color="auto" w:sz="4" w:space="0"/>
              <w:bottom w:val="single" w:color="auto" w:sz="4" w:space="0"/>
              <w:right w:val="single" w:color="auto" w:sz="4" w:space="0"/>
            </w:tcBorders>
            <w:noWrap w:val="0"/>
            <w:vAlign w:val="center"/>
          </w:tcPr>
          <w:p w14:paraId="712FB71A">
            <w:pPr>
              <w:spacing w:line="200" w:lineRule="exact"/>
              <w:jc w:val="center"/>
              <w:rPr>
                <w:rFonts w:ascii="宋体" w:hAnsi="宋体"/>
                <w:b/>
                <w:sz w:val="18"/>
                <w:szCs w:val="18"/>
              </w:rPr>
            </w:pPr>
            <w:r>
              <w:rPr>
                <w:rFonts w:hint="eastAsia" w:ascii="宋体" w:hAnsi="宋体"/>
                <w:b/>
                <w:sz w:val="18"/>
                <w:szCs w:val="18"/>
              </w:rPr>
              <w:t>60岁以上</w:t>
            </w:r>
          </w:p>
        </w:tc>
        <w:tc>
          <w:tcPr>
            <w:tcW w:w="621" w:type="dxa"/>
            <w:tcBorders>
              <w:top w:val="single" w:color="auto" w:sz="4" w:space="0"/>
              <w:left w:val="single" w:color="auto" w:sz="4" w:space="0"/>
              <w:bottom w:val="single" w:color="auto" w:sz="4" w:space="0"/>
              <w:right w:val="single" w:color="auto" w:sz="4" w:space="0"/>
            </w:tcBorders>
            <w:noWrap w:val="0"/>
            <w:vAlign w:val="center"/>
          </w:tcPr>
          <w:p w14:paraId="1BFC69EC">
            <w:pPr>
              <w:spacing w:line="200" w:lineRule="exact"/>
              <w:jc w:val="center"/>
              <w:rPr>
                <w:rFonts w:ascii="宋体" w:hAnsi="宋体"/>
                <w:b/>
                <w:sz w:val="18"/>
                <w:szCs w:val="18"/>
              </w:rPr>
            </w:pPr>
            <w:r>
              <w:rPr>
                <w:rFonts w:hint="eastAsia" w:ascii="宋体" w:hAnsi="宋体"/>
                <w:b/>
                <w:sz w:val="18"/>
                <w:szCs w:val="18"/>
              </w:rPr>
              <w:t>老弱病残</w:t>
            </w:r>
          </w:p>
        </w:tc>
        <w:tc>
          <w:tcPr>
            <w:tcW w:w="747" w:type="dxa"/>
            <w:vMerge w:val="continue"/>
            <w:tcBorders>
              <w:top w:val="single" w:color="auto" w:sz="4" w:space="0"/>
              <w:left w:val="single" w:color="auto" w:sz="4" w:space="0"/>
              <w:bottom w:val="single" w:color="auto" w:sz="4" w:space="0"/>
              <w:right w:val="single" w:color="auto" w:sz="4" w:space="0"/>
            </w:tcBorders>
            <w:noWrap w:val="0"/>
            <w:vAlign w:val="center"/>
          </w:tcPr>
          <w:p w14:paraId="62893407">
            <w:pPr>
              <w:widowControl/>
              <w:jc w:val="center"/>
              <w:rPr>
                <w:rFonts w:ascii="宋体" w:hAnsi="宋体"/>
                <w:b/>
                <w:sz w:val="18"/>
                <w:szCs w:val="18"/>
              </w:rPr>
            </w:pPr>
          </w:p>
        </w:tc>
        <w:tc>
          <w:tcPr>
            <w:tcW w:w="908" w:type="dxa"/>
            <w:gridSpan w:val="2"/>
            <w:tcBorders>
              <w:top w:val="single" w:color="auto" w:sz="4" w:space="0"/>
              <w:left w:val="single" w:color="auto" w:sz="4" w:space="0"/>
              <w:bottom w:val="single" w:color="auto" w:sz="4" w:space="0"/>
              <w:right w:val="single" w:color="auto" w:sz="4" w:space="0"/>
            </w:tcBorders>
            <w:noWrap w:val="0"/>
            <w:vAlign w:val="center"/>
          </w:tcPr>
          <w:p w14:paraId="2D31B8CA">
            <w:pPr>
              <w:spacing w:line="200" w:lineRule="exact"/>
              <w:jc w:val="center"/>
              <w:rPr>
                <w:rFonts w:ascii="宋体" w:hAnsi="宋体"/>
                <w:b/>
                <w:sz w:val="18"/>
                <w:szCs w:val="18"/>
              </w:rPr>
            </w:pPr>
            <w:r>
              <w:rPr>
                <w:rFonts w:hint="eastAsia" w:ascii="宋体" w:hAnsi="宋体"/>
                <w:b/>
                <w:sz w:val="18"/>
                <w:szCs w:val="18"/>
              </w:rPr>
              <w:t>镇级</w:t>
            </w:r>
          </w:p>
        </w:tc>
        <w:tc>
          <w:tcPr>
            <w:tcW w:w="1088" w:type="dxa"/>
            <w:tcBorders>
              <w:top w:val="single" w:color="auto" w:sz="4" w:space="0"/>
              <w:left w:val="single" w:color="auto" w:sz="4" w:space="0"/>
              <w:bottom w:val="single" w:color="auto" w:sz="4" w:space="0"/>
              <w:right w:val="single" w:color="auto" w:sz="4" w:space="0"/>
            </w:tcBorders>
            <w:noWrap w:val="0"/>
            <w:vAlign w:val="center"/>
          </w:tcPr>
          <w:p w14:paraId="76E85C6F">
            <w:pPr>
              <w:spacing w:line="200" w:lineRule="exact"/>
              <w:jc w:val="center"/>
              <w:rPr>
                <w:rFonts w:ascii="宋体" w:hAnsi="宋体"/>
                <w:b/>
                <w:sz w:val="18"/>
                <w:szCs w:val="18"/>
              </w:rPr>
            </w:pPr>
            <w:r>
              <w:rPr>
                <w:rFonts w:hint="eastAsia" w:ascii="宋体" w:hAnsi="宋体"/>
                <w:b/>
                <w:sz w:val="18"/>
                <w:szCs w:val="18"/>
              </w:rPr>
              <w:t>职务</w:t>
            </w:r>
          </w:p>
        </w:tc>
        <w:tc>
          <w:tcPr>
            <w:tcW w:w="1270" w:type="dxa"/>
            <w:tcBorders>
              <w:top w:val="single" w:color="auto" w:sz="4" w:space="0"/>
              <w:left w:val="single" w:color="auto" w:sz="4" w:space="0"/>
              <w:bottom w:val="single" w:color="auto" w:sz="4" w:space="0"/>
              <w:right w:val="single" w:color="auto" w:sz="4" w:space="0"/>
            </w:tcBorders>
            <w:noWrap w:val="0"/>
            <w:vAlign w:val="center"/>
          </w:tcPr>
          <w:p w14:paraId="35C9BF4A">
            <w:pPr>
              <w:spacing w:line="200" w:lineRule="exact"/>
              <w:jc w:val="center"/>
              <w:rPr>
                <w:rFonts w:ascii="宋体" w:hAnsi="宋体"/>
                <w:b/>
                <w:sz w:val="18"/>
                <w:szCs w:val="18"/>
              </w:rPr>
            </w:pPr>
            <w:r>
              <w:rPr>
                <w:rFonts w:hint="eastAsia" w:ascii="宋体" w:hAnsi="宋体"/>
                <w:b/>
                <w:sz w:val="18"/>
                <w:szCs w:val="18"/>
              </w:rPr>
              <w:t>电话</w:t>
            </w:r>
          </w:p>
        </w:tc>
        <w:tc>
          <w:tcPr>
            <w:tcW w:w="993" w:type="dxa"/>
            <w:gridSpan w:val="2"/>
            <w:tcBorders>
              <w:top w:val="single" w:color="auto" w:sz="4" w:space="0"/>
              <w:left w:val="single" w:color="auto" w:sz="4" w:space="0"/>
              <w:bottom w:val="single" w:color="auto" w:sz="4" w:space="0"/>
              <w:right w:val="single" w:color="auto" w:sz="4" w:space="0"/>
            </w:tcBorders>
            <w:noWrap w:val="0"/>
            <w:vAlign w:val="center"/>
          </w:tcPr>
          <w:p w14:paraId="3F501A78">
            <w:pPr>
              <w:spacing w:line="200" w:lineRule="exact"/>
              <w:jc w:val="center"/>
              <w:rPr>
                <w:rFonts w:ascii="宋体" w:hAnsi="宋体"/>
                <w:b/>
                <w:sz w:val="18"/>
                <w:szCs w:val="18"/>
              </w:rPr>
            </w:pPr>
            <w:r>
              <w:rPr>
                <w:rFonts w:hint="eastAsia" w:ascii="宋体" w:hAnsi="宋体"/>
                <w:b/>
                <w:sz w:val="18"/>
                <w:szCs w:val="18"/>
              </w:rPr>
              <w:t>村级</w:t>
            </w:r>
          </w:p>
        </w:tc>
        <w:tc>
          <w:tcPr>
            <w:tcW w:w="1002" w:type="dxa"/>
            <w:tcBorders>
              <w:top w:val="single" w:color="auto" w:sz="4" w:space="0"/>
              <w:left w:val="single" w:color="auto" w:sz="4" w:space="0"/>
              <w:bottom w:val="single" w:color="auto" w:sz="4" w:space="0"/>
              <w:right w:val="single" w:color="auto" w:sz="4" w:space="0"/>
            </w:tcBorders>
            <w:noWrap w:val="0"/>
            <w:vAlign w:val="center"/>
          </w:tcPr>
          <w:p w14:paraId="39F03881">
            <w:pPr>
              <w:spacing w:line="200" w:lineRule="exact"/>
              <w:jc w:val="center"/>
              <w:rPr>
                <w:rFonts w:ascii="宋体" w:hAnsi="宋体"/>
                <w:b/>
                <w:sz w:val="18"/>
                <w:szCs w:val="18"/>
              </w:rPr>
            </w:pPr>
            <w:r>
              <w:rPr>
                <w:rFonts w:hint="eastAsia" w:ascii="宋体" w:hAnsi="宋体"/>
                <w:b/>
                <w:sz w:val="18"/>
                <w:szCs w:val="18"/>
              </w:rPr>
              <w:t>职务</w:t>
            </w:r>
          </w:p>
        </w:tc>
        <w:tc>
          <w:tcPr>
            <w:tcW w:w="1453" w:type="dxa"/>
            <w:gridSpan w:val="2"/>
            <w:tcBorders>
              <w:top w:val="single" w:color="auto" w:sz="4" w:space="0"/>
              <w:left w:val="single" w:color="auto" w:sz="4" w:space="0"/>
              <w:bottom w:val="single" w:color="auto" w:sz="4" w:space="0"/>
              <w:right w:val="single" w:color="auto" w:sz="4" w:space="0"/>
            </w:tcBorders>
            <w:noWrap w:val="0"/>
            <w:vAlign w:val="center"/>
          </w:tcPr>
          <w:p w14:paraId="04761F40">
            <w:pPr>
              <w:spacing w:line="200" w:lineRule="exact"/>
              <w:jc w:val="center"/>
              <w:rPr>
                <w:rFonts w:ascii="宋体" w:hAnsi="宋体"/>
                <w:b/>
                <w:sz w:val="18"/>
                <w:szCs w:val="18"/>
              </w:rPr>
            </w:pPr>
            <w:r>
              <w:rPr>
                <w:rFonts w:hint="eastAsia" w:ascii="宋体" w:hAnsi="宋体"/>
                <w:b/>
                <w:sz w:val="18"/>
                <w:szCs w:val="18"/>
              </w:rPr>
              <w:t>电话</w:t>
            </w:r>
          </w:p>
        </w:tc>
        <w:tc>
          <w:tcPr>
            <w:tcW w:w="1272"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076A84F7">
            <w:pPr>
              <w:widowControl/>
              <w:jc w:val="center"/>
              <w:rPr>
                <w:rFonts w:ascii="宋体" w:hAnsi="宋体"/>
                <w:sz w:val="18"/>
                <w:szCs w:val="18"/>
              </w:rPr>
            </w:pPr>
          </w:p>
        </w:tc>
      </w:tr>
      <w:tr w14:paraId="10ACF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445" w:type="dxa"/>
            <w:tcBorders>
              <w:top w:val="single" w:color="auto" w:sz="4" w:space="0"/>
              <w:left w:val="single" w:color="auto" w:sz="4" w:space="0"/>
              <w:bottom w:val="single" w:color="auto" w:sz="4" w:space="0"/>
              <w:right w:val="single" w:color="auto" w:sz="4" w:space="0"/>
            </w:tcBorders>
            <w:noWrap w:val="0"/>
            <w:vAlign w:val="center"/>
          </w:tcPr>
          <w:p w14:paraId="7302050D">
            <w:pPr>
              <w:spacing w:line="200" w:lineRule="exact"/>
              <w:jc w:val="center"/>
              <w:rPr>
                <w:rFonts w:hint="eastAsia" w:ascii="宋体" w:hAnsi="宋体" w:cs="宋体"/>
                <w:kern w:val="0"/>
                <w:sz w:val="18"/>
                <w:szCs w:val="18"/>
              </w:rPr>
            </w:pPr>
            <w:r>
              <w:rPr>
                <w:rFonts w:hint="eastAsia" w:ascii="宋体" w:hAnsi="宋体" w:cs="宋体"/>
                <w:kern w:val="0"/>
                <w:sz w:val="18"/>
                <w:szCs w:val="18"/>
              </w:rPr>
              <w:t>1</w:t>
            </w:r>
          </w:p>
        </w:tc>
        <w:tc>
          <w:tcPr>
            <w:tcW w:w="933" w:type="dxa"/>
            <w:gridSpan w:val="2"/>
            <w:tcBorders>
              <w:top w:val="single" w:color="auto" w:sz="4" w:space="0"/>
              <w:left w:val="single" w:color="auto" w:sz="4" w:space="0"/>
              <w:bottom w:val="single" w:color="auto" w:sz="4" w:space="0"/>
              <w:right w:val="single" w:color="auto" w:sz="4" w:space="0"/>
            </w:tcBorders>
            <w:noWrap w:val="0"/>
            <w:vAlign w:val="center"/>
          </w:tcPr>
          <w:p w14:paraId="4E4DC0D2">
            <w:pPr>
              <w:spacing w:line="200" w:lineRule="exact"/>
              <w:jc w:val="center"/>
              <w:rPr>
                <w:rFonts w:hint="eastAsia" w:ascii="宋体" w:hAnsi="宋体" w:cs="宋体"/>
                <w:kern w:val="0"/>
                <w:sz w:val="18"/>
                <w:szCs w:val="18"/>
              </w:rPr>
            </w:pPr>
            <w:r>
              <w:rPr>
                <w:rFonts w:hint="eastAsia" w:ascii="宋体" w:hAnsi="宋体" w:cs="宋体"/>
                <w:color w:val="auto"/>
                <w:kern w:val="0"/>
                <w:sz w:val="18"/>
                <w:szCs w:val="18"/>
              </w:rPr>
              <w:t>黄芥壕嘎查</w:t>
            </w:r>
          </w:p>
        </w:tc>
        <w:tc>
          <w:tcPr>
            <w:tcW w:w="544" w:type="dxa"/>
            <w:gridSpan w:val="2"/>
            <w:tcBorders>
              <w:top w:val="single" w:color="auto" w:sz="4" w:space="0"/>
              <w:left w:val="single" w:color="auto" w:sz="4" w:space="0"/>
              <w:bottom w:val="single" w:color="auto" w:sz="4" w:space="0"/>
              <w:right w:val="single" w:color="auto" w:sz="4" w:space="0"/>
            </w:tcBorders>
            <w:noWrap w:val="0"/>
            <w:vAlign w:val="center"/>
          </w:tcPr>
          <w:p w14:paraId="7A3E613C">
            <w:pPr>
              <w:spacing w:line="200" w:lineRule="exact"/>
              <w:jc w:val="center"/>
              <w:rPr>
                <w:rFonts w:hint="default" w:ascii="宋体" w:hAnsi="宋体" w:eastAsia="宋体" w:cs="宋体"/>
                <w:kern w:val="0"/>
                <w:sz w:val="18"/>
                <w:szCs w:val="18"/>
                <w:lang w:val="en-US" w:eastAsia="zh-CN"/>
              </w:rPr>
            </w:pPr>
            <w:r>
              <w:rPr>
                <w:rFonts w:hint="eastAsia" w:ascii="宋体" w:hAnsi="宋体" w:cs="宋体"/>
                <w:color w:val="auto"/>
                <w:kern w:val="0"/>
                <w:sz w:val="18"/>
                <w:szCs w:val="18"/>
                <w:lang w:val="en-US" w:eastAsia="zh-CN"/>
              </w:rPr>
              <w:t>220</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5C338FD3">
            <w:pPr>
              <w:spacing w:line="200" w:lineRule="exact"/>
              <w:jc w:val="center"/>
              <w:rPr>
                <w:rFonts w:hint="default" w:ascii="宋体" w:hAnsi="宋体" w:eastAsia="宋体" w:cs="宋体"/>
                <w:kern w:val="0"/>
                <w:sz w:val="18"/>
                <w:szCs w:val="18"/>
                <w:lang w:val="en-US" w:eastAsia="zh-CN"/>
              </w:rPr>
            </w:pPr>
            <w:r>
              <w:rPr>
                <w:rFonts w:hint="eastAsia" w:ascii="宋体" w:hAnsi="宋体" w:cs="宋体"/>
                <w:color w:val="auto"/>
                <w:kern w:val="0"/>
                <w:sz w:val="18"/>
                <w:szCs w:val="18"/>
                <w:lang w:val="en-US" w:eastAsia="zh-CN"/>
              </w:rPr>
              <w:t>542</w:t>
            </w:r>
          </w:p>
        </w:tc>
        <w:tc>
          <w:tcPr>
            <w:tcW w:w="646" w:type="dxa"/>
            <w:tcBorders>
              <w:top w:val="single" w:color="auto" w:sz="4" w:space="0"/>
              <w:left w:val="single" w:color="auto" w:sz="4" w:space="0"/>
              <w:bottom w:val="single" w:color="auto" w:sz="4" w:space="0"/>
              <w:right w:val="single" w:color="auto" w:sz="4" w:space="0"/>
            </w:tcBorders>
            <w:noWrap w:val="0"/>
            <w:vAlign w:val="center"/>
          </w:tcPr>
          <w:p w14:paraId="28040BFE">
            <w:pPr>
              <w:spacing w:line="200" w:lineRule="exact"/>
              <w:jc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2</w:t>
            </w:r>
          </w:p>
        </w:tc>
        <w:tc>
          <w:tcPr>
            <w:tcW w:w="778" w:type="dxa"/>
            <w:tcBorders>
              <w:top w:val="single" w:color="auto" w:sz="4" w:space="0"/>
              <w:left w:val="single" w:color="auto" w:sz="4" w:space="0"/>
              <w:bottom w:val="single" w:color="auto" w:sz="4" w:space="0"/>
              <w:right w:val="single" w:color="auto" w:sz="4" w:space="0"/>
            </w:tcBorders>
            <w:noWrap w:val="0"/>
            <w:vAlign w:val="center"/>
          </w:tcPr>
          <w:p w14:paraId="025F22B5">
            <w:pPr>
              <w:spacing w:line="200" w:lineRule="exact"/>
              <w:jc w:val="center"/>
              <w:rPr>
                <w:rFonts w:hint="default" w:ascii="宋体" w:hAnsi="宋体" w:cs="宋体"/>
                <w:kern w:val="0"/>
                <w:sz w:val="18"/>
                <w:szCs w:val="18"/>
                <w:lang w:val="en-US"/>
              </w:rPr>
            </w:pPr>
            <w:r>
              <w:rPr>
                <w:rFonts w:hint="eastAsia" w:ascii="宋体" w:hAnsi="宋体" w:cs="宋体"/>
                <w:color w:val="auto"/>
                <w:kern w:val="0"/>
                <w:sz w:val="18"/>
                <w:szCs w:val="18"/>
                <w:lang w:val="en-US" w:eastAsia="zh-CN"/>
              </w:rPr>
              <w:t>388</w:t>
            </w:r>
          </w:p>
        </w:tc>
        <w:tc>
          <w:tcPr>
            <w:tcW w:w="695" w:type="dxa"/>
            <w:tcBorders>
              <w:top w:val="single" w:color="auto" w:sz="4" w:space="0"/>
              <w:left w:val="single" w:color="auto" w:sz="4" w:space="0"/>
              <w:bottom w:val="single" w:color="auto" w:sz="4" w:space="0"/>
              <w:right w:val="single" w:color="auto" w:sz="4" w:space="0"/>
            </w:tcBorders>
            <w:noWrap w:val="0"/>
            <w:vAlign w:val="center"/>
          </w:tcPr>
          <w:p w14:paraId="352C8B96">
            <w:pPr>
              <w:spacing w:line="200" w:lineRule="exact"/>
              <w:jc w:val="center"/>
              <w:rPr>
                <w:rFonts w:hint="default" w:ascii="宋体" w:hAnsi="宋体" w:cs="宋体"/>
                <w:kern w:val="0"/>
                <w:sz w:val="18"/>
                <w:szCs w:val="18"/>
                <w:lang w:val="en-US"/>
              </w:rPr>
            </w:pPr>
            <w:r>
              <w:rPr>
                <w:rFonts w:hint="eastAsia" w:ascii="宋体" w:hAnsi="宋体" w:cs="宋体"/>
                <w:color w:val="auto"/>
                <w:kern w:val="0"/>
                <w:sz w:val="18"/>
                <w:szCs w:val="18"/>
                <w:lang w:val="en-US" w:eastAsia="zh-CN"/>
              </w:rPr>
              <w:t>152</w:t>
            </w:r>
          </w:p>
        </w:tc>
        <w:tc>
          <w:tcPr>
            <w:tcW w:w="621" w:type="dxa"/>
            <w:tcBorders>
              <w:top w:val="single" w:color="auto" w:sz="4" w:space="0"/>
              <w:left w:val="single" w:color="auto" w:sz="4" w:space="0"/>
              <w:bottom w:val="single" w:color="auto" w:sz="4" w:space="0"/>
              <w:right w:val="single" w:color="auto" w:sz="4" w:space="0"/>
            </w:tcBorders>
            <w:noWrap w:val="0"/>
            <w:vAlign w:val="center"/>
          </w:tcPr>
          <w:p w14:paraId="12BB937D">
            <w:pPr>
              <w:spacing w:line="200" w:lineRule="exact"/>
              <w:jc w:val="center"/>
              <w:rPr>
                <w:rFonts w:hint="eastAsia" w:ascii="宋体" w:hAnsi="宋体" w:cs="宋体"/>
                <w:kern w:val="0"/>
                <w:sz w:val="18"/>
                <w:szCs w:val="18"/>
              </w:rPr>
            </w:pPr>
            <w:r>
              <w:rPr>
                <w:rFonts w:hint="eastAsia" w:ascii="宋体" w:hAnsi="宋体" w:cs="宋体"/>
                <w:color w:val="auto"/>
                <w:kern w:val="0"/>
                <w:sz w:val="18"/>
                <w:szCs w:val="18"/>
                <w:lang w:val="en-US" w:eastAsia="zh-CN"/>
              </w:rPr>
              <w:t>38</w:t>
            </w:r>
          </w:p>
        </w:tc>
        <w:tc>
          <w:tcPr>
            <w:tcW w:w="747" w:type="dxa"/>
            <w:tcBorders>
              <w:top w:val="single" w:color="auto" w:sz="4" w:space="0"/>
              <w:left w:val="single" w:color="auto" w:sz="4" w:space="0"/>
              <w:bottom w:val="single" w:color="auto" w:sz="4" w:space="0"/>
              <w:right w:val="single" w:color="auto" w:sz="4" w:space="0"/>
            </w:tcBorders>
            <w:noWrap w:val="0"/>
            <w:vAlign w:val="center"/>
          </w:tcPr>
          <w:p w14:paraId="44C751EC">
            <w:pPr>
              <w:spacing w:line="200" w:lineRule="exact"/>
              <w:jc w:val="center"/>
              <w:rPr>
                <w:rFonts w:hint="eastAsia" w:ascii="宋体" w:hAnsi="宋体" w:cs="宋体"/>
                <w:kern w:val="0"/>
                <w:sz w:val="18"/>
                <w:szCs w:val="18"/>
              </w:rPr>
            </w:pPr>
            <w:r>
              <w:rPr>
                <w:rFonts w:hint="eastAsia" w:ascii="宋体" w:hAnsi="宋体" w:cs="宋体"/>
                <w:color w:val="auto"/>
                <w:kern w:val="0"/>
                <w:sz w:val="18"/>
                <w:szCs w:val="18"/>
                <w:lang w:val="en-US" w:eastAsia="zh-CN"/>
              </w:rPr>
              <w:t>8</w:t>
            </w:r>
          </w:p>
        </w:tc>
        <w:tc>
          <w:tcPr>
            <w:tcW w:w="908" w:type="dxa"/>
            <w:gridSpan w:val="2"/>
            <w:tcBorders>
              <w:top w:val="single" w:color="auto" w:sz="4" w:space="0"/>
              <w:left w:val="single" w:color="auto" w:sz="4" w:space="0"/>
              <w:bottom w:val="single" w:color="auto" w:sz="4" w:space="0"/>
              <w:right w:val="single" w:color="auto" w:sz="4" w:space="0"/>
            </w:tcBorders>
            <w:noWrap w:val="0"/>
            <w:vAlign w:val="center"/>
          </w:tcPr>
          <w:p w14:paraId="70B3FC4F">
            <w:pPr>
              <w:spacing w:line="200" w:lineRule="exact"/>
              <w:jc w:val="center"/>
              <w:rPr>
                <w:rFonts w:hint="eastAsia" w:ascii="宋体" w:hAnsi="宋体" w:eastAsia="宋体" w:cs="宋体"/>
                <w:kern w:val="0"/>
                <w:sz w:val="18"/>
                <w:szCs w:val="18"/>
                <w:lang w:eastAsia="zh-CN"/>
              </w:rPr>
            </w:pPr>
            <w:r>
              <w:rPr>
                <w:rFonts w:hint="eastAsia" w:ascii="宋体" w:hAnsi="宋体" w:eastAsia="宋体" w:cs="宋体"/>
                <w:sz w:val="20"/>
                <w:szCs w:val="20"/>
                <w:lang w:val="en-US" w:eastAsia="zh-CN"/>
              </w:rPr>
              <w:t>吕小龙</w:t>
            </w:r>
          </w:p>
        </w:tc>
        <w:tc>
          <w:tcPr>
            <w:tcW w:w="1088" w:type="dxa"/>
            <w:tcBorders>
              <w:top w:val="single" w:color="auto" w:sz="4" w:space="0"/>
              <w:left w:val="single" w:color="auto" w:sz="4" w:space="0"/>
              <w:bottom w:val="single" w:color="auto" w:sz="4" w:space="0"/>
              <w:right w:val="single" w:color="auto" w:sz="4" w:space="0"/>
            </w:tcBorders>
            <w:noWrap w:val="0"/>
            <w:vAlign w:val="center"/>
          </w:tcPr>
          <w:p w14:paraId="34A436BC">
            <w:pPr>
              <w:spacing w:line="200" w:lineRule="exact"/>
              <w:jc w:val="center"/>
              <w:rPr>
                <w:rFonts w:hint="eastAsia" w:ascii="宋体" w:hAnsi="宋体" w:cs="宋体"/>
                <w:kern w:val="0"/>
                <w:sz w:val="18"/>
                <w:szCs w:val="18"/>
              </w:rPr>
            </w:pPr>
            <w:r>
              <w:rPr>
                <w:rFonts w:hint="eastAsia" w:ascii="宋体" w:hAnsi="宋体" w:cs="宋体"/>
                <w:kern w:val="0"/>
                <w:sz w:val="18"/>
                <w:szCs w:val="18"/>
              </w:rPr>
              <w:t>包村领导</w:t>
            </w:r>
          </w:p>
        </w:tc>
        <w:tc>
          <w:tcPr>
            <w:tcW w:w="1270" w:type="dxa"/>
            <w:tcBorders>
              <w:top w:val="single" w:color="auto" w:sz="4" w:space="0"/>
              <w:left w:val="single" w:color="auto" w:sz="4" w:space="0"/>
              <w:bottom w:val="single" w:color="auto" w:sz="4" w:space="0"/>
              <w:right w:val="single" w:color="auto" w:sz="4" w:space="0"/>
            </w:tcBorders>
            <w:noWrap w:val="0"/>
            <w:vAlign w:val="center"/>
          </w:tcPr>
          <w:p w14:paraId="54C31BCB">
            <w:pPr>
              <w:spacing w:line="20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highlight w:val="none"/>
                <w:lang w:val="en-US" w:eastAsia="zh-CN"/>
              </w:rPr>
              <w:t>187******56</w:t>
            </w:r>
          </w:p>
        </w:tc>
        <w:tc>
          <w:tcPr>
            <w:tcW w:w="993" w:type="dxa"/>
            <w:gridSpan w:val="2"/>
            <w:tcBorders>
              <w:top w:val="single" w:color="auto" w:sz="4" w:space="0"/>
              <w:left w:val="single" w:color="auto" w:sz="4" w:space="0"/>
              <w:bottom w:val="single" w:color="auto" w:sz="4" w:space="0"/>
              <w:right w:val="single" w:color="auto" w:sz="4" w:space="0"/>
            </w:tcBorders>
            <w:noWrap w:val="0"/>
            <w:vAlign w:val="center"/>
          </w:tcPr>
          <w:p w14:paraId="0F41B5EE">
            <w:pPr>
              <w:spacing w:line="20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lang w:eastAsia="zh-CN"/>
              </w:rPr>
              <w:t>李文亮</w:t>
            </w:r>
          </w:p>
        </w:tc>
        <w:tc>
          <w:tcPr>
            <w:tcW w:w="1002" w:type="dxa"/>
            <w:tcBorders>
              <w:top w:val="single" w:color="auto" w:sz="4" w:space="0"/>
              <w:left w:val="single" w:color="auto" w:sz="4" w:space="0"/>
              <w:bottom w:val="single" w:color="auto" w:sz="4" w:space="0"/>
              <w:right w:val="single" w:color="auto" w:sz="4" w:space="0"/>
            </w:tcBorders>
            <w:noWrap w:val="0"/>
            <w:vAlign w:val="center"/>
          </w:tcPr>
          <w:p w14:paraId="6F87E12E">
            <w:pPr>
              <w:spacing w:line="200" w:lineRule="exact"/>
              <w:jc w:val="center"/>
              <w:rPr>
                <w:rFonts w:hint="eastAsia" w:ascii="宋体" w:hAnsi="宋体" w:cs="宋体"/>
                <w:kern w:val="0"/>
                <w:sz w:val="18"/>
                <w:szCs w:val="18"/>
              </w:rPr>
            </w:pPr>
            <w:r>
              <w:rPr>
                <w:rFonts w:hint="eastAsia" w:ascii="宋体" w:hAnsi="宋体" w:cs="宋体"/>
                <w:kern w:val="0"/>
                <w:sz w:val="18"/>
                <w:szCs w:val="18"/>
              </w:rPr>
              <w:t>支书</w:t>
            </w:r>
          </w:p>
        </w:tc>
        <w:tc>
          <w:tcPr>
            <w:tcW w:w="1453" w:type="dxa"/>
            <w:gridSpan w:val="2"/>
            <w:tcBorders>
              <w:top w:val="single" w:color="auto" w:sz="4" w:space="0"/>
              <w:left w:val="single" w:color="auto" w:sz="4" w:space="0"/>
              <w:bottom w:val="single" w:color="auto" w:sz="4" w:space="0"/>
              <w:right w:val="single" w:color="auto" w:sz="4" w:space="0"/>
            </w:tcBorders>
            <w:noWrap w:val="0"/>
            <w:vAlign w:val="center"/>
          </w:tcPr>
          <w:p w14:paraId="64D5D577">
            <w:pPr>
              <w:spacing w:line="200" w:lineRule="exact"/>
              <w:jc w:val="center"/>
              <w:rPr>
                <w:rFonts w:hint="eastAsia" w:ascii="宋体" w:hAnsi="宋体" w:cs="宋体"/>
                <w:kern w:val="0"/>
                <w:sz w:val="18"/>
                <w:szCs w:val="18"/>
              </w:rPr>
            </w:pPr>
            <w:r>
              <w:rPr>
                <w:rFonts w:hint="eastAsia" w:ascii="宋体" w:hAnsi="宋体" w:cs="宋体"/>
                <w:kern w:val="0"/>
                <w:sz w:val="18"/>
                <w:szCs w:val="18"/>
                <w:lang w:val="en-US" w:eastAsia="zh-CN"/>
              </w:rPr>
              <w:t>159******63</w:t>
            </w:r>
          </w:p>
        </w:tc>
        <w:tc>
          <w:tcPr>
            <w:tcW w:w="1272" w:type="dxa"/>
            <w:gridSpan w:val="2"/>
            <w:tcBorders>
              <w:top w:val="single" w:color="auto" w:sz="4" w:space="0"/>
              <w:left w:val="single" w:color="auto" w:sz="4" w:space="0"/>
              <w:bottom w:val="single" w:color="auto" w:sz="4" w:space="0"/>
              <w:right w:val="single" w:color="auto" w:sz="4" w:space="0"/>
            </w:tcBorders>
            <w:noWrap w:val="0"/>
            <w:vAlign w:val="center"/>
          </w:tcPr>
          <w:p w14:paraId="5C4DED6A">
            <w:pPr>
              <w:spacing w:line="200" w:lineRule="exact"/>
              <w:jc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w:t>
            </w:r>
          </w:p>
        </w:tc>
      </w:tr>
      <w:tr w14:paraId="0B2F5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13900" w:type="dxa"/>
            <w:gridSpan w:val="22"/>
            <w:tcBorders>
              <w:top w:val="single" w:color="auto" w:sz="4" w:space="0"/>
              <w:left w:val="single" w:color="auto" w:sz="4" w:space="0"/>
              <w:bottom w:val="single" w:color="auto" w:sz="4" w:space="0"/>
              <w:right w:val="single" w:color="auto" w:sz="4" w:space="0"/>
            </w:tcBorders>
            <w:noWrap w:val="0"/>
            <w:vAlign w:val="center"/>
          </w:tcPr>
          <w:p w14:paraId="4E32E06C">
            <w:pPr>
              <w:spacing w:line="200" w:lineRule="exact"/>
              <w:jc w:val="left"/>
              <w:rPr>
                <w:rFonts w:hint="eastAsia" w:ascii="宋体" w:hAnsi="宋体" w:cs="宋体"/>
                <w:kern w:val="0"/>
                <w:sz w:val="18"/>
                <w:szCs w:val="18"/>
              </w:rPr>
            </w:pPr>
            <w:r>
              <w:rPr>
                <w:rFonts w:hint="eastAsia" w:ascii="宋体" w:hAnsi="宋体" w:cs="宋体"/>
                <w:kern w:val="0"/>
                <w:sz w:val="18"/>
                <w:szCs w:val="18"/>
              </w:rPr>
              <w:t>说明：二社靠油路的牧户用四轮车转移到南沙畔。优先学龄前儿童和60岁以上人员（包括老弱病残、孤寡老人）。</w:t>
            </w:r>
          </w:p>
        </w:tc>
      </w:tr>
      <w:tr w14:paraId="3E61E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445" w:type="dxa"/>
            <w:tcBorders>
              <w:top w:val="single" w:color="auto" w:sz="4" w:space="0"/>
              <w:left w:val="single" w:color="auto" w:sz="4" w:space="0"/>
              <w:bottom w:val="single" w:color="auto" w:sz="4" w:space="0"/>
              <w:right w:val="single" w:color="auto" w:sz="4" w:space="0"/>
            </w:tcBorders>
            <w:noWrap w:val="0"/>
            <w:vAlign w:val="center"/>
          </w:tcPr>
          <w:p w14:paraId="1C5D3F8D">
            <w:pPr>
              <w:spacing w:line="200" w:lineRule="exact"/>
              <w:jc w:val="center"/>
              <w:rPr>
                <w:rFonts w:hint="eastAsia" w:ascii="宋体" w:hAnsi="宋体" w:cs="宋体"/>
                <w:kern w:val="0"/>
                <w:sz w:val="18"/>
                <w:szCs w:val="18"/>
              </w:rPr>
            </w:pPr>
            <w:r>
              <w:rPr>
                <w:rFonts w:hint="eastAsia" w:ascii="宋体" w:hAnsi="宋体" w:cs="宋体"/>
                <w:kern w:val="0"/>
                <w:sz w:val="18"/>
                <w:szCs w:val="18"/>
              </w:rPr>
              <w:t>2</w:t>
            </w:r>
          </w:p>
        </w:tc>
        <w:tc>
          <w:tcPr>
            <w:tcW w:w="933" w:type="dxa"/>
            <w:gridSpan w:val="2"/>
            <w:tcBorders>
              <w:top w:val="single" w:color="auto" w:sz="4" w:space="0"/>
              <w:left w:val="single" w:color="auto" w:sz="4" w:space="0"/>
              <w:bottom w:val="single" w:color="auto" w:sz="4" w:space="0"/>
              <w:right w:val="single" w:color="auto" w:sz="4" w:space="0"/>
            </w:tcBorders>
            <w:noWrap w:val="0"/>
            <w:vAlign w:val="center"/>
          </w:tcPr>
          <w:p w14:paraId="7B09ED26">
            <w:pPr>
              <w:spacing w:line="200" w:lineRule="exact"/>
              <w:jc w:val="center"/>
              <w:rPr>
                <w:rFonts w:hint="eastAsia" w:ascii="宋体" w:hAnsi="宋体" w:cs="宋体"/>
                <w:kern w:val="0"/>
                <w:sz w:val="18"/>
                <w:szCs w:val="18"/>
              </w:rPr>
            </w:pPr>
            <w:r>
              <w:rPr>
                <w:rFonts w:hint="eastAsia" w:ascii="宋体" w:hAnsi="宋体" w:cs="宋体"/>
                <w:color w:val="auto"/>
                <w:kern w:val="0"/>
                <w:sz w:val="18"/>
                <w:szCs w:val="18"/>
              </w:rPr>
              <w:t>麻迷图村</w:t>
            </w:r>
          </w:p>
        </w:tc>
        <w:tc>
          <w:tcPr>
            <w:tcW w:w="544" w:type="dxa"/>
            <w:gridSpan w:val="2"/>
            <w:tcBorders>
              <w:top w:val="single" w:color="auto" w:sz="4" w:space="0"/>
              <w:left w:val="single" w:color="auto" w:sz="4" w:space="0"/>
              <w:bottom w:val="single" w:color="auto" w:sz="4" w:space="0"/>
              <w:right w:val="single" w:color="auto" w:sz="4" w:space="0"/>
            </w:tcBorders>
            <w:noWrap w:val="0"/>
            <w:vAlign w:val="center"/>
          </w:tcPr>
          <w:p w14:paraId="623A5BD1">
            <w:pPr>
              <w:spacing w:line="200" w:lineRule="exact"/>
              <w:jc w:val="center"/>
              <w:rPr>
                <w:rFonts w:hint="default" w:ascii="宋体" w:hAnsi="宋体" w:eastAsia="宋体" w:cs="宋体"/>
                <w:kern w:val="0"/>
                <w:sz w:val="18"/>
                <w:szCs w:val="18"/>
                <w:lang w:val="en-US" w:eastAsia="zh-CN" w:bidi="ar-SA"/>
              </w:rPr>
            </w:pPr>
            <w:r>
              <w:rPr>
                <w:rFonts w:hint="eastAsia" w:ascii="宋体" w:hAnsi="宋体" w:cs="宋体"/>
                <w:color w:val="auto"/>
                <w:kern w:val="0"/>
                <w:sz w:val="18"/>
                <w:szCs w:val="18"/>
              </w:rPr>
              <w:t>3</w:t>
            </w:r>
            <w:r>
              <w:rPr>
                <w:rFonts w:hint="eastAsia" w:ascii="宋体" w:hAnsi="宋体" w:cs="宋体"/>
                <w:color w:val="auto"/>
                <w:kern w:val="0"/>
                <w:sz w:val="18"/>
                <w:szCs w:val="18"/>
                <w:lang w:val="en-US" w:eastAsia="zh-CN"/>
              </w:rPr>
              <w:t>41</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58378931">
            <w:pPr>
              <w:spacing w:line="200" w:lineRule="exact"/>
              <w:jc w:val="center"/>
              <w:rPr>
                <w:rFonts w:hint="default"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rPr>
              <w:t>771</w:t>
            </w:r>
          </w:p>
        </w:tc>
        <w:tc>
          <w:tcPr>
            <w:tcW w:w="646" w:type="dxa"/>
            <w:tcBorders>
              <w:top w:val="single" w:color="auto" w:sz="4" w:space="0"/>
              <w:left w:val="single" w:color="auto" w:sz="4" w:space="0"/>
              <w:bottom w:val="single" w:color="auto" w:sz="4" w:space="0"/>
              <w:right w:val="single" w:color="auto" w:sz="4" w:space="0"/>
            </w:tcBorders>
            <w:noWrap w:val="0"/>
            <w:vAlign w:val="center"/>
          </w:tcPr>
          <w:p w14:paraId="7EECEEA2">
            <w:pPr>
              <w:spacing w:line="200" w:lineRule="exact"/>
              <w:jc w:val="center"/>
              <w:rPr>
                <w:rFonts w:hint="eastAsia" w:ascii="宋体" w:hAnsi="宋体" w:cs="宋体"/>
                <w:kern w:val="0"/>
                <w:sz w:val="18"/>
                <w:szCs w:val="18"/>
                <w:lang w:val="en-US" w:eastAsia="zh-CN" w:bidi="ar-SA"/>
              </w:rPr>
            </w:pPr>
            <w:r>
              <w:rPr>
                <w:rFonts w:hint="eastAsia" w:ascii="宋体" w:hAnsi="宋体" w:cs="宋体"/>
                <w:color w:val="auto"/>
                <w:kern w:val="0"/>
                <w:sz w:val="18"/>
                <w:szCs w:val="18"/>
                <w:lang w:val="en-US" w:eastAsia="zh-CN"/>
              </w:rPr>
              <w:t>2</w:t>
            </w:r>
          </w:p>
        </w:tc>
        <w:tc>
          <w:tcPr>
            <w:tcW w:w="778" w:type="dxa"/>
            <w:tcBorders>
              <w:top w:val="single" w:color="auto" w:sz="4" w:space="0"/>
              <w:left w:val="single" w:color="auto" w:sz="4" w:space="0"/>
              <w:bottom w:val="single" w:color="auto" w:sz="4" w:space="0"/>
              <w:right w:val="single" w:color="auto" w:sz="4" w:space="0"/>
            </w:tcBorders>
            <w:noWrap w:val="0"/>
            <w:vAlign w:val="center"/>
          </w:tcPr>
          <w:p w14:paraId="6EEA30DC">
            <w:pPr>
              <w:spacing w:line="200" w:lineRule="exact"/>
              <w:jc w:val="center"/>
              <w:rPr>
                <w:rFonts w:hint="default" w:ascii="宋体" w:hAnsi="宋体" w:eastAsia="宋体" w:cs="宋体"/>
                <w:kern w:val="0"/>
                <w:sz w:val="18"/>
                <w:szCs w:val="18"/>
                <w:lang w:val="en-US" w:eastAsia="zh-CN" w:bidi="ar-SA"/>
              </w:rPr>
            </w:pPr>
            <w:r>
              <w:rPr>
                <w:rFonts w:hint="eastAsia" w:ascii="宋体" w:hAnsi="宋体" w:cs="宋体"/>
                <w:kern w:val="0"/>
                <w:sz w:val="18"/>
                <w:szCs w:val="18"/>
                <w:lang w:val="en-US" w:eastAsia="zh-CN"/>
              </w:rPr>
              <w:t>553</w:t>
            </w:r>
          </w:p>
        </w:tc>
        <w:tc>
          <w:tcPr>
            <w:tcW w:w="695" w:type="dxa"/>
            <w:tcBorders>
              <w:top w:val="single" w:color="auto" w:sz="4" w:space="0"/>
              <w:left w:val="single" w:color="auto" w:sz="4" w:space="0"/>
              <w:bottom w:val="single" w:color="auto" w:sz="4" w:space="0"/>
              <w:right w:val="single" w:color="auto" w:sz="4" w:space="0"/>
            </w:tcBorders>
            <w:noWrap w:val="0"/>
            <w:vAlign w:val="center"/>
          </w:tcPr>
          <w:p w14:paraId="167CFECC">
            <w:pPr>
              <w:spacing w:line="200" w:lineRule="exact"/>
              <w:jc w:val="center"/>
              <w:rPr>
                <w:rFonts w:hint="default" w:ascii="宋体" w:hAnsi="宋体" w:cs="宋体"/>
                <w:kern w:val="0"/>
                <w:sz w:val="18"/>
                <w:szCs w:val="18"/>
                <w:lang w:val="en-US" w:eastAsia="zh-CN" w:bidi="ar-SA"/>
              </w:rPr>
            </w:pPr>
            <w:r>
              <w:rPr>
                <w:rFonts w:hint="eastAsia" w:ascii="宋体" w:hAnsi="宋体" w:cs="宋体"/>
                <w:color w:val="auto"/>
                <w:kern w:val="0"/>
                <w:sz w:val="18"/>
                <w:szCs w:val="18"/>
                <w:lang w:val="en-US" w:eastAsia="zh-CN"/>
              </w:rPr>
              <w:t>216</w:t>
            </w:r>
          </w:p>
        </w:tc>
        <w:tc>
          <w:tcPr>
            <w:tcW w:w="621" w:type="dxa"/>
            <w:tcBorders>
              <w:top w:val="single" w:color="auto" w:sz="4" w:space="0"/>
              <w:left w:val="single" w:color="auto" w:sz="4" w:space="0"/>
              <w:bottom w:val="single" w:color="auto" w:sz="4" w:space="0"/>
              <w:right w:val="single" w:color="auto" w:sz="4" w:space="0"/>
            </w:tcBorders>
            <w:noWrap w:val="0"/>
            <w:vAlign w:val="center"/>
          </w:tcPr>
          <w:p w14:paraId="5B53DA84">
            <w:pPr>
              <w:spacing w:line="200" w:lineRule="exact"/>
              <w:jc w:val="center"/>
              <w:rPr>
                <w:rFonts w:hint="eastAsia" w:ascii="宋体" w:hAnsi="宋体" w:cs="宋体"/>
                <w:kern w:val="0"/>
                <w:sz w:val="18"/>
                <w:szCs w:val="18"/>
                <w:lang w:val="en-US" w:eastAsia="zh-CN" w:bidi="ar-SA"/>
              </w:rPr>
            </w:pPr>
            <w:r>
              <w:rPr>
                <w:rFonts w:hint="eastAsia" w:ascii="宋体" w:hAnsi="宋体" w:cs="宋体"/>
                <w:color w:val="auto"/>
                <w:kern w:val="0"/>
                <w:sz w:val="18"/>
                <w:szCs w:val="18"/>
                <w:lang w:val="en-US" w:eastAsia="zh-CN"/>
              </w:rPr>
              <w:t>66</w:t>
            </w:r>
          </w:p>
        </w:tc>
        <w:tc>
          <w:tcPr>
            <w:tcW w:w="747" w:type="dxa"/>
            <w:tcBorders>
              <w:top w:val="single" w:color="auto" w:sz="4" w:space="0"/>
              <w:left w:val="single" w:color="auto" w:sz="4" w:space="0"/>
              <w:bottom w:val="single" w:color="auto" w:sz="4" w:space="0"/>
              <w:right w:val="single" w:color="auto" w:sz="4" w:space="0"/>
            </w:tcBorders>
            <w:noWrap w:val="0"/>
            <w:vAlign w:val="center"/>
          </w:tcPr>
          <w:p w14:paraId="5F1C037D">
            <w:pPr>
              <w:spacing w:line="20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11</w:t>
            </w:r>
          </w:p>
        </w:tc>
        <w:tc>
          <w:tcPr>
            <w:tcW w:w="908" w:type="dxa"/>
            <w:gridSpan w:val="2"/>
            <w:tcBorders>
              <w:top w:val="single" w:color="auto" w:sz="4" w:space="0"/>
              <w:left w:val="single" w:color="auto" w:sz="4" w:space="0"/>
              <w:bottom w:val="single" w:color="auto" w:sz="4" w:space="0"/>
              <w:right w:val="single" w:color="auto" w:sz="4" w:space="0"/>
            </w:tcBorders>
            <w:noWrap w:val="0"/>
            <w:vAlign w:val="center"/>
          </w:tcPr>
          <w:p w14:paraId="394C6A65">
            <w:pPr>
              <w:spacing w:line="20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lang w:eastAsia="zh-CN"/>
              </w:rPr>
              <w:t>马超</w:t>
            </w:r>
          </w:p>
        </w:tc>
        <w:tc>
          <w:tcPr>
            <w:tcW w:w="1088" w:type="dxa"/>
            <w:tcBorders>
              <w:top w:val="single" w:color="auto" w:sz="4" w:space="0"/>
              <w:left w:val="single" w:color="auto" w:sz="4" w:space="0"/>
              <w:bottom w:val="single" w:color="auto" w:sz="4" w:space="0"/>
              <w:right w:val="single" w:color="auto" w:sz="4" w:space="0"/>
            </w:tcBorders>
            <w:noWrap w:val="0"/>
            <w:vAlign w:val="center"/>
          </w:tcPr>
          <w:p w14:paraId="694EED17">
            <w:pPr>
              <w:spacing w:line="200" w:lineRule="exact"/>
              <w:jc w:val="center"/>
              <w:rPr>
                <w:rFonts w:hint="eastAsia" w:ascii="宋体" w:hAnsi="宋体" w:cs="宋体"/>
                <w:kern w:val="0"/>
                <w:sz w:val="18"/>
                <w:szCs w:val="18"/>
              </w:rPr>
            </w:pPr>
            <w:r>
              <w:rPr>
                <w:rFonts w:hint="eastAsia" w:ascii="宋体" w:hAnsi="宋体" w:cs="宋体"/>
                <w:kern w:val="0"/>
                <w:sz w:val="18"/>
                <w:szCs w:val="18"/>
              </w:rPr>
              <w:t>包村领导</w:t>
            </w:r>
          </w:p>
        </w:tc>
        <w:tc>
          <w:tcPr>
            <w:tcW w:w="1270" w:type="dxa"/>
            <w:tcBorders>
              <w:top w:val="single" w:color="auto" w:sz="4" w:space="0"/>
              <w:left w:val="single" w:color="auto" w:sz="4" w:space="0"/>
              <w:bottom w:val="single" w:color="auto" w:sz="4" w:space="0"/>
              <w:right w:val="single" w:color="auto" w:sz="4" w:space="0"/>
            </w:tcBorders>
            <w:noWrap w:val="0"/>
            <w:vAlign w:val="center"/>
          </w:tcPr>
          <w:p w14:paraId="27A49114">
            <w:pPr>
              <w:spacing w:line="20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highlight w:val="none"/>
                <w:lang w:val="en-US" w:eastAsia="zh-CN"/>
              </w:rPr>
              <w:t>150******81</w:t>
            </w:r>
          </w:p>
        </w:tc>
        <w:tc>
          <w:tcPr>
            <w:tcW w:w="993" w:type="dxa"/>
            <w:gridSpan w:val="2"/>
            <w:tcBorders>
              <w:top w:val="single" w:color="auto" w:sz="4" w:space="0"/>
              <w:left w:val="single" w:color="auto" w:sz="4" w:space="0"/>
              <w:bottom w:val="single" w:color="auto" w:sz="4" w:space="0"/>
              <w:right w:val="single" w:color="auto" w:sz="4" w:space="0"/>
            </w:tcBorders>
            <w:noWrap w:val="0"/>
            <w:vAlign w:val="center"/>
          </w:tcPr>
          <w:p w14:paraId="0738C126">
            <w:pPr>
              <w:spacing w:line="20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lang w:eastAsia="zh-CN"/>
              </w:rPr>
              <w:t>李永志</w:t>
            </w:r>
          </w:p>
        </w:tc>
        <w:tc>
          <w:tcPr>
            <w:tcW w:w="1002" w:type="dxa"/>
            <w:tcBorders>
              <w:top w:val="single" w:color="auto" w:sz="4" w:space="0"/>
              <w:left w:val="single" w:color="auto" w:sz="4" w:space="0"/>
              <w:bottom w:val="single" w:color="auto" w:sz="4" w:space="0"/>
              <w:right w:val="single" w:color="auto" w:sz="4" w:space="0"/>
            </w:tcBorders>
            <w:noWrap w:val="0"/>
            <w:vAlign w:val="center"/>
          </w:tcPr>
          <w:p w14:paraId="5303B45D">
            <w:pPr>
              <w:spacing w:line="200" w:lineRule="exact"/>
              <w:jc w:val="center"/>
              <w:rPr>
                <w:rFonts w:hint="eastAsia" w:ascii="宋体" w:hAnsi="宋体" w:cs="宋体"/>
                <w:kern w:val="0"/>
                <w:sz w:val="18"/>
                <w:szCs w:val="18"/>
              </w:rPr>
            </w:pPr>
            <w:r>
              <w:rPr>
                <w:rFonts w:hint="eastAsia" w:ascii="宋体" w:hAnsi="宋体" w:cs="宋体"/>
                <w:kern w:val="0"/>
                <w:sz w:val="18"/>
                <w:szCs w:val="18"/>
              </w:rPr>
              <w:t>支书</w:t>
            </w:r>
          </w:p>
        </w:tc>
        <w:tc>
          <w:tcPr>
            <w:tcW w:w="1453" w:type="dxa"/>
            <w:gridSpan w:val="2"/>
            <w:tcBorders>
              <w:top w:val="single" w:color="auto" w:sz="4" w:space="0"/>
              <w:left w:val="single" w:color="auto" w:sz="4" w:space="0"/>
              <w:bottom w:val="single" w:color="auto" w:sz="4" w:space="0"/>
              <w:right w:val="single" w:color="auto" w:sz="4" w:space="0"/>
            </w:tcBorders>
            <w:noWrap w:val="0"/>
            <w:vAlign w:val="center"/>
          </w:tcPr>
          <w:p w14:paraId="39046378">
            <w:pPr>
              <w:spacing w:line="200" w:lineRule="exact"/>
              <w:jc w:val="center"/>
              <w:rPr>
                <w:rFonts w:hint="eastAsia" w:ascii="宋体" w:hAnsi="宋体" w:cs="宋体"/>
                <w:kern w:val="0"/>
                <w:sz w:val="18"/>
                <w:szCs w:val="18"/>
              </w:rPr>
            </w:pPr>
            <w:r>
              <w:rPr>
                <w:rFonts w:hint="eastAsia" w:ascii="宋体" w:hAnsi="宋体" w:eastAsia="宋体" w:cs="宋体"/>
                <w:sz w:val="20"/>
                <w:szCs w:val="20"/>
                <w:lang w:val="en-US" w:eastAsia="zh-CN"/>
              </w:rPr>
              <w:t>159******28</w:t>
            </w:r>
          </w:p>
        </w:tc>
        <w:tc>
          <w:tcPr>
            <w:tcW w:w="1272" w:type="dxa"/>
            <w:gridSpan w:val="2"/>
            <w:tcBorders>
              <w:top w:val="single" w:color="auto" w:sz="4" w:space="0"/>
              <w:left w:val="single" w:color="auto" w:sz="4" w:space="0"/>
              <w:bottom w:val="single" w:color="auto" w:sz="4" w:space="0"/>
              <w:right w:val="single" w:color="auto" w:sz="4" w:space="0"/>
            </w:tcBorders>
            <w:noWrap w:val="0"/>
            <w:vAlign w:val="center"/>
          </w:tcPr>
          <w:p w14:paraId="2F6532EE">
            <w:pPr>
              <w:spacing w:line="200" w:lineRule="exact"/>
              <w:jc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w:t>
            </w:r>
          </w:p>
        </w:tc>
      </w:tr>
      <w:tr w14:paraId="0E62B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13900" w:type="dxa"/>
            <w:gridSpan w:val="22"/>
            <w:tcBorders>
              <w:top w:val="single" w:color="auto" w:sz="4" w:space="0"/>
              <w:left w:val="single" w:color="auto" w:sz="4" w:space="0"/>
              <w:bottom w:val="single" w:color="auto" w:sz="4" w:space="0"/>
              <w:right w:val="single" w:color="auto" w:sz="4" w:space="0"/>
            </w:tcBorders>
            <w:noWrap w:val="0"/>
            <w:vAlign w:val="center"/>
          </w:tcPr>
          <w:p w14:paraId="231A0CC5">
            <w:pPr>
              <w:spacing w:line="200" w:lineRule="exact"/>
              <w:jc w:val="left"/>
              <w:rPr>
                <w:rFonts w:hint="eastAsia" w:ascii="宋体" w:hAnsi="宋体" w:cs="宋体"/>
                <w:kern w:val="0"/>
                <w:sz w:val="18"/>
                <w:szCs w:val="18"/>
              </w:rPr>
            </w:pPr>
            <w:r>
              <w:rPr>
                <w:rFonts w:hint="eastAsia" w:ascii="宋体" w:hAnsi="宋体" w:cs="宋体"/>
                <w:kern w:val="0"/>
                <w:sz w:val="18"/>
                <w:szCs w:val="18"/>
              </w:rPr>
              <w:t>说明：用四轮车、摩托车转移村民到库布</w:t>
            </w:r>
            <w:r>
              <w:rPr>
                <w:rFonts w:hint="eastAsia" w:ascii="宋体" w:hAnsi="宋体" w:cs="宋体"/>
                <w:kern w:val="0"/>
                <w:sz w:val="18"/>
                <w:szCs w:val="18"/>
                <w:lang w:val="en-US" w:eastAsia="zh-CN"/>
              </w:rPr>
              <w:t>齐</w:t>
            </w:r>
            <w:r>
              <w:rPr>
                <w:rFonts w:hint="eastAsia" w:ascii="宋体" w:hAnsi="宋体" w:cs="宋体"/>
                <w:kern w:val="0"/>
                <w:sz w:val="18"/>
                <w:szCs w:val="18"/>
              </w:rPr>
              <w:t>沙漠境地，优先学龄前儿童和60岁以上人员（包括老弱病残、孤寡老人）。</w:t>
            </w:r>
          </w:p>
        </w:tc>
      </w:tr>
      <w:tr w14:paraId="3B34A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445" w:type="dxa"/>
            <w:tcBorders>
              <w:top w:val="single" w:color="auto" w:sz="4" w:space="0"/>
              <w:left w:val="single" w:color="auto" w:sz="4" w:space="0"/>
              <w:bottom w:val="single" w:color="auto" w:sz="4" w:space="0"/>
              <w:right w:val="single" w:color="auto" w:sz="4" w:space="0"/>
            </w:tcBorders>
            <w:noWrap w:val="0"/>
            <w:vAlign w:val="center"/>
          </w:tcPr>
          <w:p w14:paraId="582C6896">
            <w:pPr>
              <w:spacing w:line="200" w:lineRule="exact"/>
              <w:jc w:val="center"/>
              <w:rPr>
                <w:rFonts w:hint="eastAsia" w:ascii="宋体" w:hAnsi="宋体" w:cs="宋体"/>
                <w:kern w:val="0"/>
                <w:sz w:val="18"/>
                <w:szCs w:val="18"/>
              </w:rPr>
            </w:pPr>
            <w:r>
              <w:rPr>
                <w:rFonts w:hint="eastAsia" w:ascii="宋体" w:hAnsi="宋体" w:cs="宋体"/>
                <w:kern w:val="0"/>
                <w:sz w:val="18"/>
                <w:szCs w:val="18"/>
              </w:rPr>
              <w:t>3</w:t>
            </w:r>
          </w:p>
        </w:tc>
        <w:tc>
          <w:tcPr>
            <w:tcW w:w="933" w:type="dxa"/>
            <w:gridSpan w:val="2"/>
            <w:tcBorders>
              <w:top w:val="single" w:color="auto" w:sz="4" w:space="0"/>
              <w:left w:val="single" w:color="auto" w:sz="4" w:space="0"/>
              <w:bottom w:val="single" w:color="auto" w:sz="4" w:space="0"/>
              <w:right w:val="single" w:color="auto" w:sz="4" w:space="0"/>
            </w:tcBorders>
            <w:noWrap w:val="0"/>
            <w:vAlign w:val="center"/>
          </w:tcPr>
          <w:p w14:paraId="2E812711">
            <w:pPr>
              <w:spacing w:line="200" w:lineRule="exact"/>
              <w:jc w:val="center"/>
              <w:rPr>
                <w:rFonts w:hint="eastAsia" w:ascii="宋体" w:hAnsi="宋体" w:cs="宋体"/>
                <w:kern w:val="0"/>
                <w:sz w:val="18"/>
                <w:szCs w:val="18"/>
              </w:rPr>
            </w:pPr>
            <w:r>
              <w:rPr>
                <w:rFonts w:hint="eastAsia" w:ascii="宋体" w:hAnsi="宋体" w:cs="宋体"/>
                <w:color w:val="auto"/>
                <w:kern w:val="0"/>
                <w:sz w:val="18"/>
                <w:szCs w:val="18"/>
              </w:rPr>
              <w:t>巴音村</w:t>
            </w:r>
          </w:p>
        </w:tc>
        <w:tc>
          <w:tcPr>
            <w:tcW w:w="544" w:type="dxa"/>
            <w:gridSpan w:val="2"/>
            <w:tcBorders>
              <w:top w:val="single" w:color="auto" w:sz="4" w:space="0"/>
              <w:left w:val="single" w:color="auto" w:sz="4" w:space="0"/>
              <w:bottom w:val="single" w:color="auto" w:sz="4" w:space="0"/>
              <w:right w:val="single" w:color="auto" w:sz="4" w:space="0"/>
            </w:tcBorders>
            <w:noWrap w:val="0"/>
            <w:vAlign w:val="center"/>
          </w:tcPr>
          <w:p w14:paraId="2FA6E80D">
            <w:pPr>
              <w:spacing w:line="200" w:lineRule="exact"/>
              <w:jc w:val="center"/>
              <w:rPr>
                <w:rFonts w:hint="default" w:ascii="宋体" w:hAnsi="宋体" w:eastAsia="宋体" w:cs="宋体"/>
                <w:kern w:val="0"/>
                <w:sz w:val="18"/>
                <w:szCs w:val="18"/>
                <w:lang w:val="en-US" w:eastAsia="zh-CN"/>
              </w:rPr>
            </w:pPr>
            <w:r>
              <w:rPr>
                <w:rFonts w:hint="eastAsia" w:ascii="宋体" w:hAnsi="宋体" w:cs="宋体"/>
                <w:color w:val="auto"/>
                <w:kern w:val="0"/>
                <w:sz w:val="18"/>
                <w:szCs w:val="18"/>
                <w:lang w:val="en-US" w:eastAsia="zh-CN"/>
              </w:rPr>
              <w:t>142</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0DAE0C82">
            <w:pPr>
              <w:spacing w:line="200" w:lineRule="exact"/>
              <w:jc w:val="center"/>
              <w:rPr>
                <w:rFonts w:hint="default" w:ascii="宋体" w:hAnsi="宋体" w:eastAsia="宋体" w:cs="宋体"/>
                <w:kern w:val="0"/>
                <w:sz w:val="18"/>
                <w:szCs w:val="18"/>
                <w:lang w:val="en-US" w:eastAsia="zh-CN"/>
              </w:rPr>
            </w:pPr>
            <w:r>
              <w:rPr>
                <w:rFonts w:hint="eastAsia" w:ascii="宋体" w:hAnsi="宋体" w:cs="宋体"/>
                <w:color w:val="auto"/>
                <w:kern w:val="0"/>
                <w:sz w:val="18"/>
                <w:szCs w:val="18"/>
                <w:lang w:val="en-US" w:eastAsia="zh-CN"/>
              </w:rPr>
              <w:t>335</w:t>
            </w:r>
          </w:p>
        </w:tc>
        <w:tc>
          <w:tcPr>
            <w:tcW w:w="646" w:type="dxa"/>
            <w:tcBorders>
              <w:top w:val="single" w:color="auto" w:sz="4" w:space="0"/>
              <w:left w:val="single" w:color="auto" w:sz="4" w:space="0"/>
              <w:bottom w:val="single" w:color="auto" w:sz="4" w:space="0"/>
              <w:right w:val="single" w:color="auto" w:sz="4" w:space="0"/>
            </w:tcBorders>
            <w:noWrap w:val="0"/>
            <w:vAlign w:val="center"/>
          </w:tcPr>
          <w:p w14:paraId="48CE0CD9">
            <w:pPr>
              <w:spacing w:line="200" w:lineRule="exact"/>
              <w:jc w:val="center"/>
              <w:rPr>
                <w:rFonts w:hint="eastAsia" w:ascii="宋体" w:hAnsi="宋体" w:cs="宋体"/>
                <w:kern w:val="0"/>
                <w:sz w:val="18"/>
                <w:szCs w:val="18"/>
              </w:rPr>
            </w:pPr>
            <w:r>
              <w:rPr>
                <w:rFonts w:hint="eastAsia" w:ascii="宋体" w:hAnsi="宋体" w:cs="宋体"/>
                <w:color w:val="auto"/>
                <w:kern w:val="0"/>
                <w:sz w:val="18"/>
                <w:szCs w:val="18"/>
                <w:lang w:val="en-US" w:eastAsia="zh-CN"/>
              </w:rPr>
              <w:t>3</w:t>
            </w:r>
          </w:p>
        </w:tc>
        <w:tc>
          <w:tcPr>
            <w:tcW w:w="778" w:type="dxa"/>
            <w:tcBorders>
              <w:top w:val="single" w:color="auto" w:sz="4" w:space="0"/>
              <w:left w:val="single" w:color="auto" w:sz="4" w:space="0"/>
              <w:bottom w:val="single" w:color="auto" w:sz="4" w:space="0"/>
              <w:right w:val="single" w:color="auto" w:sz="4" w:space="0"/>
            </w:tcBorders>
            <w:noWrap w:val="0"/>
            <w:vAlign w:val="center"/>
          </w:tcPr>
          <w:p w14:paraId="587FC85E">
            <w:pPr>
              <w:spacing w:line="200" w:lineRule="exact"/>
              <w:jc w:val="center"/>
              <w:rPr>
                <w:rFonts w:hint="default" w:ascii="宋体" w:hAnsi="宋体" w:cs="宋体"/>
                <w:kern w:val="0"/>
                <w:sz w:val="18"/>
                <w:szCs w:val="18"/>
                <w:lang w:val="en-US"/>
              </w:rPr>
            </w:pPr>
            <w:r>
              <w:rPr>
                <w:rFonts w:hint="eastAsia" w:ascii="宋体" w:hAnsi="宋体" w:cs="宋体"/>
                <w:color w:val="auto"/>
                <w:kern w:val="0"/>
                <w:sz w:val="18"/>
                <w:szCs w:val="18"/>
                <w:lang w:val="en-US" w:eastAsia="zh-CN"/>
              </w:rPr>
              <w:t>285</w:t>
            </w:r>
          </w:p>
        </w:tc>
        <w:tc>
          <w:tcPr>
            <w:tcW w:w="695" w:type="dxa"/>
            <w:tcBorders>
              <w:top w:val="single" w:color="auto" w:sz="4" w:space="0"/>
              <w:left w:val="single" w:color="auto" w:sz="4" w:space="0"/>
              <w:bottom w:val="single" w:color="auto" w:sz="4" w:space="0"/>
              <w:right w:val="single" w:color="auto" w:sz="4" w:space="0"/>
            </w:tcBorders>
            <w:noWrap w:val="0"/>
            <w:vAlign w:val="center"/>
          </w:tcPr>
          <w:p w14:paraId="563EF445">
            <w:pPr>
              <w:spacing w:line="20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47</w:t>
            </w:r>
          </w:p>
        </w:tc>
        <w:tc>
          <w:tcPr>
            <w:tcW w:w="621" w:type="dxa"/>
            <w:tcBorders>
              <w:top w:val="single" w:color="auto" w:sz="4" w:space="0"/>
              <w:left w:val="single" w:color="auto" w:sz="4" w:space="0"/>
              <w:bottom w:val="single" w:color="auto" w:sz="4" w:space="0"/>
              <w:right w:val="single" w:color="auto" w:sz="4" w:space="0"/>
            </w:tcBorders>
            <w:noWrap w:val="0"/>
            <w:vAlign w:val="center"/>
          </w:tcPr>
          <w:p w14:paraId="30424AA3">
            <w:pPr>
              <w:spacing w:line="200" w:lineRule="exact"/>
              <w:jc w:val="center"/>
              <w:rPr>
                <w:rFonts w:hint="eastAsia" w:ascii="宋体" w:hAnsi="宋体" w:cs="宋体"/>
                <w:kern w:val="0"/>
                <w:sz w:val="18"/>
                <w:szCs w:val="18"/>
              </w:rPr>
            </w:pPr>
            <w:r>
              <w:rPr>
                <w:rFonts w:hint="eastAsia" w:ascii="宋体" w:hAnsi="宋体" w:cs="宋体"/>
                <w:color w:val="auto"/>
                <w:kern w:val="0"/>
                <w:sz w:val="18"/>
                <w:szCs w:val="18"/>
                <w:lang w:val="en-US" w:eastAsia="zh-CN"/>
              </w:rPr>
              <w:t>22</w:t>
            </w:r>
          </w:p>
        </w:tc>
        <w:tc>
          <w:tcPr>
            <w:tcW w:w="747" w:type="dxa"/>
            <w:tcBorders>
              <w:top w:val="single" w:color="auto" w:sz="4" w:space="0"/>
              <w:left w:val="single" w:color="auto" w:sz="4" w:space="0"/>
              <w:bottom w:val="single" w:color="auto" w:sz="4" w:space="0"/>
              <w:right w:val="single" w:color="auto" w:sz="4" w:space="0"/>
            </w:tcBorders>
            <w:noWrap w:val="0"/>
            <w:vAlign w:val="center"/>
          </w:tcPr>
          <w:p w14:paraId="69DDAE5E">
            <w:pPr>
              <w:spacing w:line="200" w:lineRule="exact"/>
              <w:jc w:val="center"/>
              <w:rPr>
                <w:rFonts w:hint="default" w:ascii="宋体" w:hAnsi="宋体" w:cs="宋体"/>
                <w:kern w:val="0"/>
                <w:sz w:val="18"/>
                <w:szCs w:val="18"/>
                <w:lang w:val="en-US"/>
              </w:rPr>
            </w:pPr>
            <w:r>
              <w:rPr>
                <w:rFonts w:hint="eastAsia" w:ascii="宋体" w:hAnsi="宋体" w:cs="宋体"/>
                <w:color w:val="auto"/>
                <w:kern w:val="0"/>
                <w:sz w:val="18"/>
                <w:szCs w:val="18"/>
                <w:lang w:val="en-US" w:eastAsia="zh-CN"/>
              </w:rPr>
              <w:t>11</w:t>
            </w:r>
          </w:p>
        </w:tc>
        <w:tc>
          <w:tcPr>
            <w:tcW w:w="908" w:type="dxa"/>
            <w:gridSpan w:val="2"/>
            <w:tcBorders>
              <w:top w:val="single" w:color="auto" w:sz="4" w:space="0"/>
              <w:left w:val="single" w:color="auto" w:sz="4" w:space="0"/>
              <w:bottom w:val="single" w:color="auto" w:sz="4" w:space="0"/>
              <w:right w:val="single" w:color="auto" w:sz="4" w:space="0"/>
            </w:tcBorders>
            <w:noWrap w:val="0"/>
            <w:vAlign w:val="center"/>
          </w:tcPr>
          <w:p w14:paraId="03D6C02E">
            <w:pPr>
              <w:spacing w:line="200" w:lineRule="exact"/>
              <w:jc w:val="center"/>
              <w:rPr>
                <w:rFonts w:hint="eastAsia" w:ascii="宋体" w:hAnsi="宋体" w:eastAsia="宋体" w:cs="宋体"/>
                <w:kern w:val="0"/>
                <w:sz w:val="18"/>
                <w:szCs w:val="18"/>
                <w:lang w:eastAsia="zh-CN"/>
              </w:rPr>
            </w:pPr>
            <w:r>
              <w:rPr>
                <w:rFonts w:hint="eastAsia" w:ascii="宋体" w:hAnsi="宋体" w:eastAsia="宋体" w:cs="宋体"/>
                <w:sz w:val="18"/>
                <w:szCs w:val="18"/>
                <w:lang w:val="en-US" w:eastAsia="zh-CN"/>
              </w:rPr>
              <w:t>胡子彤</w:t>
            </w:r>
          </w:p>
        </w:tc>
        <w:tc>
          <w:tcPr>
            <w:tcW w:w="1088" w:type="dxa"/>
            <w:tcBorders>
              <w:top w:val="single" w:color="auto" w:sz="4" w:space="0"/>
              <w:left w:val="single" w:color="auto" w:sz="4" w:space="0"/>
              <w:bottom w:val="single" w:color="auto" w:sz="4" w:space="0"/>
              <w:right w:val="single" w:color="auto" w:sz="4" w:space="0"/>
            </w:tcBorders>
            <w:noWrap w:val="0"/>
            <w:vAlign w:val="center"/>
          </w:tcPr>
          <w:p w14:paraId="589A5254">
            <w:pPr>
              <w:spacing w:line="200" w:lineRule="exact"/>
              <w:jc w:val="center"/>
              <w:rPr>
                <w:rFonts w:hint="eastAsia" w:ascii="宋体" w:hAnsi="宋体" w:cs="宋体"/>
                <w:kern w:val="0"/>
                <w:sz w:val="18"/>
                <w:szCs w:val="18"/>
              </w:rPr>
            </w:pPr>
            <w:r>
              <w:rPr>
                <w:rFonts w:hint="eastAsia" w:ascii="宋体" w:hAnsi="宋体" w:cs="宋体"/>
                <w:kern w:val="0"/>
                <w:sz w:val="18"/>
                <w:szCs w:val="18"/>
              </w:rPr>
              <w:t>包村领导</w:t>
            </w:r>
          </w:p>
        </w:tc>
        <w:tc>
          <w:tcPr>
            <w:tcW w:w="1270" w:type="dxa"/>
            <w:tcBorders>
              <w:top w:val="single" w:color="auto" w:sz="4" w:space="0"/>
              <w:left w:val="single" w:color="auto" w:sz="4" w:space="0"/>
              <w:bottom w:val="single" w:color="auto" w:sz="4" w:space="0"/>
              <w:right w:val="single" w:color="auto" w:sz="4" w:space="0"/>
            </w:tcBorders>
            <w:noWrap w:val="0"/>
            <w:vAlign w:val="center"/>
          </w:tcPr>
          <w:p w14:paraId="6DB61D17">
            <w:pPr>
              <w:spacing w:line="200" w:lineRule="exact"/>
              <w:jc w:val="center"/>
              <w:rPr>
                <w:rFonts w:hint="default" w:ascii="宋体" w:hAnsi="宋体" w:eastAsia="宋体" w:cs="宋体"/>
                <w:kern w:val="0"/>
                <w:sz w:val="18"/>
                <w:szCs w:val="18"/>
                <w:lang w:val="en-US" w:eastAsia="zh-CN"/>
              </w:rPr>
            </w:pPr>
            <w:r>
              <w:rPr>
                <w:rFonts w:hint="eastAsia" w:ascii="宋体" w:hAnsi="宋体" w:eastAsia="宋体" w:cs="宋体"/>
                <w:sz w:val="18"/>
                <w:szCs w:val="18"/>
                <w:lang w:val="en-US" w:eastAsia="zh-CN"/>
              </w:rPr>
              <w:t>150******69</w:t>
            </w:r>
          </w:p>
        </w:tc>
        <w:tc>
          <w:tcPr>
            <w:tcW w:w="993" w:type="dxa"/>
            <w:gridSpan w:val="2"/>
            <w:tcBorders>
              <w:top w:val="single" w:color="auto" w:sz="4" w:space="0"/>
              <w:left w:val="single" w:color="auto" w:sz="4" w:space="0"/>
              <w:bottom w:val="single" w:color="auto" w:sz="4" w:space="0"/>
              <w:right w:val="single" w:color="auto" w:sz="4" w:space="0"/>
            </w:tcBorders>
            <w:noWrap w:val="0"/>
            <w:vAlign w:val="center"/>
          </w:tcPr>
          <w:p w14:paraId="633D9F36">
            <w:pPr>
              <w:spacing w:line="200" w:lineRule="exact"/>
              <w:jc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王静</w:t>
            </w:r>
          </w:p>
        </w:tc>
        <w:tc>
          <w:tcPr>
            <w:tcW w:w="1002" w:type="dxa"/>
            <w:tcBorders>
              <w:top w:val="single" w:color="auto" w:sz="4" w:space="0"/>
              <w:left w:val="single" w:color="auto" w:sz="4" w:space="0"/>
              <w:bottom w:val="single" w:color="auto" w:sz="4" w:space="0"/>
              <w:right w:val="single" w:color="auto" w:sz="4" w:space="0"/>
            </w:tcBorders>
            <w:noWrap w:val="0"/>
            <w:vAlign w:val="center"/>
          </w:tcPr>
          <w:p w14:paraId="3BAE86E3">
            <w:pPr>
              <w:spacing w:line="200" w:lineRule="exact"/>
              <w:jc w:val="center"/>
              <w:rPr>
                <w:rFonts w:hint="eastAsia" w:ascii="宋体" w:hAnsi="宋体" w:cs="宋体"/>
                <w:kern w:val="0"/>
                <w:sz w:val="18"/>
                <w:szCs w:val="18"/>
              </w:rPr>
            </w:pPr>
            <w:r>
              <w:rPr>
                <w:rFonts w:hint="eastAsia" w:ascii="宋体" w:hAnsi="宋体" w:cs="宋体"/>
                <w:kern w:val="0"/>
                <w:sz w:val="18"/>
                <w:szCs w:val="18"/>
              </w:rPr>
              <w:t>支书</w:t>
            </w:r>
          </w:p>
        </w:tc>
        <w:tc>
          <w:tcPr>
            <w:tcW w:w="1453" w:type="dxa"/>
            <w:gridSpan w:val="2"/>
            <w:tcBorders>
              <w:top w:val="single" w:color="auto" w:sz="4" w:space="0"/>
              <w:left w:val="single" w:color="auto" w:sz="4" w:space="0"/>
              <w:bottom w:val="single" w:color="auto" w:sz="4" w:space="0"/>
              <w:right w:val="single" w:color="auto" w:sz="4" w:space="0"/>
            </w:tcBorders>
            <w:noWrap w:val="0"/>
            <w:vAlign w:val="center"/>
          </w:tcPr>
          <w:p w14:paraId="14A3BFEE">
            <w:pPr>
              <w:spacing w:line="20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rPr>
              <w:t>1</w:t>
            </w:r>
            <w:r>
              <w:rPr>
                <w:rFonts w:hint="eastAsia" w:ascii="宋体" w:hAnsi="宋体" w:cs="宋体"/>
                <w:kern w:val="0"/>
                <w:sz w:val="18"/>
                <w:szCs w:val="18"/>
                <w:lang w:val="en-US" w:eastAsia="zh-CN"/>
              </w:rPr>
              <w:t>86******22</w:t>
            </w:r>
          </w:p>
        </w:tc>
        <w:tc>
          <w:tcPr>
            <w:tcW w:w="1272" w:type="dxa"/>
            <w:gridSpan w:val="2"/>
            <w:tcBorders>
              <w:top w:val="single" w:color="auto" w:sz="4" w:space="0"/>
              <w:left w:val="single" w:color="auto" w:sz="4" w:space="0"/>
              <w:bottom w:val="single" w:color="auto" w:sz="4" w:space="0"/>
              <w:right w:val="single" w:color="auto" w:sz="4" w:space="0"/>
            </w:tcBorders>
            <w:noWrap w:val="0"/>
            <w:vAlign w:val="center"/>
          </w:tcPr>
          <w:p w14:paraId="7CBA305D">
            <w:pPr>
              <w:spacing w:line="200" w:lineRule="exact"/>
              <w:jc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w:t>
            </w:r>
          </w:p>
        </w:tc>
      </w:tr>
      <w:tr w14:paraId="1788B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13900" w:type="dxa"/>
            <w:gridSpan w:val="22"/>
            <w:tcBorders>
              <w:top w:val="single" w:color="auto" w:sz="4" w:space="0"/>
              <w:left w:val="single" w:color="auto" w:sz="4" w:space="0"/>
              <w:bottom w:val="single" w:color="auto" w:sz="4" w:space="0"/>
              <w:right w:val="single" w:color="auto" w:sz="4" w:space="0"/>
            </w:tcBorders>
            <w:noWrap w:val="0"/>
            <w:vAlign w:val="center"/>
          </w:tcPr>
          <w:p w14:paraId="340FC15F">
            <w:pPr>
              <w:spacing w:line="200" w:lineRule="exact"/>
              <w:jc w:val="left"/>
              <w:rPr>
                <w:rFonts w:hint="eastAsia" w:ascii="宋体" w:hAnsi="宋体" w:cs="宋体"/>
                <w:kern w:val="0"/>
                <w:sz w:val="18"/>
                <w:szCs w:val="18"/>
              </w:rPr>
            </w:pPr>
            <w:r>
              <w:rPr>
                <w:rFonts w:hint="eastAsia" w:ascii="宋体" w:hAnsi="宋体" w:cs="宋体"/>
                <w:kern w:val="0"/>
                <w:sz w:val="18"/>
                <w:szCs w:val="18"/>
              </w:rPr>
              <w:t>说明：用四轮车、摩托车转移村民到库布</w:t>
            </w:r>
            <w:r>
              <w:rPr>
                <w:rFonts w:hint="eastAsia" w:ascii="宋体" w:hAnsi="宋体" w:cs="宋体"/>
                <w:kern w:val="0"/>
                <w:sz w:val="18"/>
                <w:szCs w:val="18"/>
                <w:lang w:val="en-US" w:eastAsia="zh-CN"/>
              </w:rPr>
              <w:t>齐</w:t>
            </w:r>
            <w:r>
              <w:rPr>
                <w:rFonts w:hint="eastAsia" w:ascii="宋体" w:hAnsi="宋体" w:cs="宋体"/>
                <w:kern w:val="0"/>
                <w:sz w:val="18"/>
                <w:szCs w:val="18"/>
              </w:rPr>
              <w:t>沙漠境地，优先学龄前儿童和60岁以上人员（包括老弱病残、孤寡老人）。</w:t>
            </w:r>
          </w:p>
        </w:tc>
      </w:tr>
      <w:tr w14:paraId="59308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445" w:type="dxa"/>
            <w:tcBorders>
              <w:top w:val="single" w:color="auto" w:sz="4" w:space="0"/>
              <w:left w:val="single" w:color="auto" w:sz="4" w:space="0"/>
              <w:bottom w:val="single" w:color="auto" w:sz="4" w:space="0"/>
              <w:right w:val="single" w:color="auto" w:sz="4" w:space="0"/>
            </w:tcBorders>
            <w:noWrap w:val="0"/>
            <w:vAlign w:val="center"/>
          </w:tcPr>
          <w:p w14:paraId="7C8C9E41">
            <w:pPr>
              <w:spacing w:line="200" w:lineRule="exact"/>
              <w:jc w:val="center"/>
              <w:rPr>
                <w:rFonts w:hint="eastAsia" w:ascii="宋体" w:hAnsi="宋体" w:cs="宋体"/>
                <w:kern w:val="0"/>
                <w:sz w:val="18"/>
                <w:szCs w:val="18"/>
              </w:rPr>
            </w:pPr>
            <w:r>
              <w:rPr>
                <w:rFonts w:hint="eastAsia" w:ascii="宋体" w:hAnsi="宋体" w:cs="宋体"/>
                <w:kern w:val="0"/>
                <w:sz w:val="18"/>
                <w:szCs w:val="18"/>
              </w:rPr>
              <w:t>4</w:t>
            </w:r>
          </w:p>
        </w:tc>
        <w:tc>
          <w:tcPr>
            <w:tcW w:w="933" w:type="dxa"/>
            <w:gridSpan w:val="2"/>
            <w:tcBorders>
              <w:top w:val="single" w:color="auto" w:sz="4" w:space="0"/>
              <w:left w:val="single" w:color="auto" w:sz="4" w:space="0"/>
              <w:bottom w:val="single" w:color="auto" w:sz="4" w:space="0"/>
              <w:right w:val="single" w:color="auto" w:sz="4" w:space="0"/>
            </w:tcBorders>
            <w:noWrap w:val="0"/>
            <w:vAlign w:val="center"/>
          </w:tcPr>
          <w:p w14:paraId="1B11BE22">
            <w:pPr>
              <w:spacing w:line="20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lang w:eastAsia="zh-CN"/>
              </w:rPr>
              <w:t>哈拉淖尔良种场</w:t>
            </w:r>
          </w:p>
        </w:tc>
        <w:tc>
          <w:tcPr>
            <w:tcW w:w="544" w:type="dxa"/>
            <w:gridSpan w:val="2"/>
            <w:tcBorders>
              <w:top w:val="single" w:color="auto" w:sz="4" w:space="0"/>
              <w:left w:val="single" w:color="auto" w:sz="4" w:space="0"/>
              <w:bottom w:val="single" w:color="auto" w:sz="4" w:space="0"/>
              <w:right w:val="single" w:color="auto" w:sz="4" w:space="0"/>
            </w:tcBorders>
            <w:noWrap w:val="0"/>
            <w:vAlign w:val="center"/>
          </w:tcPr>
          <w:p w14:paraId="30829D1A">
            <w:pPr>
              <w:spacing w:line="200" w:lineRule="exact"/>
              <w:jc w:val="center"/>
              <w:rPr>
                <w:rFonts w:hint="default" w:ascii="宋体" w:hAnsi="宋体" w:eastAsia="宋体" w:cs="宋体"/>
                <w:kern w:val="0"/>
                <w:sz w:val="18"/>
                <w:szCs w:val="18"/>
                <w:lang w:val="en-US" w:eastAsia="zh-CN"/>
              </w:rPr>
            </w:pPr>
            <w:r>
              <w:rPr>
                <w:rFonts w:hint="eastAsia" w:ascii="宋体" w:hAnsi="宋体" w:cs="宋体"/>
                <w:color w:val="auto"/>
                <w:kern w:val="0"/>
                <w:sz w:val="18"/>
                <w:szCs w:val="18"/>
                <w:lang w:val="en-US" w:eastAsia="zh-CN"/>
              </w:rPr>
              <w:t>61</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4C37E266">
            <w:pPr>
              <w:spacing w:line="200" w:lineRule="exact"/>
              <w:jc w:val="center"/>
              <w:rPr>
                <w:rFonts w:hint="default" w:ascii="宋体" w:hAnsi="宋体" w:eastAsia="宋体" w:cs="宋体"/>
                <w:kern w:val="0"/>
                <w:sz w:val="18"/>
                <w:szCs w:val="18"/>
                <w:lang w:val="en-US" w:eastAsia="zh-CN"/>
              </w:rPr>
            </w:pPr>
            <w:r>
              <w:rPr>
                <w:rFonts w:hint="eastAsia" w:ascii="宋体" w:hAnsi="宋体" w:cs="宋体"/>
                <w:color w:val="auto"/>
                <w:kern w:val="0"/>
                <w:sz w:val="18"/>
                <w:szCs w:val="18"/>
                <w:lang w:val="en-US" w:eastAsia="zh-CN"/>
              </w:rPr>
              <w:t>102</w:t>
            </w:r>
          </w:p>
        </w:tc>
        <w:tc>
          <w:tcPr>
            <w:tcW w:w="646" w:type="dxa"/>
            <w:tcBorders>
              <w:top w:val="single" w:color="auto" w:sz="4" w:space="0"/>
              <w:left w:val="single" w:color="auto" w:sz="4" w:space="0"/>
              <w:bottom w:val="single" w:color="auto" w:sz="4" w:space="0"/>
              <w:right w:val="single" w:color="auto" w:sz="4" w:space="0"/>
            </w:tcBorders>
            <w:noWrap w:val="0"/>
            <w:vAlign w:val="center"/>
          </w:tcPr>
          <w:p w14:paraId="13C8CCDF">
            <w:pPr>
              <w:spacing w:line="200" w:lineRule="exact"/>
              <w:jc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2</w:t>
            </w:r>
          </w:p>
        </w:tc>
        <w:tc>
          <w:tcPr>
            <w:tcW w:w="778" w:type="dxa"/>
            <w:tcBorders>
              <w:top w:val="single" w:color="auto" w:sz="4" w:space="0"/>
              <w:left w:val="single" w:color="auto" w:sz="4" w:space="0"/>
              <w:bottom w:val="single" w:color="auto" w:sz="4" w:space="0"/>
              <w:right w:val="single" w:color="auto" w:sz="4" w:space="0"/>
            </w:tcBorders>
            <w:noWrap w:val="0"/>
            <w:vAlign w:val="center"/>
          </w:tcPr>
          <w:p w14:paraId="22226686">
            <w:pPr>
              <w:spacing w:line="20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58</w:t>
            </w:r>
          </w:p>
        </w:tc>
        <w:tc>
          <w:tcPr>
            <w:tcW w:w="695" w:type="dxa"/>
            <w:tcBorders>
              <w:top w:val="single" w:color="auto" w:sz="4" w:space="0"/>
              <w:left w:val="single" w:color="auto" w:sz="4" w:space="0"/>
              <w:bottom w:val="single" w:color="auto" w:sz="4" w:space="0"/>
              <w:right w:val="single" w:color="auto" w:sz="4" w:space="0"/>
            </w:tcBorders>
            <w:noWrap w:val="0"/>
            <w:vAlign w:val="center"/>
          </w:tcPr>
          <w:p w14:paraId="6E9CB699">
            <w:pPr>
              <w:spacing w:line="20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42</w:t>
            </w:r>
          </w:p>
        </w:tc>
        <w:tc>
          <w:tcPr>
            <w:tcW w:w="621" w:type="dxa"/>
            <w:tcBorders>
              <w:top w:val="single" w:color="auto" w:sz="4" w:space="0"/>
              <w:left w:val="single" w:color="auto" w:sz="4" w:space="0"/>
              <w:bottom w:val="single" w:color="auto" w:sz="4" w:space="0"/>
              <w:right w:val="single" w:color="auto" w:sz="4" w:space="0"/>
            </w:tcBorders>
            <w:noWrap w:val="0"/>
            <w:vAlign w:val="center"/>
          </w:tcPr>
          <w:p w14:paraId="4A5CD36A">
            <w:pPr>
              <w:spacing w:line="200" w:lineRule="exact"/>
              <w:jc w:val="center"/>
              <w:rPr>
                <w:rFonts w:hint="eastAsia" w:ascii="宋体" w:hAnsi="宋体" w:cs="宋体"/>
                <w:kern w:val="0"/>
                <w:sz w:val="18"/>
                <w:szCs w:val="18"/>
              </w:rPr>
            </w:pPr>
            <w:r>
              <w:rPr>
                <w:rFonts w:hint="eastAsia" w:ascii="宋体" w:hAnsi="宋体" w:cs="宋体"/>
                <w:color w:val="auto"/>
                <w:kern w:val="0"/>
                <w:sz w:val="18"/>
                <w:szCs w:val="18"/>
              </w:rPr>
              <w:t>10</w:t>
            </w:r>
          </w:p>
        </w:tc>
        <w:tc>
          <w:tcPr>
            <w:tcW w:w="747" w:type="dxa"/>
            <w:tcBorders>
              <w:top w:val="single" w:color="auto" w:sz="4" w:space="0"/>
              <w:left w:val="single" w:color="auto" w:sz="4" w:space="0"/>
              <w:bottom w:val="single" w:color="auto" w:sz="4" w:space="0"/>
              <w:right w:val="single" w:color="auto" w:sz="4" w:space="0"/>
            </w:tcBorders>
            <w:noWrap w:val="0"/>
            <w:vAlign w:val="center"/>
          </w:tcPr>
          <w:p w14:paraId="30F5648E">
            <w:pPr>
              <w:spacing w:line="200" w:lineRule="exact"/>
              <w:jc w:val="center"/>
              <w:rPr>
                <w:rFonts w:hint="eastAsia" w:ascii="宋体" w:hAnsi="宋体" w:cs="宋体"/>
                <w:kern w:val="0"/>
                <w:sz w:val="18"/>
                <w:szCs w:val="18"/>
              </w:rPr>
            </w:pPr>
            <w:r>
              <w:rPr>
                <w:rFonts w:hint="eastAsia" w:ascii="宋体" w:hAnsi="宋体" w:cs="宋体"/>
                <w:color w:val="auto"/>
                <w:kern w:val="0"/>
                <w:sz w:val="18"/>
                <w:szCs w:val="18"/>
              </w:rPr>
              <w:t>3</w:t>
            </w:r>
          </w:p>
        </w:tc>
        <w:tc>
          <w:tcPr>
            <w:tcW w:w="908" w:type="dxa"/>
            <w:gridSpan w:val="2"/>
            <w:tcBorders>
              <w:top w:val="single" w:color="auto" w:sz="4" w:space="0"/>
              <w:left w:val="single" w:color="auto" w:sz="4" w:space="0"/>
              <w:bottom w:val="single" w:color="auto" w:sz="4" w:space="0"/>
              <w:right w:val="single" w:color="auto" w:sz="4" w:space="0"/>
            </w:tcBorders>
            <w:noWrap w:val="0"/>
            <w:vAlign w:val="center"/>
          </w:tcPr>
          <w:p w14:paraId="57CBA78C">
            <w:pPr>
              <w:spacing w:line="200" w:lineRule="exact"/>
              <w:jc w:val="center"/>
              <w:rPr>
                <w:rFonts w:hint="eastAsia" w:ascii="宋体" w:hAnsi="宋体" w:eastAsia="宋体" w:cs="宋体"/>
                <w:kern w:val="0"/>
                <w:sz w:val="18"/>
                <w:szCs w:val="18"/>
                <w:lang w:val="en-US" w:eastAsia="zh-CN"/>
              </w:rPr>
            </w:pPr>
            <w:r>
              <w:rPr>
                <w:rFonts w:hint="eastAsia" w:ascii="宋体" w:hAnsi="宋体" w:cs="宋体"/>
                <w:color w:val="auto"/>
                <w:kern w:val="0"/>
                <w:sz w:val="18"/>
                <w:szCs w:val="18"/>
                <w:lang w:val="en-US" w:eastAsia="zh-CN"/>
              </w:rPr>
              <w:t>李俊林</w:t>
            </w:r>
          </w:p>
        </w:tc>
        <w:tc>
          <w:tcPr>
            <w:tcW w:w="1088" w:type="dxa"/>
            <w:tcBorders>
              <w:top w:val="single" w:color="auto" w:sz="4" w:space="0"/>
              <w:left w:val="single" w:color="auto" w:sz="4" w:space="0"/>
              <w:bottom w:val="single" w:color="auto" w:sz="4" w:space="0"/>
              <w:right w:val="single" w:color="auto" w:sz="4" w:space="0"/>
            </w:tcBorders>
            <w:noWrap w:val="0"/>
            <w:vAlign w:val="center"/>
          </w:tcPr>
          <w:p w14:paraId="5DBB0ACB">
            <w:pPr>
              <w:spacing w:line="200" w:lineRule="exact"/>
              <w:jc w:val="center"/>
              <w:rPr>
                <w:rFonts w:hint="eastAsia" w:ascii="宋体" w:hAnsi="宋体" w:cs="宋体"/>
                <w:kern w:val="0"/>
                <w:sz w:val="18"/>
                <w:szCs w:val="18"/>
              </w:rPr>
            </w:pPr>
            <w:r>
              <w:rPr>
                <w:rFonts w:hint="eastAsia" w:ascii="宋体" w:hAnsi="宋体" w:cs="宋体"/>
                <w:color w:val="auto"/>
                <w:kern w:val="0"/>
                <w:sz w:val="18"/>
                <w:szCs w:val="18"/>
                <w:lang w:val="en-US" w:eastAsia="zh-CN"/>
              </w:rPr>
              <w:t>农牧局分管领导</w:t>
            </w:r>
          </w:p>
        </w:tc>
        <w:tc>
          <w:tcPr>
            <w:tcW w:w="1270" w:type="dxa"/>
            <w:tcBorders>
              <w:top w:val="single" w:color="auto" w:sz="4" w:space="0"/>
              <w:left w:val="single" w:color="auto" w:sz="4" w:space="0"/>
              <w:bottom w:val="single" w:color="auto" w:sz="4" w:space="0"/>
              <w:right w:val="single" w:color="auto" w:sz="4" w:space="0"/>
            </w:tcBorders>
            <w:noWrap w:val="0"/>
            <w:vAlign w:val="center"/>
          </w:tcPr>
          <w:p w14:paraId="0B1552C9">
            <w:pPr>
              <w:spacing w:line="200" w:lineRule="exact"/>
              <w:jc w:val="center"/>
              <w:rPr>
                <w:rFonts w:hint="eastAsia" w:ascii="宋体" w:hAnsi="宋体" w:cs="宋体"/>
                <w:kern w:val="0"/>
                <w:sz w:val="18"/>
                <w:szCs w:val="18"/>
              </w:rPr>
            </w:pPr>
            <w:r>
              <w:rPr>
                <w:rFonts w:hint="eastAsia" w:ascii="宋体" w:hAnsi="宋体" w:cs="宋体"/>
                <w:color w:val="auto"/>
                <w:kern w:val="0"/>
                <w:sz w:val="18"/>
                <w:szCs w:val="18"/>
                <w:lang w:val="en-US" w:eastAsia="zh-CN"/>
              </w:rPr>
              <w:t>188******08</w:t>
            </w:r>
          </w:p>
        </w:tc>
        <w:tc>
          <w:tcPr>
            <w:tcW w:w="993" w:type="dxa"/>
            <w:gridSpan w:val="2"/>
            <w:tcBorders>
              <w:top w:val="single" w:color="auto" w:sz="4" w:space="0"/>
              <w:left w:val="single" w:color="auto" w:sz="4" w:space="0"/>
              <w:bottom w:val="single" w:color="auto" w:sz="4" w:space="0"/>
              <w:right w:val="single" w:color="auto" w:sz="4" w:space="0"/>
            </w:tcBorders>
            <w:noWrap w:val="0"/>
            <w:vAlign w:val="center"/>
          </w:tcPr>
          <w:p w14:paraId="6EFE8CCB">
            <w:pPr>
              <w:spacing w:line="200" w:lineRule="exact"/>
              <w:jc w:val="center"/>
              <w:rPr>
                <w:rFonts w:hint="eastAsia" w:ascii="宋体" w:hAnsi="宋体" w:eastAsia="宋体" w:cs="宋体"/>
                <w:kern w:val="0"/>
                <w:sz w:val="18"/>
                <w:szCs w:val="18"/>
                <w:lang w:val="en-US" w:eastAsia="zh-CN"/>
              </w:rPr>
            </w:pPr>
            <w:r>
              <w:rPr>
                <w:rFonts w:hint="eastAsia" w:ascii="宋体" w:hAnsi="宋体" w:cs="宋体"/>
                <w:color w:val="auto"/>
                <w:kern w:val="0"/>
                <w:sz w:val="18"/>
                <w:szCs w:val="18"/>
                <w:lang w:val="en-US" w:eastAsia="zh-CN"/>
              </w:rPr>
              <w:t>吴换宝</w:t>
            </w:r>
          </w:p>
        </w:tc>
        <w:tc>
          <w:tcPr>
            <w:tcW w:w="1002" w:type="dxa"/>
            <w:tcBorders>
              <w:top w:val="single" w:color="auto" w:sz="4" w:space="0"/>
              <w:left w:val="single" w:color="auto" w:sz="4" w:space="0"/>
              <w:bottom w:val="single" w:color="auto" w:sz="4" w:space="0"/>
              <w:right w:val="single" w:color="auto" w:sz="4" w:space="0"/>
            </w:tcBorders>
            <w:noWrap w:val="0"/>
            <w:vAlign w:val="center"/>
          </w:tcPr>
          <w:p w14:paraId="65977B7B">
            <w:pPr>
              <w:spacing w:line="200" w:lineRule="exact"/>
              <w:jc w:val="center"/>
              <w:rPr>
                <w:rFonts w:hint="eastAsia" w:ascii="宋体" w:hAnsi="宋体" w:cs="宋体"/>
                <w:kern w:val="0"/>
                <w:sz w:val="18"/>
                <w:szCs w:val="18"/>
              </w:rPr>
            </w:pPr>
            <w:r>
              <w:rPr>
                <w:rFonts w:hint="eastAsia" w:ascii="宋体" w:hAnsi="宋体" w:eastAsia="宋体" w:cs="宋体"/>
                <w:color w:val="auto"/>
                <w:kern w:val="0"/>
                <w:sz w:val="18"/>
                <w:szCs w:val="18"/>
                <w:lang w:val="en-US" w:eastAsia="zh-CN"/>
              </w:rPr>
              <w:t>社长</w:t>
            </w:r>
          </w:p>
        </w:tc>
        <w:tc>
          <w:tcPr>
            <w:tcW w:w="1453" w:type="dxa"/>
            <w:gridSpan w:val="2"/>
            <w:tcBorders>
              <w:top w:val="single" w:color="auto" w:sz="4" w:space="0"/>
              <w:left w:val="single" w:color="auto" w:sz="4" w:space="0"/>
              <w:bottom w:val="single" w:color="auto" w:sz="4" w:space="0"/>
              <w:right w:val="single" w:color="auto" w:sz="4" w:space="0"/>
            </w:tcBorders>
            <w:noWrap w:val="0"/>
            <w:vAlign w:val="center"/>
          </w:tcPr>
          <w:p w14:paraId="216F4C46">
            <w:pPr>
              <w:spacing w:line="200" w:lineRule="exact"/>
              <w:jc w:val="center"/>
              <w:rPr>
                <w:rFonts w:hint="default" w:ascii="宋体" w:hAnsi="宋体" w:eastAsia="宋体" w:cs="宋体"/>
                <w:kern w:val="0"/>
                <w:sz w:val="18"/>
                <w:szCs w:val="18"/>
                <w:lang w:val="en-US" w:eastAsia="zh-CN"/>
              </w:rPr>
            </w:pPr>
            <w:r>
              <w:rPr>
                <w:rFonts w:hint="eastAsia" w:ascii="宋体" w:hAnsi="宋体" w:cs="宋体"/>
                <w:color w:val="auto"/>
                <w:kern w:val="0"/>
                <w:sz w:val="18"/>
                <w:szCs w:val="18"/>
                <w:lang w:val="en-US" w:eastAsia="zh-CN"/>
              </w:rPr>
              <w:t>185******38</w:t>
            </w:r>
          </w:p>
        </w:tc>
        <w:tc>
          <w:tcPr>
            <w:tcW w:w="1272" w:type="dxa"/>
            <w:gridSpan w:val="2"/>
            <w:tcBorders>
              <w:top w:val="single" w:color="auto" w:sz="4" w:space="0"/>
              <w:left w:val="single" w:color="auto" w:sz="4" w:space="0"/>
              <w:bottom w:val="single" w:color="auto" w:sz="4" w:space="0"/>
              <w:right w:val="single" w:color="auto" w:sz="4" w:space="0"/>
            </w:tcBorders>
            <w:noWrap w:val="0"/>
            <w:vAlign w:val="center"/>
          </w:tcPr>
          <w:p w14:paraId="6F3E5A0C">
            <w:pPr>
              <w:spacing w:line="200" w:lineRule="exact"/>
              <w:jc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w:t>
            </w:r>
          </w:p>
        </w:tc>
      </w:tr>
      <w:tr w14:paraId="09D0A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13900" w:type="dxa"/>
            <w:gridSpan w:val="22"/>
            <w:tcBorders>
              <w:top w:val="single" w:color="auto" w:sz="4" w:space="0"/>
              <w:left w:val="single" w:color="auto" w:sz="4" w:space="0"/>
              <w:bottom w:val="single" w:color="auto" w:sz="4" w:space="0"/>
              <w:right w:val="single" w:color="auto" w:sz="4" w:space="0"/>
            </w:tcBorders>
            <w:noWrap w:val="0"/>
            <w:vAlign w:val="center"/>
          </w:tcPr>
          <w:p w14:paraId="77FEE68B">
            <w:pPr>
              <w:spacing w:line="200" w:lineRule="exact"/>
              <w:jc w:val="left"/>
              <w:rPr>
                <w:rFonts w:hint="eastAsia" w:ascii="宋体" w:hAnsi="宋体" w:cs="宋体"/>
                <w:kern w:val="0"/>
                <w:sz w:val="18"/>
                <w:szCs w:val="18"/>
              </w:rPr>
            </w:pPr>
            <w:r>
              <w:rPr>
                <w:rFonts w:hint="eastAsia" w:ascii="宋体" w:hAnsi="宋体" w:cs="宋体"/>
                <w:kern w:val="0"/>
                <w:sz w:val="18"/>
                <w:szCs w:val="18"/>
              </w:rPr>
              <w:t>说明：全体村民转移到沿黄公路</w:t>
            </w:r>
            <w:r>
              <w:rPr>
                <w:rFonts w:hint="eastAsia" w:ascii="宋体" w:hAnsi="宋体" w:cs="宋体"/>
                <w:kern w:val="0"/>
                <w:sz w:val="18"/>
                <w:szCs w:val="18"/>
                <w:lang w:val="en-US" w:eastAsia="zh-CN"/>
              </w:rPr>
              <w:t>侧</w:t>
            </w:r>
            <w:r>
              <w:rPr>
                <w:rFonts w:hint="eastAsia" w:ascii="宋体" w:hAnsi="宋体" w:cs="宋体"/>
                <w:kern w:val="0"/>
                <w:sz w:val="18"/>
                <w:szCs w:val="18"/>
              </w:rPr>
              <w:t>，安置临时帐篷，优先学龄前儿童和60岁以上人员（包括老弱病残、孤寡老人）。</w:t>
            </w:r>
          </w:p>
        </w:tc>
      </w:tr>
      <w:tr w14:paraId="4CF20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445" w:type="dxa"/>
            <w:tcBorders>
              <w:top w:val="single" w:color="auto" w:sz="4" w:space="0"/>
              <w:left w:val="single" w:color="auto" w:sz="4" w:space="0"/>
              <w:bottom w:val="single" w:color="auto" w:sz="4" w:space="0"/>
              <w:right w:val="single" w:color="auto" w:sz="4" w:space="0"/>
            </w:tcBorders>
            <w:noWrap w:val="0"/>
            <w:vAlign w:val="center"/>
          </w:tcPr>
          <w:p w14:paraId="6BC1C5CF">
            <w:pPr>
              <w:spacing w:line="200" w:lineRule="exact"/>
              <w:jc w:val="center"/>
              <w:rPr>
                <w:rFonts w:hint="default" w:ascii="宋体" w:hAnsi="宋体" w:cs="宋体"/>
                <w:color w:val="auto"/>
                <w:kern w:val="0"/>
                <w:sz w:val="18"/>
                <w:szCs w:val="18"/>
                <w:lang w:val="en-US" w:eastAsia="zh-CN" w:bidi="ar-SA"/>
              </w:rPr>
            </w:pPr>
            <w:r>
              <w:rPr>
                <w:rFonts w:hint="eastAsia" w:ascii="宋体" w:hAnsi="宋体" w:cs="宋体"/>
                <w:color w:val="auto"/>
                <w:kern w:val="0"/>
                <w:sz w:val="18"/>
                <w:szCs w:val="18"/>
                <w:lang w:val="en-US" w:eastAsia="zh-CN" w:bidi="ar-SA"/>
              </w:rPr>
              <w:t>5</w:t>
            </w:r>
          </w:p>
        </w:tc>
        <w:tc>
          <w:tcPr>
            <w:tcW w:w="933" w:type="dxa"/>
            <w:gridSpan w:val="2"/>
            <w:tcBorders>
              <w:top w:val="single" w:color="auto" w:sz="4" w:space="0"/>
              <w:left w:val="single" w:color="auto" w:sz="4" w:space="0"/>
              <w:bottom w:val="single" w:color="auto" w:sz="4" w:space="0"/>
              <w:right w:val="single" w:color="auto" w:sz="4" w:space="0"/>
            </w:tcBorders>
            <w:noWrap w:val="0"/>
            <w:vAlign w:val="center"/>
          </w:tcPr>
          <w:p w14:paraId="56C6A0E2">
            <w:pPr>
              <w:spacing w:line="200" w:lineRule="exact"/>
              <w:jc w:val="center"/>
              <w:rPr>
                <w:rFonts w:hint="eastAsia" w:ascii="宋体" w:hAnsi="宋体" w:eastAsia="宋体" w:cs="宋体"/>
                <w:color w:val="auto"/>
                <w:kern w:val="0"/>
                <w:sz w:val="18"/>
                <w:szCs w:val="18"/>
                <w:lang w:val="en-US" w:eastAsia="zh-CN" w:bidi="ar-SA"/>
              </w:rPr>
            </w:pPr>
            <w:r>
              <w:rPr>
                <w:rFonts w:hint="eastAsia" w:ascii="宋体" w:hAnsi="宋体" w:cs="宋体"/>
                <w:color w:val="auto"/>
                <w:kern w:val="0"/>
                <w:sz w:val="18"/>
                <w:szCs w:val="18"/>
                <w:lang w:val="en-US" w:eastAsia="zh-CN"/>
              </w:rPr>
              <w:t>光茂村</w:t>
            </w:r>
          </w:p>
        </w:tc>
        <w:tc>
          <w:tcPr>
            <w:tcW w:w="544" w:type="dxa"/>
            <w:gridSpan w:val="2"/>
            <w:tcBorders>
              <w:top w:val="single" w:color="auto" w:sz="4" w:space="0"/>
              <w:left w:val="single" w:color="auto" w:sz="4" w:space="0"/>
              <w:bottom w:val="single" w:color="auto" w:sz="4" w:space="0"/>
              <w:right w:val="single" w:color="auto" w:sz="4" w:space="0"/>
            </w:tcBorders>
            <w:noWrap w:val="0"/>
            <w:vAlign w:val="center"/>
          </w:tcPr>
          <w:p w14:paraId="50C281D1">
            <w:pPr>
              <w:spacing w:line="200" w:lineRule="exact"/>
              <w:jc w:val="center"/>
              <w:rPr>
                <w:rFonts w:hint="eastAsia" w:ascii="宋体" w:hAnsi="宋体" w:eastAsia="宋体" w:cs="宋体"/>
                <w:color w:val="auto"/>
                <w:kern w:val="0"/>
                <w:sz w:val="18"/>
                <w:szCs w:val="18"/>
                <w:lang w:val="en-US" w:eastAsia="zh-CN" w:bidi="ar-SA"/>
              </w:rPr>
            </w:pPr>
            <w:r>
              <w:rPr>
                <w:rFonts w:hint="eastAsia" w:ascii="宋体" w:hAnsi="宋体" w:cs="宋体"/>
                <w:color w:val="auto"/>
                <w:kern w:val="0"/>
                <w:sz w:val="18"/>
                <w:szCs w:val="18"/>
                <w:lang w:val="en-US" w:eastAsia="zh-CN"/>
              </w:rPr>
              <w:t>172</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62FDA97A">
            <w:pPr>
              <w:spacing w:line="200" w:lineRule="exact"/>
              <w:jc w:val="center"/>
              <w:rPr>
                <w:rFonts w:hint="eastAsia" w:ascii="宋体" w:hAnsi="宋体" w:eastAsia="宋体" w:cs="宋体"/>
                <w:color w:val="auto"/>
                <w:kern w:val="0"/>
                <w:sz w:val="18"/>
                <w:szCs w:val="18"/>
                <w:lang w:val="en-US" w:eastAsia="zh-CN" w:bidi="ar-SA"/>
              </w:rPr>
            </w:pPr>
            <w:r>
              <w:rPr>
                <w:rFonts w:hint="eastAsia" w:ascii="宋体" w:hAnsi="宋体" w:eastAsia="宋体" w:cs="宋体"/>
                <w:color w:val="auto"/>
                <w:kern w:val="0"/>
                <w:sz w:val="18"/>
                <w:szCs w:val="18"/>
                <w:lang w:val="en-US" w:eastAsia="zh-CN"/>
              </w:rPr>
              <w:t>413</w:t>
            </w:r>
          </w:p>
        </w:tc>
        <w:tc>
          <w:tcPr>
            <w:tcW w:w="646" w:type="dxa"/>
            <w:tcBorders>
              <w:top w:val="single" w:color="auto" w:sz="4" w:space="0"/>
              <w:left w:val="single" w:color="auto" w:sz="4" w:space="0"/>
              <w:bottom w:val="single" w:color="auto" w:sz="4" w:space="0"/>
              <w:right w:val="single" w:color="auto" w:sz="4" w:space="0"/>
            </w:tcBorders>
            <w:noWrap w:val="0"/>
            <w:vAlign w:val="center"/>
          </w:tcPr>
          <w:p w14:paraId="53038401">
            <w:pPr>
              <w:spacing w:line="200" w:lineRule="exact"/>
              <w:jc w:val="center"/>
              <w:rPr>
                <w:rFonts w:hint="eastAsia" w:ascii="宋体" w:hAnsi="宋体" w:eastAsia="宋体" w:cs="宋体"/>
                <w:color w:val="auto"/>
                <w:kern w:val="0"/>
                <w:sz w:val="18"/>
                <w:szCs w:val="18"/>
                <w:lang w:val="en-US" w:eastAsia="zh-CN" w:bidi="ar-SA"/>
              </w:rPr>
            </w:pPr>
            <w:r>
              <w:rPr>
                <w:rFonts w:hint="eastAsia" w:ascii="宋体" w:hAnsi="宋体" w:cs="宋体"/>
                <w:color w:val="auto"/>
                <w:kern w:val="0"/>
                <w:sz w:val="18"/>
                <w:szCs w:val="18"/>
                <w:lang w:val="en-US" w:eastAsia="zh-CN"/>
              </w:rPr>
              <w:t>9</w:t>
            </w:r>
          </w:p>
        </w:tc>
        <w:tc>
          <w:tcPr>
            <w:tcW w:w="778" w:type="dxa"/>
            <w:tcBorders>
              <w:top w:val="single" w:color="auto" w:sz="4" w:space="0"/>
              <w:left w:val="single" w:color="auto" w:sz="4" w:space="0"/>
              <w:bottom w:val="single" w:color="auto" w:sz="4" w:space="0"/>
              <w:right w:val="single" w:color="auto" w:sz="4" w:space="0"/>
            </w:tcBorders>
            <w:noWrap w:val="0"/>
            <w:vAlign w:val="center"/>
          </w:tcPr>
          <w:p w14:paraId="4D59392F">
            <w:pPr>
              <w:spacing w:line="200" w:lineRule="exact"/>
              <w:jc w:val="center"/>
              <w:rPr>
                <w:rFonts w:hint="eastAsia" w:ascii="宋体" w:hAnsi="宋体" w:eastAsia="宋体" w:cs="宋体"/>
                <w:color w:val="auto"/>
                <w:kern w:val="0"/>
                <w:sz w:val="18"/>
                <w:szCs w:val="18"/>
                <w:lang w:val="en-US" w:eastAsia="zh-CN" w:bidi="ar-SA"/>
              </w:rPr>
            </w:pPr>
            <w:r>
              <w:rPr>
                <w:rFonts w:hint="eastAsia" w:ascii="宋体" w:hAnsi="宋体" w:eastAsia="宋体" w:cs="宋体"/>
                <w:color w:val="auto"/>
                <w:kern w:val="0"/>
                <w:sz w:val="18"/>
                <w:szCs w:val="18"/>
                <w:lang w:val="en-US" w:eastAsia="zh-CN"/>
              </w:rPr>
              <w:t>286</w:t>
            </w:r>
          </w:p>
        </w:tc>
        <w:tc>
          <w:tcPr>
            <w:tcW w:w="695" w:type="dxa"/>
            <w:tcBorders>
              <w:top w:val="single" w:color="auto" w:sz="4" w:space="0"/>
              <w:left w:val="single" w:color="auto" w:sz="4" w:space="0"/>
              <w:bottom w:val="single" w:color="auto" w:sz="4" w:space="0"/>
              <w:right w:val="single" w:color="auto" w:sz="4" w:space="0"/>
            </w:tcBorders>
            <w:noWrap w:val="0"/>
            <w:vAlign w:val="center"/>
          </w:tcPr>
          <w:p w14:paraId="7E569BC1">
            <w:pPr>
              <w:spacing w:line="200" w:lineRule="exact"/>
              <w:jc w:val="center"/>
              <w:rPr>
                <w:rFonts w:hint="eastAsia" w:ascii="宋体" w:hAnsi="宋体" w:eastAsia="宋体" w:cs="宋体"/>
                <w:color w:val="auto"/>
                <w:kern w:val="0"/>
                <w:sz w:val="18"/>
                <w:szCs w:val="18"/>
                <w:lang w:val="en-US" w:eastAsia="zh-CN" w:bidi="ar-SA"/>
              </w:rPr>
            </w:pPr>
            <w:r>
              <w:rPr>
                <w:rFonts w:hint="eastAsia" w:ascii="宋体" w:hAnsi="宋体" w:eastAsia="宋体" w:cs="宋体"/>
                <w:color w:val="auto"/>
                <w:kern w:val="0"/>
                <w:sz w:val="18"/>
                <w:szCs w:val="18"/>
                <w:lang w:val="en-US" w:eastAsia="zh-CN"/>
              </w:rPr>
              <w:t>118</w:t>
            </w:r>
          </w:p>
        </w:tc>
        <w:tc>
          <w:tcPr>
            <w:tcW w:w="621" w:type="dxa"/>
            <w:tcBorders>
              <w:top w:val="single" w:color="auto" w:sz="4" w:space="0"/>
              <w:left w:val="single" w:color="auto" w:sz="4" w:space="0"/>
              <w:bottom w:val="single" w:color="auto" w:sz="4" w:space="0"/>
              <w:right w:val="single" w:color="auto" w:sz="4" w:space="0"/>
            </w:tcBorders>
            <w:noWrap w:val="0"/>
            <w:vAlign w:val="center"/>
          </w:tcPr>
          <w:p w14:paraId="56AFCEB6">
            <w:pPr>
              <w:spacing w:line="200" w:lineRule="exact"/>
              <w:jc w:val="center"/>
              <w:rPr>
                <w:rFonts w:hint="eastAsia" w:ascii="宋体" w:hAnsi="宋体" w:eastAsia="宋体" w:cs="宋体"/>
                <w:color w:val="auto"/>
                <w:kern w:val="0"/>
                <w:sz w:val="18"/>
                <w:szCs w:val="18"/>
                <w:lang w:val="en-US" w:eastAsia="zh-CN" w:bidi="ar-SA"/>
              </w:rPr>
            </w:pPr>
            <w:r>
              <w:rPr>
                <w:rFonts w:hint="eastAsia" w:ascii="宋体" w:hAnsi="宋体" w:cs="宋体"/>
                <w:color w:val="auto"/>
                <w:kern w:val="0"/>
                <w:sz w:val="18"/>
                <w:szCs w:val="18"/>
                <w:lang w:val="en-US" w:eastAsia="zh-CN"/>
              </w:rPr>
              <w:t>22</w:t>
            </w:r>
          </w:p>
        </w:tc>
        <w:tc>
          <w:tcPr>
            <w:tcW w:w="747" w:type="dxa"/>
            <w:tcBorders>
              <w:top w:val="single" w:color="auto" w:sz="4" w:space="0"/>
              <w:left w:val="single" w:color="auto" w:sz="4" w:space="0"/>
              <w:bottom w:val="single" w:color="auto" w:sz="4" w:space="0"/>
              <w:right w:val="single" w:color="auto" w:sz="4" w:space="0"/>
            </w:tcBorders>
            <w:noWrap w:val="0"/>
            <w:vAlign w:val="center"/>
          </w:tcPr>
          <w:p w14:paraId="4DA82765">
            <w:pPr>
              <w:spacing w:line="200" w:lineRule="exact"/>
              <w:jc w:val="center"/>
              <w:rPr>
                <w:rFonts w:hint="eastAsia" w:ascii="宋体" w:hAnsi="宋体" w:eastAsia="宋体" w:cs="宋体"/>
                <w:color w:val="auto"/>
                <w:kern w:val="0"/>
                <w:sz w:val="18"/>
                <w:szCs w:val="18"/>
                <w:lang w:val="en-US" w:eastAsia="zh-CN" w:bidi="ar-SA"/>
              </w:rPr>
            </w:pPr>
            <w:r>
              <w:rPr>
                <w:rFonts w:hint="eastAsia" w:ascii="宋体" w:hAnsi="宋体" w:cs="宋体"/>
                <w:color w:val="auto"/>
                <w:kern w:val="0"/>
                <w:sz w:val="18"/>
                <w:szCs w:val="18"/>
                <w:lang w:val="en-US" w:eastAsia="zh-CN"/>
              </w:rPr>
              <w:t>4</w:t>
            </w:r>
          </w:p>
        </w:tc>
        <w:tc>
          <w:tcPr>
            <w:tcW w:w="908" w:type="dxa"/>
            <w:gridSpan w:val="2"/>
            <w:tcBorders>
              <w:top w:val="single" w:color="auto" w:sz="4" w:space="0"/>
              <w:left w:val="single" w:color="auto" w:sz="4" w:space="0"/>
              <w:bottom w:val="single" w:color="auto" w:sz="4" w:space="0"/>
              <w:right w:val="single" w:color="auto" w:sz="4" w:space="0"/>
            </w:tcBorders>
            <w:noWrap w:val="0"/>
            <w:vAlign w:val="center"/>
          </w:tcPr>
          <w:p w14:paraId="46F6F167">
            <w:pPr>
              <w:spacing w:line="200" w:lineRule="exact"/>
              <w:jc w:val="center"/>
              <w:rPr>
                <w:rFonts w:hint="eastAsia" w:ascii="宋体" w:hAnsi="宋体" w:eastAsia="宋体" w:cs="宋体"/>
                <w:color w:val="auto"/>
                <w:kern w:val="0"/>
                <w:sz w:val="18"/>
                <w:szCs w:val="18"/>
                <w:lang w:val="en-US" w:eastAsia="zh-CN" w:bidi="ar-SA"/>
              </w:rPr>
            </w:pPr>
            <w:r>
              <w:rPr>
                <w:rFonts w:hint="eastAsia" w:ascii="宋体" w:hAnsi="宋体" w:cs="宋体"/>
                <w:color w:val="auto"/>
                <w:kern w:val="0"/>
                <w:sz w:val="18"/>
                <w:szCs w:val="18"/>
                <w:lang w:val="en-US" w:eastAsia="zh-CN"/>
              </w:rPr>
              <w:t>朱亮</w:t>
            </w:r>
          </w:p>
        </w:tc>
        <w:tc>
          <w:tcPr>
            <w:tcW w:w="1088" w:type="dxa"/>
            <w:tcBorders>
              <w:top w:val="single" w:color="auto" w:sz="4" w:space="0"/>
              <w:left w:val="single" w:color="auto" w:sz="4" w:space="0"/>
              <w:bottom w:val="single" w:color="auto" w:sz="4" w:space="0"/>
              <w:right w:val="single" w:color="auto" w:sz="4" w:space="0"/>
            </w:tcBorders>
            <w:noWrap w:val="0"/>
            <w:vAlign w:val="center"/>
          </w:tcPr>
          <w:p w14:paraId="645D1BB2">
            <w:pPr>
              <w:spacing w:line="200" w:lineRule="exact"/>
              <w:jc w:val="center"/>
              <w:rPr>
                <w:rFonts w:hint="eastAsia" w:ascii="宋体" w:hAnsi="宋体" w:cs="宋体"/>
                <w:color w:val="auto"/>
                <w:kern w:val="0"/>
                <w:sz w:val="18"/>
                <w:szCs w:val="18"/>
                <w:lang w:val="en-US" w:eastAsia="zh-CN" w:bidi="ar-SA"/>
              </w:rPr>
            </w:pPr>
            <w:r>
              <w:rPr>
                <w:rFonts w:hint="eastAsia" w:ascii="宋体" w:hAnsi="宋体" w:cs="宋体"/>
                <w:color w:val="auto"/>
                <w:kern w:val="0"/>
                <w:sz w:val="18"/>
                <w:szCs w:val="18"/>
              </w:rPr>
              <w:t>包村领导</w:t>
            </w:r>
          </w:p>
        </w:tc>
        <w:tc>
          <w:tcPr>
            <w:tcW w:w="1270" w:type="dxa"/>
            <w:tcBorders>
              <w:top w:val="single" w:color="auto" w:sz="4" w:space="0"/>
              <w:left w:val="single" w:color="auto" w:sz="4" w:space="0"/>
              <w:bottom w:val="single" w:color="auto" w:sz="4" w:space="0"/>
              <w:right w:val="single" w:color="auto" w:sz="4" w:space="0"/>
            </w:tcBorders>
            <w:noWrap w:val="0"/>
            <w:vAlign w:val="center"/>
          </w:tcPr>
          <w:p w14:paraId="606EAAF1">
            <w:pPr>
              <w:spacing w:line="200" w:lineRule="exact"/>
              <w:jc w:val="center"/>
              <w:rPr>
                <w:rFonts w:hint="eastAsia" w:ascii="宋体" w:hAnsi="宋体" w:eastAsia="宋体" w:cs="宋体"/>
                <w:color w:val="auto"/>
                <w:kern w:val="0"/>
                <w:sz w:val="18"/>
                <w:szCs w:val="18"/>
                <w:lang w:val="en-US" w:eastAsia="zh-CN" w:bidi="ar-SA"/>
              </w:rPr>
            </w:pPr>
            <w:r>
              <w:rPr>
                <w:rFonts w:hint="eastAsia" w:ascii="宋体" w:hAnsi="宋体" w:cs="宋体"/>
                <w:color w:val="auto"/>
                <w:kern w:val="0"/>
                <w:sz w:val="18"/>
                <w:szCs w:val="18"/>
                <w:lang w:val="en-US" w:eastAsia="zh-CN"/>
              </w:rPr>
              <w:t>158******00</w:t>
            </w:r>
          </w:p>
        </w:tc>
        <w:tc>
          <w:tcPr>
            <w:tcW w:w="993" w:type="dxa"/>
            <w:gridSpan w:val="2"/>
            <w:tcBorders>
              <w:top w:val="single" w:color="auto" w:sz="4" w:space="0"/>
              <w:left w:val="single" w:color="auto" w:sz="4" w:space="0"/>
              <w:bottom w:val="single" w:color="auto" w:sz="4" w:space="0"/>
              <w:right w:val="single" w:color="auto" w:sz="4" w:space="0"/>
            </w:tcBorders>
            <w:noWrap w:val="0"/>
            <w:vAlign w:val="center"/>
          </w:tcPr>
          <w:p w14:paraId="50C4294C">
            <w:pPr>
              <w:spacing w:line="200" w:lineRule="exact"/>
              <w:jc w:val="center"/>
              <w:rPr>
                <w:rFonts w:hint="default" w:ascii="宋体" w:hAnsi="宋体" w:eastAsia="宋体" w:cs="宋体"/>
                <w:color w:val="auto"/>
                <w:kern w:val="0"/>
                <w:sz w:val="18"/>
                <w:szCs w:val="18"/>
                <w:lang w:val="en-US" w:eastAsia="zh-CN" w:bidi="ar-SA"/>
              </w:rPr>
            </w:pPr>
            <w:r>
              <w:rPr>
                <w:rFonts w:hint="eastAsia" w:ascii="宋体" w:hAnsi="宋体" w:eastAsia="宋体" w:cs="宋体"/>
                <w:color w:val="auto"/>
                <w:kern w:val="0"/>
                <w:sz w:val="18"/>
                <w:szCs w:val="18"/>
                <w:lang w:val="en-US" w:eastAsia="zh-CN" w:bidi="ar-SA"/>
              </w:rPr>
              <w:t>石贵平</w:t>
            </w:r>
          </w:p>
        </w:tc>
        <w:tc>
          <w:tcPr>
            <w:tcW w:w="1002" w:type="dxa"/>
            <w:tcBorders>
              <w:top w:val="single" w:color="auto" w:sz="4" w:space="0"/>
              <w:left w:val="single" w:color="auto" w:sz="4" w:space="0"/>
              <w:bottom w:val="single" w:color="auto" w:sz="4" w:space="0"/>
              <w:right w:val="single" w:color="auto" w:sz="4" w:space="0"/>
            </w:tcBorders>
            <w:noWrap w:val="0"/>
            <w:vAlign w:val="center"/>
          </w:tcPr>
          <w:p w14:paraId="0E4F8EBE">
            <w:pPr>
              <w:spacing w:line="200" w:lineRule="exact"/>
              <w:jc w:val="center"/>
              <w:rPr>
                <w:rFonts w:hint="eastAsia" w:ascii="宋体" w:hAnsi="宋体" w:eastAsia="宋体" w:cs="宋体"/>
                <w:color w:val="auto"/>
                <w:kern w:val="0"/>
                <w:sz w:val="18"/>
                <w:szCs w:val="18"/>
                <w:lang w:val="en-US" w:eastAsia="zh-CN" w:bidi="ar-SA"/>
              </w:rPr>
            </w:pPr>
            <w:r>
              <w:rPr>
                <w:rFonts w:hint="eastAsia" w:ascii="宋体" w:hAnsi="宋体" w:cs="宋体"/>
                <w:color w:val="auto"/>
                <w:kern w:val="0"/>
                <w:sz w:val="18"/>
                <w:szCs w:val="18"/>
                <w:lang w:eastAsia="zh-CN"/>
              </w:rPr>
              <w:t>支书</w:t>
            </w:r>
          </w:p>
        </w:tc>
        <w:tc>
          <w:tcPr>
            <w:tcW w:w="1453" w:type="dxa"/>
            <w:gridSpan w:val="2"/>
            <w:tcBorders>
              <w:top w:val="single" w:color="auto" w:sz="4" w:space="0"/>
              <w:left w:val="single" w:color="auto" w:sz="4" w:space="0"/>
              <w:bottom w:val="single" w:color="auto" w:sz="4" w:space="0"/>
              <w:right w:val="single" w:color="auto" w:sz="4" w:space="0"/>
            </w:tcBorders>
            <w:noWrap w:val="0"/>
            <w:vAlign w:val="center"/>
          </w:tcPr>
          <w:p w14:paraId="13ECDAE1">
            <w:pPr>
              <w:spacing w:line="200" w:lineRule="exact"/>
              <w:jc w:val="center"/>
              <w:rPr>
                <w:rFonts w:hint="default" w:ascii="宋体" w:hAnsi="宋体" w:eastAsia="宋体" w:cs="宋体"/>
                <w:color w:val="auto"/>
                <w:kern w:val="0"/>
                <w:sz w:val="18"/>
                <w:szCs w:val="18"/>
                <w:lang w:val="en-US" w:eastAsia="zh-CN" w:bidi="ar-SA"/>
              </w:rPr>
            </w:pPr>
            <w:r>
              <w:rPr>
                <w:rFonts w:hint="eastAsia" w:ascii="宋体" w:hAnsi="宋体" w:eastAsia="宋体" w:cs="宋体"/>
                <w:color w:val="auto"/>
                <w:kern w:val="0"/>
                <w:sz w:val="18"/>
                <w:szCs w:val="18"/>
                <w:lang w:val="en-US" w:eastAsia="zh-CN"/>
              </w:rPr>
              <w:t>150******41</w:t>
            </w:r>
          </w:p>
        </w:tc>
        <w:tc>
          <w:tcPr>
            <w:tcW w:w="1272" w:type="dxa"/>
            <w:gridSpan w:val="2"/>
            <w:tcBorders>
              <w:top w:val="single" w:color="auto" w:sz="4" w:space="0"/>
              <w:left w:val="single" w:color="auto" w:sz="4" w:space="0"/>
              <w:bottom w:val="single" w:color="auto" w:sz="4" w:space="0"/>
              <w:right w:val="single" w:color="auto" w:sz="4" w:space="0"/>
            </w:tcBorders>
            <w:noWrap w:val="0"/>
            <w:vAlign w:val="center"/>
          </w:tcPr>
          <w:p w14:paraId="33AC73B3">
            <w:pPr>
              <w:spacing w:line="200" w:lineRule="exact"/>
              <w:jc w:val="center"/>
              <w:rPr>
                <w:rFonts w:hint="default" w:ascii="宋体" w:hAnsi="宋体" w:cs="宋体"/>
                <w:color w:val="auto"/>
                <w:kern w:val="0"/>
                <w:sz w:val="18"/>
                <w:szCs w:val="18"/>
                <w:lang w:val="en-US" w:eastAsia="zh-CN" w:bidi="ar-SA"/>
              </w:rPr>
            </w:pPr>
            <w:r>
              <w:rPr>
                <w:rFonts w:hint="eastAsia" w:ascii="宋体" w:hAnsi="宋体" w:cs="宋体"/>
                <w:color w:val="auto"/>
                <w:kern w:val="0"/>
                <w:sz w:val="18"/>
                <w:szCs w:val="18"/>
                <w:lang w:val="en-US" w:eastAsia="zh-CN" w:bidi="ar-SA"/>
              </w:rPr>
              <w:t>/</w:t>
            </w:r>
          </w:p>
        </w:tc>
      </w:tr>
      <w:tr w14:paraId="2936D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13900" w:type="dxa"/>
            <w:gridSpan w:val="22"/>
            <w:tcBorders>
              <w:top w:val="single" w:color="auto" w:sz="4" w:space="0"/>
              <w:left w:val="single" w:color="auto" w:sz="4" w:space="0"/>
              <w:bottom w:val="single" w:color="auto" w:sz="4" w:space="0"/>
              <w:right w:val="single" w:color="auto" w:sz="4" w:space="0"/>
            </w:tcBorders>
            <w:noWrap w:val="0"/>
            <w:vAlign w:val="center"/>
          </w:tcPr>
          <w:p w14:paraId="43C47C30">
            <w:pPr>
              <w:spacing w:line="200" w:lineRule="exact"/>
              <w:jc w:val="left"/>
              <w:rPr>
                <w:rFonts w:hint="eastAsia" w:ascii="宋体" w:hAnsi="宋体" w:cs="宋体"/>
                <w:color w:val="auto"/>
                <w:kern w:val="0"/>
                <w:sz w:val="18"/>
                <w:szCs w:val="18"/>
                <w:lang w:val="en-US" w:eastAsia="zh-CN" w:bidi="ar-SA"/>
              </w:rPr>
            </w:pPr>
            <w:r>
              <w:rPr>
                <w:rFonts w:hint="eastAsia" w:ascii="宋体" w:hAnsi="宋体" w:cs="宋体"/>
                <w:color w:val="auto"/>
                <w:kern w:val="0"/>
                <w:sz w:val="18"/>
                <w:szCs w:val="18"/>
              </w:rPr>
              <w:t>说明：用四轮车、摩托车转移村民到</w:t>
            </w:r>
            <w:r>
              <w:rPr>
                <w:rFonts w:hint="eastAsia" w:ascii="宋体" w:hAnsi="宋体" w:cs="宋体"/>
                <w:color w:val="auto"/>
                <w:kern w:val="0"/>
                <w:sz w:val="18"/>
                <w:szCs w:val="18"/>
                <w:lang w:eastAsia="zh-CN"/>
              </w:rPr>
              <w:t>库布齐</w:t>
            </w:r>
            <w:r>
              <w:rPr>
                <w:rFonts w:hint="eastAsia" w:ascii="宋体" w:hAnsi="宋体" w:cs="宋体"/>
                <w:color w:val="auto"/>
                <w:kern w:val="0"/>
                <w:sz w:val="18"/>
                <w:szCs w:val="18"/>
              </w:rPr>
              <w:t>沙漠境地，优先学龄前儿童和60岁以上人员（包括老弱病残、孤寡老人）。</w:t>
            </w:r>
          </w:p>
        </w:tc>
      </w:tr>
      <w:tr w14:paraId="67FFD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445" w:type="dxa"/>
            <w:tcBorders>
              <w:top w:val="single" w:color="auto" w:sz="4" w:space="0"/>
              <w:left w:val="single" w:color="auto" w:sz="4" w:space="0"/>
              <w:bottom w:val="single" w:color="auto" w:sz="4" w:space="0"/>
              <w:right w:val="single" w:color="auto" w:sz="4" w:space="0"/>
            </w:tcBorders>
            <w:noWrap w:val="0"/>
            <w:vAlign w:val="center"/>
          </w:tcPr>
          <w:p w14:paraId="7EA743C7">
            <w:pPr>
              <w:spacing w:line="200" w:lineRule="exact"/>
              <w:jc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6</w:t>
            </w:r>
          </w:p>
        </w:tc>
        <w:tc>
          <w:tcPr>
            <w:tcW w:w="933" w:type="dxa"/>
            <w:gridSpan w:val="2"/>
            <w:tcBorders>
              <w:top w:val="single" w:color="auto" w:sz="4" w:space="0"/>
              <w:left w:val="single" w:color="auto" w:sz="4" w:space="0"/>
              <w:bottom w:val="single" w:color="auto" w:sz="4" w:space="0"/>
              <w:right w:val="single" w:color="auto" w:sz="4" w:space="0"/>
            </w:tcBorders>
            <w:noWrap w:val="0"/>
            <w:vAlign w:val="center"/>
          </w:tcPr>
          <w:p w14:paraId="52C30619">
            <w:pPr>
              <w:spacing w:line="200" w:lineRule="exact"/>
              <w:jc w:val="center"/>
              <w:rPr>
                <w:rFonts w:hint="eastAsia" w:ascii="宋体" w:hAnsi="宋体" w:cs="宋体"/>
                <w:kern w:val="0"/>
                <w:sz w:val="18"/>
                <w:szCs w:val="18"/>
              </w:rPr>
            </w:pPr>
            <w:r>
              <w:rPr>
                <w:rFonts w:hint="eastAsia" w:ascii="宋体" w:hAnsi="宋体" w:cs="宋体"/>
                <w:color w:val="auto"/>
                <w:kern w:val="0"/>
                <w:sz w:val="18"/>
                <w:szCs w:val="18"/>
              </w:rPr>
              <w:t>五苗树村</w:t>
            </w:r>
          </w:p>
        </w:tc>
        <w:tc>
          <w:tcPr>
            <w:tcW w:w="544" w:type="dxa"/>
            <w:gridSpan w:val="2"/>
            <w:tcBorders>
              <w:top w:val="single" w:color="auto" w:sz="4" w:space="0"/>
              <w:left w:val="single" w:color="auto" w:sz="4" w:space="0"/>
              <w:bottom w:val="single" w:color="auto" w:sz="4" w:space="0"/>
              <w:right w:val="single" w:color="auto" w:sz="4" w:space="0"/>
            </w:tcBorders>
            <w:noWrap w:val="0"/>
            <w:vAlign w:val="center"/>
          </w:tcPr>
          <w:p w14:paraId="0C7902E9">
            <w:pPr>
              <w:spacing w:line="200" w:lineRule="exact"/>
              <w:jc w:val="center"/>
              <w:rPr>
                <w:rFonts w:hint="default" w:ascii="宋体" w:hAnsi="宋体" w:eastAsia="宋体" w:cs="宋体"/>
                <w:kern w:val="0"/>
                <w:sz w:val="18"/>
                <w:szCs w:val="18"/>
                <w:lang w:val="en-US" w:eastAsia="zh-CN"/>
              </w:rPr>
            </w:pPr>
            <w:r>
              <w:rPr>
                <w:rFonts w:hint="eastAsia" w:ascii="宋体" w:hAnsi="宋体" w:cs="宋体"/>
                <w:color w:val="auto"/>
                <w:kern w:val="0"/>
                <w:sz w:val="18"/>
                <w:szCs w:val="18"/>
                <w:lang w:val="en-US" w:eastAsia="zh-CN"/>
              </w:rPr>
              <w:t>165</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58B9BD58">
            <w:pPr>
              <w:spacing w:line="200" w:lineRule="exact"/>
              <w:jc w:val="center"/>
              <w:rPr>
                <w:rFonts w:hint="default" w:ascii="宋体" w:hAnsi="宋体" w:eastAsia="宋体" w:cs="宋体"/>
                <w:kern w:val="0"/>
                <w:sz w:val="18"/>
                <w:szCs w:val="18"/>
                <w:lang w:val="en-US" w:eastAsia="zh-CN"/>
              </w:rPr>
            </w:pPr>
            <w:r>
              <w:rPr>
                <w:rFonts w:hint="eastAsia" w:ascii="宋体" w:hAnsi="宋体" w:cs="宋体"/>
                <w:color w:val="auto"/>
                <w:kern w:val="0"/>
                <w:sz w:val="18"/>
                <w:szCs w:val="18"/>
                <w:lang w:val="en-US" w:eastAsia="zh-CN"/>
              </w:rPr>
              <w:t>359</w:t>
            </w:r>
          </w:p>
        </w:tc>
        <w:tc>
          <w:tcPr>
            <w:tcW w:w="646" w:type="dxa"/>
            <w:tcBorders>
              <w:top w:val="single" w:color="auto" w:sz="4" w:space="0"/>
              <w:left w:val="single" w:color="auto" w:sz="4" w:space="0"/>
              <w:bottom w:val="single" w:color="auto" w:sz="4" w:space="0"/>
              <w:right w:val="single" w:color="auto" w:sz="4" w:space="0"/>
            </w:tcBorders>
            <w:noWrap w:val="0"/>
            <w:vAlign w:val="center"/>
          </w:tcPr>
          <w:p w14:paraId="313CEADE">
            <w:pPr>
              <w:spacing w:line="200" w:lineRule="exact"/>
              <w:jc w:val="center"/>
              <w:rPr>
                <w:rFonts w:hint="eastAsia" w:ascii="宋体" w:hAnsi="宋体" w:cs="宋体"/>
                <w:kern w:val="0"/>
                <w:sz w:val="18"/>
                <w:szCs w:val="18"/>
              </w:rPr>
            </w:pPr>
            <w:r>
              <w:rPr>
                <w:rFonts w:hint="eastAsia" w:ascii="宋体" w:hAnsi="宋体" w:cs="宋体"/>
                <w:color w:val="auto"/>
                <w:kern w:val="0"/>
                <w:sz w:val="18"/>
                <w:szCs w:val="18"/>
                <w:lang w:val="en-US" w:eastAsia="zh-CN"/>
              </w:rPr>
              <w:t>5</w:t>
            </w:r>
          </w:p>
        </w:tc>
        <w:tc>
          <w:tcPr>
            <w:tcW w:w="778" w:type="dxa"/>
            <w:tcBorders>
              <w:top w:val="single" w:color="auto" w:sz="4" w:space="0"/>
              <w:left w:val="single" w:color="auto" w:sz="4" w:space="0"/>
              <w:bottom w:val="single" w:color="auto" w:sz="4" w:space="0"/>
              <w:right w:val="single" w:color="auto" w:sz="4" w:space="0"/>
            </w:tcBorders>
            <w:noWrap w:val="0"/>
            <w:vAlign w:val="center"/>
          </w:tcPr>
          <w:p w14:paraId="254E807A">
            <w:pPr>
              <w:spacing w:line="200" w:lineRule="exact"/>
              <w:jc w:val="center"/>
              <w:rPr>
                <w:rFonts w:hint="eastAsia" w:ascii="宋体" w:hAnsi="宋体" w:cs="宋体"/>
                <w:kern w:val="0"/>
                <w:sz w:val="18"/>
                <w:szCs w:val="18"/>
              </w:rPr>
            </w:pPr>
            <w:r>
              <w:rPr>
                <w:rFonts w:hint="eastAsia" w:ascii="宋体" w:hAnsi="宋体" w:cs="宋体"/>
                <w:color w:val="auto"/>
                <w:kern w:val="0"/>
                <w:sz w:val="18"/>
                <w:szCs w:val="18"/>
                <w:lang w:val="en-US" w:eastAsia="zh-CN"/>
              </w:rPr>
              <w:t>245</w:t>
            </w:r>
          </w:p>
        </w:tc>
        <w:tc>
          <w:tcPr>
            <w:tcW w:w="695" w:type="dxa"/>
            <w:tcBorders>
              <w:top w:val="single" w:color="auto" w:sz="4" w:space="0"/>
              <w:left w:val="single" w:color="auto" w:sz="4" w:space="0"/>
              <w:bottom w:val="single" w:color="auto" w:sz="4" w:space="0"/>
              <w:right w:val="single" w:color="auto" w:sz="4" w:space="0"/>
            </w:tcBorders>
            <w:noWrap w:val="0"/>
            <w:vAlign w:val="center"/>
          </w:tcPr>
          <w:p w14:paraId="337E481C">
            <w:pPr>
              <w:spacing w:line="200" w:lineRule="exact"/>
              <w:jc w:val="center"/>
              <w:rPr>
                <w:rFonts w:hint="eastAsia" w:ascii="宋体" w:hAnsi="宋体" w:cs="宋体"/>
                <w:kern w:val="0"/>
                <w:sz w:val="18"/>
                <w:szCs w:val="18"/>
              </w:rPr>
            </w:pPr>
            <w:r>
              <w:rPr>
                <w:rFonts w:hint="eastAsia" w:ascii="宋体" w:hAnsi="宋体" w:cs="宋体"/>
                <w:color w:val="auto"/>
                <w:kern w:val="0"/>
                <w:sz w:val="18"/>
                <w:szCs w:val="18"/>
                <w:lang w:val="en-US" w:eastAsia="zh-CN"/>
              </w:rPr>
              <w:t>109</w:t>
            </w:r>
          </w:p>
        </w:tc>
        <w:tc>
          <w:tcPr>
            <w:tcW w:w="621" w:type="dxa"/>
            <w:tcBorders>
              <w:top w:val="single" w:color="auto" w:sz="4" w:space="0"/>
              <w:left w:val="single" w:color="auto" w:sz="4" w:space="0"/>
              <w:bottom w:val="single" w:color="auto" w:sz="4" w:space="0"/>
              <w:right w:val="single" w:color="auto" w:sz="4" w:space="0"/>
            </w:tcBorders>
            <w:noWrap w:val="0"/>
            <w:vAlign w:val="center"/>
          </w:tcPr>
          <w:p w14:paraId="066A0A03">
            <w:pPr>
              <w:spacing w:line="200" w:lineRule="exact"/>
              <w:jc w:val="center"/>
              <w:rPr>
                <w:rFonts w:hint="eastAsia" w:ascii="宋体" w:hAnsi="宋体" w:cs="宋体"/>
                <w:kern w:val="0"/>
                <w:sz w:val="18"/>
                <w:szCs w:val="18"/>
              </w:rPr>
            </w:pPr>
            <w:r>
              <w:rPr>
                <w:rFonts w:hint="eastAsia" w:ascii="宋体" w:hAnsi="宋体" w:cs="宋体"/>
                <w:color w:val="auto"/>
                <w:kern w:val="0"/>
                <w:sz w:val="18"/>
                <w:szCs w:val="18"/>
                <w:lang w:val="en-US" w:eastAsia="zh-CN"/>
              </w:rPr>
              <w:t>43</w:t>
            </w:r>
          </w:p>
        </w:tc>
        <w:tc>
          <w:tcPr>
            <w:tcW w:w="747" w:type="dxa"/>
            <w:tcBorders>
              <w:top w:val="single" w:color="auto" w:sz="4" w:space="0"/>
              <w:left w:val="single" w:color="auto" w:sz="4" w:space="0"/>
              <w:bottom w:val="single" w:color="auto" w:sz="4" w:space="0"/>
              <w:right w:val="single" w:color="auto" w:sz="4" w:space="0"/>
            </w:tcBorders>
            <w:noWrap w:val="0"/>
            <w:vAlign w:val="center"/>
          </w:tcPr>
          <w:p w14:paraId="3CD3234A">
            <w:pPr>
              <w:spacing w:line="200" w:lineRule="exact"/>
              <w:jc w:val="center"/>
              <w:rPr>
                <w:rFonts w:hint="default" w:ascii="宋体" w:hAnsi="宋体" w:cs="宋体"/>
                <w:kern w:val="0"/>
                <w:sz w:val="18"/>
                <w:szCs w:val="18"/>
                <w:lang w:val="en-US"/>
              </w:rPr>
            </w:pPr>
            <w:r>
              <w:rPr>
                <w:rFonts w:hint="eastAsia" w:ascii="宋体" w:hAnsi="宋体" w:cs="宋体"/>
                <w:color w:val="auto"/>
                <w:kern w:val="0"/>
                <w:sz w:val="18"/>
                <w:szCs w:val="18"/>
                <w:lang w:val="en-US" w:eastAsia="zh-CN"/>
              </w:rPr>
              <w:t>10</w:t>
            </w:r>
          </w:p>
        </w:tc>
        <w:tc>
          <w:tcPr>
            <w:tcW w:w="908" w:type="dxa"/>
            <w:gridSpan w:val="2"/>
            <w:tcBorders>
              <w:top w:val="single" w:color="auto" w:sz="4" w:space="0"/>
              <w:left w:val="single" w:color="auto" w:sz="4" w:space="0"/>
              <w:bottom w:val="single" w:color="auto" w:sz="4" w:space="0"/>
              <w:right w:val="single" w:color="auto" w:sz="4" w:space="0"/>
            </w:tcBorders>
            <w:noWrap w:val="0"/>
            <w:vAlign w:val="center"/>
          </w:tcPr>
          <w:p w14:paraId="6B408B7D">
            <w:pPr>
              <w:spacing w:line="200" w:lineRule="exact"/>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刘新宇</w:t>
            </w:r>
          </w:p>
        </w:tc>
        <w:tc>
          <w:tcPr>
            <w:tcW w:w="1088" w:type="dxa"/>
            <w:tcBorders>
              <w:top w:val="single" w:color="auto" w:sz="4" w:space="0"/>
              <w:left w:val="single" w:color="auto" w:sz="4" w:space="0"/>
              <w:bottom w:val="single" w:color="auto" w:sz="4" w:space="0"/>
              <w:right w:val="single" w:color="auto" w:sz="4" w:space="0"/>
            </w:tcBorders>
            <w:noWrap w:val="0"/>
            <w:vAlign w:val="center"/>
          </w:tcPr>
          <w:p w14:paraId="3E93244F">
            <w:pPr>
              <w:spacing w:line="200" w:lineRule="exact"/>
              <w:jc w:val="center"/>
              <w:rPr>
                <w:rFonts w:hint="eastAsia" w:ascii="宋体" w:hAnsi="宋体" w:cs="宋体"/>
                <w:kern w:val="0"/>
                <w:sz w:val="18"/>
                <w:szCs w:val="18"/>
              </w:rPr>
            </w:pPr>
            <w:r>
              <w:rPr>
                <w:rFonts w:hint="eastAsia" w:ascii="宋体" w:hAnsi="宋体" w:cs="宋体"/>
                <w:color w:val="auto"/>
                <w:kern w:val="0"/>
                <w:sz w:val="18"/>
                <w:szCs w:val="18"/>
              </w:rPr>
              <w:t>包村领导</w:t>
            </w:r>
          </w:p>
        </w:tc>
        <w:tc>
          <w:tcPr>
            <w:tcW w:w="1270" w:type="dxa"/>
            <w:tcBorders>
              <w:top w:val="single" w:color="auto" w:sz="4" w:space="0"/>
              <w:left w:val="single" w:color="auto" w:sz="4" w:space="0"/>
              <w:bottom w:val="single" w:color="auto" w:sz="4" w:space="0"/>
              <w:right w:val="single" w:color="auto" w:sz="4" w:space="0"/>
            </w:tcBorders>
            <w:noWrap w:val="0"/>
            <w:vAlign w:val="center"/>
          </w:tcPr>
          <w:p w14:paraId="024530A5">
            <w:pPr>
              <w:spacing w:line="20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highlight w:val="none"/>
                <w:lang w:val="en-US" w:eastAsia="zh-CN"/>
              </w:rPr>
              <w:t>151******05</w:t>
            </w:r>
          </w:p>
        </w:tc>
        <w:tc>
          <w:tcPr>
            <w:tcW w:w="993" w:type="dxa"/>
            <w:gridSpan w:val="2"/>
            <w:tcBorders>
              <w:top w:val="single" w:color="auto" w:sz="4" w:space="0"/>
              <w:left w:val="single" w:color="auto" w:sz="4" w:space="0"/>
              <w:bottom w:val="single" w:color="auto" w:sz="4" w:space="0"/>
              <w:right w:val="single" w:color="auto" w:sz="4" w:space="0"/>
            </w:tcBorders>
            <w:noWrap w:val="0"/>
            <w:vAlign w:val="center"/>
          </w:tcPr>
          <w:p w14:paraId="7F606215">
            <w:pPr>
              <w:spacing w:line="20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乔震</w:t>
            </w:r>
          </w:p>
        </w:tc>
        <w:tc>
          <w:tcPr>
            <w:tcW w:w="1002" w:type="dxa"/>
            <w:tcBorders>
              <w:top w:val="single" w:color="auto" w:sz="4" w:space="0"/>
              <w:left w:val="single" w:color="auto" w:sz="4" w:space="0"/>
              <w:bottom w:val="single" w:color="auto" w:sz="4" w:space="0"/>
              <w:right w:val="single" w:color="auto" w:sz="4" w:space="0"/>
            </w:tcBorders>
            <w:noWrap w:val="0"/>
            <w:vAlign w:val="center"/>
          </w:tcPr>
          <w:p w14:paraId="0BF7D75B">
            <w:pPr>
              <w:spacing w:line="200" w:lineRule="exact"/>
              <w:jc w:val="center"/>
              <w:rPr>
                <w:rFonts w:hint="eastAsia" w:ascii="宋体" w:hAnsi="宋体" w:cs="宋体"/>
                <w:kern w:val="0"/>
                <w:sz w:val="18"/>
                <w:szCs w:val="18"/>
              </w:rPr>
            </w:pPr>
            <w:r>
              <w:rPr>
                <w:rFonts w:hint="eastAsia" w:ascii="宋体" w:hAnsi="宋体" w:cs="宋体"/>
                <w:kern w:val="0"/>
                <w:sz w:val="18"/>
                <w:szCs w:val="18"/>
              </w:rPr>
              <w:t>支书</w:t>
            </w:r>
          </w:p>
        </w:tc>
        <w:tc>
          <w:tcPr>
            <w:tcW w:w="1453" w:type="dxa"/>
            <w:gridSpan w:val="2"/>
            <w:tcBorders>
              <w:top w:val="single" w:color="auto" w:sz="4" w:space="0"/>
              <w:left w:val="single" w:color="auto" w:sz="4" w:space="0"/>
              <w:bottom w:val="single" w:color="auto" w:sz="4" w:space="0"/>
              <w:right w:val="single" w:color="auto" w:sz="4" w:space="0"/>
            </w:tcBorders>
            <w:noWrap w:val="0"/>
            <w:vAlign w:val="center"/>
          </w:tcPr>
          <w:p w14:paraId="2A231AB3">
            <w:pPr>
              <w:spacing w:line="20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rPr>
              <w:t>1</w:t>
            </w:r>
            <w:r>
              <w:rPr>
                <w:rFonts w:hint="eastAsia" w:ascii="宋体" w:hAnsi="宋体" w:cs="宋体"/>
                <w:kern w:val="0"/>
                <w:sz w:val="18"/>
                <w:szCs w:val="18"/>
                <w:lang w:val="en-US" w:eastAsia="zh-CN"/>
              </w:rPr>
              <w:t>55******54</w:t>
            </w:r>
          </w:p>
        </w:tc>
        <w:tc>
          <w:tcPr>
            <w:tcW w:w="1272" w:type="dxa"/>
            <w:gridSpan w:val="2"/>
            <w:tcBorders>
              <w:top w:val="single" w:color="auto" w:sz="4" w:space="0"/>
              <w:left w:val="single" w:color="auto" w:sz="4" w:space="0"/>
              <w:bottom w:val="single" w:color="auto" w:sz="4" w:space="0"/>
              <w:right w:val="single" w:color="auto" w:sz="4" w:space="0"/>
            </w:tcBorders>
            <w:noWrap w:val="0"/>
            <w:vAlign w:val="center"/>
          </w:tcPr>
          <w:p w14:paraId="44E7DF63">
            <w:pPr>
              <w:spacing w:line="200" w:lineRule="exact"/>
              <w:jc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w:t>
            </w:r>
          </w:p>
        </w:tc>
      </w:tr>
      <w:tr w14:paraId="45456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13900" w:type="dxa"/>
            <w:gridSpan w:val="22"/>
            <w:tcBorders>
              <w:top w:val="single" w:color="auto" w:sz="4" w:space="0"/>
              <w:left w:val="single" w:color="auto" w:sz="4" w:space="0"/>
              <w:bottom w:val="single" w:color="auto" w:sz="4" w:space="0"/>
              <w:right w:val="single" w:color="auto" w:sz="4" w:space="0"/>
            </w:tcBorders>
            <w:noWrap w:val="0"/>
            <w:vAlign w:val="center"/>
          </w:tcPr>
          <w:p w14:paraId="62F6C772">
            <w:pPr>
              <w:spacing w:line="200" w:lineRule="exact"/>
              <w:rPr>
                <w:rFonts w:hint="eastAsia" w:ascii="宋体" w:hAnsi="宋体" w:cs="宋体"/>
                <w:kern w:val="0"/>
                <w:sz w:val="18"/>
                <w:szCs w:val="18"/>
              </w:rPr>
            </w:pPr>
            <w:r>
              <w:rPr>
                <w:rFonts w:hint="eastAsia" w:ascii="宋体" w:hAnsi="宋体" w:cs="宋体"/>
                <w:kern w:val="0"/>
                <w:sz w:val="18"/>
                <w:szCs w:val="18"/>
              </w:rPr>
              <w:t>说明：全体村民用四轮车</w:t>
            </w:r>
            <w:r>
              <w:rPr>
                <w:rFonts w:hint="eastAsia" w:ascii="宋体" w:hAnsi="宋体" w:cs="宋体"/>
                <w:kern w:val="0"/>
                <w:sz w:val="18"/>
                <w:szCs w:val="18"/>
                <w:lang w:val="en-US" w:eastAsia="zh-CN"/>
              </w:rPr>
              <w:t>转移至</w:t>
            </w:r>
            <w:r>
              <w:rPr>
                <w:rFonts w:hint="eastAsia" w:ascii="宋体" w:hAnsi="宋体" w:cs="宋体"/>
                <w:kern w:val="0"/>
                <w:sz w:val="18"/>
                <w:szCs w:val="18"/>
              </w:rPr>
              <w:t>光茂</w:t>
            </w:r>
            <w:r>
              <w:rPr>
                <w:rFonts w:hint="eastAsia" w:ascii="宋体" w:hAnsi="宋体" w:cs="宋体"/>
                <w:kern w:val="0"/>
                <w:sz w:val="18"/>
                <w:szCs w:val="18"/>
                <w:lang w:val="en-US" w:eastAsia="zh-CN"/>
              </w:rPr>
              <w:t>村</w:t>
            </w:r>
            <w:r>
              <w:rPr>
                <w:rFonts w:hint="eastAsia" w:ascii="宋体" w:hAnsi="宋体" w:cs="宋体"/>
                <w:kern w:val="0"/>
                <w:sz w:val="18"/>
                <w:szCs w:val="18"/>
              </w:rPr>
              <w:t>、民爱</w:t>
            </w:r>
            <w:r>
              <w:rPr>
                <w:rFonts w:hint="eastAsia" w:ascii="宋体" w:hAnsi="宋体" w:cs="宋体"/>
                <w:kern w:val="0"/>
                <w:sz w:val="18"/>
                <w:szCs w:val="18"/>
                <w:lang w:val="en-US" w:eastAsia="zh-CN"/>
              </w:rPr>
              <w:t>社</w:t>
            </w:r>
            <w:r>
              <w:rPr>
                <w:rFonts w:hint="eastAsia" w:ascii="宋体" w:hAnsi="宋体" w:cs="宋体"/>
                <w:kern w:val="0"/>
                <w:sz w:val="18"/>
                <w:szCs w:val="18"/>
              </w:rPr>
              <w:t>，</w:t>
            </w:r>
            <w:r>
              <w:rPr>
                <w:rFonts w:hint="eastAsia" w:ascii="宋体" w:hAnsi="宋体" w:cs="宋体"/>
                <w:kern w:val="0"/>
                <w:sz w:val="18"/>
                <w:szCs w:val="18"/>
                <w:lang w:val="en-US" w:eastAsia="zh-CN"/>
              </w:rPr>
              <w:t>一同</w:t>
            </w:r>
            <w:r>
              <w:rPr>
                <w:rFonts w:hint="eastAsia" w:ascii="宋体" w:hAnsi="宋体" w:cs="宋体"/>
                <w:color w:val="auto"/>
                <w:kern w:val="0"/>
                <w:sz w:val="18"/>
                <w:szCs w:val="18"/>
              </w:rPr>
              <w:t>转移到</w:t>
            </w:r>
            <w:r>
              <w:rPr>
                <w:rFonts w:hint="eastAsia" w:ascii="宋体" w:hAnsi="宋体" w:cs="宋体"/>
                <w:color w:val="auto"/>
                <w:kern w:val="0"/>
                <w:sz w:val="18"/>
                <w:szCs w:val="18"/>
                <w:lang w:eastAsia="zh-CN"/>
              </w:rPr>
              <w:t>库布齐</w:t>
            </w:r>
            <w:r>
              <w:rPr>
                <w:rFonts w:hint="eastAsia" w:ascii="宋体" w:hAnsi="宋体" w:cs="宋体"/>
                <w:color w:val="auto"/>
                <w:kern w:val="0"/>
                <w:sz w:val="18"/>
                <w:szCs w:val="18"/>
              </w:rPr>
              <w:t>沙漠境地</w:t>
            </w:r>
            <w:r>
              <w:rPr>
                <w:rFonts w:hint="eastAsia" w:ascii="宋体" w:hAnsi="宋体" w:cs="宋体"/>
                <w:color w:val="auto"/>
                <w:kern w:val="0"/>
                <w:sz w:val="18"/>
                <w:szCs w:val="18"/>
                <w:lang w:eastAsia="zh-CN"/>
              </w:rPr>
              <w:t>，</w:t>
            </w:r>
            <w:r>
              <w:rPr>
                <w:rFonts w:hint="eastAsia" w:ascii="宋体" w:hAnsi="宋体" w:cs="宋体"/>
                <w:kern w:val="0"/>
                <w:sz w:val="18"/>
                <w:szCs w:val="18"/>
              </w:rPr>
              <w:t>优先学龄前儿童和60岁以上人员（包括老弱病残、孤寡老人）。</w:t>
            </w:r>
          </w:p>
        </w:tc>
      </w:tr>
      <w:tr w14:paraId="26D62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445" w:type="dxa"/>
            <w:tcBorders>
              <w:top w:val="single" w:color="auto" w:sz="4" w:space="0"/>
              <w:left w:val="single" w:color="auto" w:sz="4" w:space="0"/>
              <w:bottom w:val="single" w:color="auto" w:sz="4" w:space="0"/>
              <w:right w:val="single" w:color="auto" w:sz="4" w:space="0"/>
            </w:tcBorders>
            <w:noWrap w:val="0"/>
            <w:vAlign w:val="center"/>
          </w:tcPr>
          <w:p w14:paraId="0B15354B">
            <w:pPr>
              <w:spacing w:line="200" w:lineRule="exact"/>
              <w:jc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7</w:t>
            </w:r>
          </w:p>
        </w:tc>
        <w:tc>
          <w:tcPr>
            <w:tcW w:w="864" w:type="dxa"/>
            <w:tcBorders>
              <w:top w:val="single" w:color="auto" w:sz="4" w:space="0"/>
              <w:left w:val="single" w:color="auto" w:sz="4" w:space="0"/>
              <w:bottom w:val="single" w:color="auto" w:sz="4" w:space="0"/>
              <w:right w:val="single" w:color="auto" w:sz="4" w:space="0"/>
            </w:tcBorders>
            <w:noWrap w:val="0"/>
            <w:vAlign w:val="center"/>
          </w:tcPr>
          <w:p w14:paraId="24079BEE">
            <w:pPr>
              <w:spacing w:line="200" w:lineRule="exact"/>
              <w:jc w:val="center"/>
              <w:rPr>
                <w:rFonts w:hint="eastAsia" w:ascii="宋体" w:hAnsi="宋体" w:cs="宋体"/>
                <w:kern w:val="0"/>
                <w:sz w:val="18"/>
                <w:szCs w:val="18"/>
              </w:rPr>
            </w:pPr>
            <w:r>
              <w:rPr>
                <w:rFonts w:hint="eastAsia" w:ascii="宋体" w:hAnsi="宋体" w:cs="宋体"/>
                <w:color w:val="auto"/>
                <w:kern w:val="0"/>
                <w:sz w:val="18"/>
                <w:szCs w:val="18"/>
              </w:rPr>
              <w:t>光永村</w:t>
            </w:r>
          </w:p>
        </w:tc>
        <w:tc>
          <w:tcPr>
            <w:tcW w:w="490" w:type="dxa"/>
            <w:gridSpan w:val="2"/>
            <w:tcBorders>
              <w:top w:val="single" w:color="auto" w:sz="4" w:space="0"/>
              <w:left w:val="single" w:color="auto" w:sz="4" w:space="0"/>
              <w:bottom w:val="single" w:color="auto" w:sz="4" w:space="0"/>
              <w:right w:val="single" w:color="auto" w:sz="4" w:space="0"/>
            </w:tcBorders>
            <w:noWrap w:val="0"/>
            <w:vAlign w:val="center"/>
          </w:tcPr>
          <w:p w14:paraId="33E27786">
            <w:pPr>
              <w:spacing w:line="200" w:lineRule="exact"/>
              <w:jc w:val="center"/>
              <w:rPr>
                <w:rFonts w:hint="default" w:ascii="宋体" w:hAnsi="宋体" w:eastAsia="宋体" w:cs="宋体"/>
                <w:kern w:val="0"/>
                <w:sz w:val="18"/>
                <w:szCs w:val="18"/>
                <w:lang w:val="en-US" w:eastAsia="zh-CN"/>
              </w:rPr>
            </w:pPr>
            <w:r>
              <w:rPr>
                <w:rFonts w:hint="eastAsia" w:ascii="宋体" w:hAnsi="宋体" w:eastAsia="宋体" w:cs="宋体"/>
                <w:color w:val="auto"/>
                <w:kern w:val="0"/>
                <w:sz w:val="18"/>
                <w:szCs w:val="18"/>
                <w:lang w:val="en-US" w:eastAsia="zh-CN"/>
              </w:rPr>
              <w:t>98</w:t>
            </w:r>
          </w:p>
        </w:tc>
        <w:tc>
          <w:tcPr>
            <w:tcW w:w="628" w:type="dxa"/>
            <w:gridSpan w:val="2"/>
            <w:tcBorders>
              <w:top w:val="single" w:color="auto" w:sz="4" w:space="0"/>
              <w:left w:val="single" w:color="auto" w:sz="4" w:space="0"/>
              <w:bottom w:val="single" w:color="auto" w:sz="4" w:space="0"/>
              <w:right w:val="single" w:color="auto" w:sz="4" w:space="0"/>
            </w:tcBorders>
            <w:noWrap w:val="0"/>
            <w:vAlign w:val="center"/>
          </w:tcPr>
          <w:p w14:paraId="1F95B619">
            <w:pPr>
              <w:spacing w:line="200" w:lineRule="exact"/>
              <w:jc w:val="center"/>
              <w:rPr>
                <w:rFonts w:hint="default" w:ascii="宋体" w:hAnsi="宋体" w:eastAsia="宋体" w:cs="宋体"/>
                <w:kern w:val="0"/>
                <w:sz w:val="18"/>
                <w:szCs w:val="18"/>
                <w:lang w:val="en-US" w:eastAsia="zh-CN"/>
              </w:rPr>
            </w:pPr>
            <w:r>
              <w:rPr>
                <w:rFonts w:hint="eastAsia" w:ascii="宋体" w:hAnsi="宋体" w:cs="宋体"/>
                <w:color w:val="auto"/>
                <w:kern w:val="0"/>
                <w:sz w:val="18"/>
                <w:szCs w:val="18"/>
                <w:lang w:val="en-US" w:eastAsia="zh-CN"/>
              </w:rPr>
              <w:t>188</w:t>
            </w:r>
          </w:p>
        </w:tc>
        <w:tc>
          <w:tcPr>
            <w:tcW w:w="646" w:type="dxa"/>
            <w:tcBorders>
              <w:top w:val="single" w:color="auto" w:sz="4" w:space="0"/>
              <w:left w:val="single" w:color="auto" w:sz="4" w:space="0"/>
              <w:bottom w:val="single" w:color="auto" w:sz="4" w:space="0"/>
              <w:right w:val="single" w:color="auto" w:sz="4" w:space="0"/>
            </w:tcBorders>
            <w:noWrap w:val="0"/>
            <w:vAlign w:val="center"/>
          </w:tcPr>
          <w:p w14:paraId="737B1B75">
            <w:pPr>
              <w:spacing w:line="200" w:lineRule="exact"/>
              <w:jc w:val="center"/>
              <w:rPr>
                <w:rFonts w:hint="eastAsia" w:ascii="宋体" w:hAnsi="宋体" w:cs="宋体"/>
                <w:kern w:val="0"/>
                <w:sz w:val="18"/>
                <w:szCs w:val="18"/>
              </w:rPr>
            </w:pPr>
            <w:r>
              <w:rPr>
                <w:rFonts w:hint="eastAsia" w:ascii="宋体" w:hAnsi="宋体" w:cs="宋体"/>
                <w:color w:val="auto"/>
                <w:kern w:val="0"/>
                <w:sz w:val="18"/>
                <w:szCs w:val="18"/>
                <w:lang w:val="en-US" w:eastAsia="zh-CN"/>
              </w:rPr>
              <w:t>3</w:t>
            </w:r>
          </w:p>
        </w:tc>
        <w:tc>
          <w:tcPr>
            <w:tcW w:w="778" w:type="dxa"/>
            <w:tcBorders>
              <w:top w:val="single" w:color="auto" w:sz="4" w:space="0"/>
              <w:left w:val="single" w:color="auto" w:sz="4" w:space="0"/>
              <w:bottom w:val="single" w:color="auto" w:sz="4" w:space="0"/>
              <w:right w:val="single" w:color="auto" w:sz="4" w:space="0"/>
            </w:tcBorders>
            <w:noWrap w:val="0"/>
            <w:vAlign w:val="center"/>
          </w:tcPr>
          <w:p w14:paraId="761602F5">
            <w:pPr>
              <w:spacing w:line="200" w:lineRule="exact"/>
              <w:jc w:val="center"/>
              <w:rPr>
                <w:rFonts w:hint="eastAsia" w:ascii="宋体" w:hAnsi="宋体" w:cs="宋体"/>
                <w:kern w:val="0"/>
                <w:sz w:val="18"/>
                <w:szCs w:val="18"/>
              </w:rPr>
            </w:pPr>
            <w:r>
              <w:rPr>
                <w:rFonts w:hint="eastAsia" w:ascii="宋体" w:hAnsi="宋体" w:cs="宋体"/>
                <w:color w:val="auto"/>
                <w:kern w:val="0"/>
                <w:sz w:val="18"/>
                <w:szCs w:val="18"/>
                <w:lang w:val="en-US" w:eastAsia="zh-CN"/>
              </w:rPr>
              <w:t>100</w:t>
            </w:r>
          </w:p>
        </w:tc>
        <w:tc>
          <w:tcPr>
            <w:tcW w:w="695" w:type="dxa"/>
            <w:tcBorders>
              <w:top w:val="single" w:color="auto" w:sz="4" w:space="0"/>
              <w:left w:val="single" w:color="auto" w:sz="4" w:space="0"/>
              <w:bottom w:val="single" w:color="auto" w:sz="4" w:space="0"/>
              <w:right w:val="single" w:color="auto" w:sz="4" w:space="0"/>
            </w:tcBorders>
            <w:noWrap w:val="0"/>
            <w:vAlign w:val="center"/>
          </w:tcPr>
          <w:p w14:paraId="25572DA2">
            <w:pPr>
              <w:spacing w:line="200" w:lineRule="exact"/>
              <w:jc w:val="center"/>
              <w:rPr>
                <w:rFonts w:hint="eastAsia" w:ascii="宋体" w:hAnsi="宋体" w:cs="宋体"/>
                <w:kern w:val="0"/>
                <w:sz w:val="18"/>
                <w:szCs w:val="18"/>
              </w:rPr>
            </w:pPr>
            <w:r>
              <w:rPr>
                <w:rFonts w:hint="eastAsia" w:ascii="宋体" w:hAnsi="宋体" w:cs="宋体"/>
                <w:color w:val="auto"/>
                <w:kern w:val="0"/>
                <w:sz w:val="18"/>
                <w:szCs w:val="18"/>
                <w:lang w:val="en-US" w:eastAsia="zh-CN"/>
              </w:rPr>
              <w:t>85</w:t>
            </w:r>
          </w:p>
        </w:tc>
        <w:tc>
          <w:tcPr>
            <w:tcW w:w="621" w:type="dxa"/>
            <w:tcBorders>
              <w:top w:val="single" w:color="auto" w:sz="4" w:space="0"/>
              <w:left w:val="single" w:color="auto" w:sz="4" w:space="0"/>
              <w:bottom w:val="single" w:color="auto" w:sz="4" w:space="0"/>
              <w:right w:val="single" w:color="auto" w:sz="4" w:space="0"/>
            </w:tcBorders>
            <w:noWrap w:val="0"/>
            <w:vAlign w:val="center"/>
          </w:tcPr>
          <w:p w14:paraId="431E1598">
            <w:pPr>
              <w:spacing w:line="200" w:lineRule="exact"/>
              <w:jc w:val="center"/>
              <w:rPr>
                <w:rFonts w:hint="eastAsia" w:ascii="宋体" w:hAnsi="宋体" w:cs="宋体"/>
                <w:kern w:val="0"/>
                <w:sz w:val="18"/>
                <w:szCs w:val="18"/>
              </w:rPr>
            </w:pPr>
            <w:r>
              <w:rPr>
                <w:rFonts w:hint="eastAsia" w:ascii="宋体" w:hAnsi="宋体" w:cs="宋体"/>
                <w:color w:val="auto"/>
                <w:kern w:val="0"/>
                <w:sz w:val="18"/>
                <w:szCs w:val="18"/>
                <w:lang w:val="en-US" w:eastAsia="zh-CN"/>
              </w:rPr>
              <w:t>20</w:t>
            </w:r>
          </w:p>
        </w:tc>
        <w:tc>
          <w:tcPr>
            <w:tcW w:w="747" w:type="dxa"/>
            <w:tcBorders>
              <w:top w:val="single" w:color="auto" w:sz="4" w:space="0"/>
              <w:left w:val="single" w:color="auto" w:sz="4" w:space="0"/>
              <w:bottom w:val="single" w:color="auto" w:sz="4" w:space="0"/>
              <w:right w:val="single" w:color="auto" w:sz="4" w:space="0"/>
            </w:tcBorders>
            <w:noWrap w:val="0"/>
            <w:vAlign w:val="center"/>
          </w:tcPr>
          <w:p w14:paraId="68F8C682">
            <w:pPr>
              <w:spacing w:line="200" w:lineRule="exact"/>
              <w:jc w:val="center"/>
              <w:rPr>
                <w:rFonts w:hint="eastAsia" w:ascii="宋体" w:hAnsi="宋体" w:cs="宋体"/>
                <w:kern w:val="0"/>
                <w:sz w:val="18"/>
                <w:szCs w:val="18"/>
              </w:rPr>
            </w:pPr>
            <w:r>
              <w:rPr>
                <w:rFonts w:hint="eastAsia" w:ascii="宋体" w:hAnsi="宋体" w:cs="宋体"/>
                <w:color w:val="auto"/>
                <w:kern w:val="0"/>
                <w:sz w:val="18"/>
                <w:szCs w:val="18"/>
                <w:lang w:val="en-US" w:eastAsia="zh-CN"/>
              </w:rPr>
              <w:t>5</w:t>
            </w:r>
          </w:p>
        </w:tc>
        <w:tc>
          <w:tcPr>
            <w:tcW w:w="908" w:type="dxa"/>
            <w:gridSpan w:val="2"/>
            <w:tcBorders>
              <w:top w:val="single" w:color="auto" w:sz="4" w:space="0"/>
              <w:left w:val="single" w:color="auto" w:sz="4" w:space="0"/>
              <w:bottom w:val="single" w:color="auto" w:sz="4" w:space="0"/>
              <w:right w:val="single" w:color="auto" w:sz="4" w:space="0"/>
            </w:tcBorders>
            <w:noWrap w:val="0"/>
            <w:vAlign w:val="center"/>
          </w:tcPr>
          <w:p w14:paraId="510FF88D">
            <w:pPr>
              <w:spacing w:line="20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珠丽</w:t>
            </w:r>
          </w:p>
        </w:tc>
        <w:tc>
          <w:tcPr>
            <w:tcW w:w="1088" w:type="dxa"/>
            <w:tcBorders>
              <w:top w:val="single" w:color="auto" w:sz="4" w:space="0"/>
              <w:left w:val="single" w:color="auto" w:sz="4" w:space="0"/>
              <w:bottom w:val="single" w:color="auto" w:sz="4" w:space="0"/>
              <w:right w:val="single" w:color="auto" w:sz="4" w:space="0"/>
            </w:tcBorders>
            <w:noWrap w:val="0"/>
            <w:vAlign w:val="center"/>
          </w:tcPr>
          <w:p w14:paraId="333553FB">
            <w:pPr>
              <w:spacing w:line="200" w:lineRule="exact"/>
              <w:jc w:val="center"/>
              <w:rPr>
                <w:rFonts w:hint="eastAsia" w:ascii="宋体" w:hAnsi="宋体" w:cs="宋体"/>
                <w:kern w:val="0"/>
                <w:sz w:val="18"/>
                <w:szCs w:val="18"/>
              </w:rPr>
            </w:pPr>
            <w:r>
              <w:rPr>
                <w:rFonts w:hint="eastAsia" w:ascii="宋体" w:hAnsi="宋体" w:cs="宋体"/>
                <w:color w:val="auto"/>
                <w:kern w:val="0"/>
                <w:sz w:val="18"/>
                <w:szCs w:val="18"/>
              </w:rPr>
              <w:t>包村领导</w:t>
            </w:r>
          </w:p>
        </w:tc>
        <w:tc>
          <w:tcPr>
            <w:tcW w:w="1270" w:type="dxa"/>
            <w:tcBorders>
              <w:top w:val="single" w:color="auto" w:sz="4" w:space="0"/>
              <w:left w:val="single" w:color="auto" w:sz="4" w:space="0"/>
              <w:bottom w:val="single" w:color="auto" w:sz="4" w:space="0"/>
              <w:right w:val="single" w:color="auto" w:sz="4" w:space="0"/>
            </w:tcBorders>
            <w:noWrap w:val="0"/>
            <w:vAlign w:val="center"/>
          </w:tcPr>
          <w:p w14:paraId="0DD4E38F">
            <w:pPr>
              <w:spacing w:line="200" w:lineRule="exact"/>
              <w:jc w:val="center"/>
              <w:rPr>
                <w:rFonts w:hint="default" w:ascii="宋体" w:hAnsi="宋体" w:eastAsia="宋体" w:cs="宋体"/>
                <w:kern w:val="0"/>
                <w:sz w:val="18"/>
                <w:szCs w:val="18"/>
                <w:lang w:val="en-US" w:eastAsia="zh-CN"/>
              </w:rPr>
            </w:pPr>
            <w:r>
              <w:rPr>
                <w:rFonts w:hint="eastAsia" w:ascii="宋体" w:hAnsi="宋体" w:eastAsia="宋体" w:cs="宋体"/>
                <w:sz w:val="18"/>
                <w:szCs w:val="18"/>
                <w:lang w:val="en-US" w:eastAsia="zh-CN"/>
              </w:rPr>
              <w:t>155******56</w:t>
            </w:r>
          </w:p>
        </w:tc>
        <w:tc>
          <w:tcPr>
            <w:tcW w:w="993" w:type="dxa"/>
            <w:gridSpan w:val="2"/>
            <w:tcBorders>
              <w:top w:val="single" w:color="auto" w:sz="4" w:space="0"/>
              <w:left w:val="single" w:color="auto" w:sz="4" w:space="0"/>
              <w:bottom w:val="single" w:color="auto" w:sz="4" w:space="0"/>
              <w:right w:val="single" w:color="auto" w:sz="4" w:space="0"/>
            </w:tcBorders>
            <w:noWrap w:val="0"/>
            <w:vAlign w:val="center"/>
          </w:tcPr>
          <w:p w14:paraId="629CA4CE">
            <w:pPr>
              <w:spacing w:line="20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张志强</w:t>
            </w:r>
          </w:p>
        </w:tc>
        <w:tc>
          <w:tcPr>
            <w:tcW w:w="1002" w:type="dxa"/>
            <w:tcBorders>
              <w:top w:val="single" w:color="auto" w:sz="4" w:space="0"/>
              <w:left w:val="single" w:color="auto" w:sz="4" w:space="0"/>
              <w:bottom w:val="single" w:color="auto" w:sz="4" w:space="0"/>
              <w:right w:val="single" w:color="auto" w:sz="4" w:space="0"/>
            </w:tcBorders>
            <w:noWrap w:val="0"/>
            <w:vAlign w:val="center"/>
          </w:tcPr>
          <w:p w14:paraId="74D10807">
            <w:pPr>
              <w:spacing w:line="200" w:lineRule="exact"/>
              <w:jc w:val="center"/>
              <w:rPr>
                <w:rFonts w:hint="eastAsia" w:ascii="宋体" w:hAnsi="宋体" w:cs="宋体"/>
                <w:kern w:val="0"/>
                <w:sz w:val="18"/>
                <w:szCs w:val="18"/>
              </w:rPr>
            </w:pPr>
            <w:r>
              <w:rPr>
                <w:rFonts w:hint="eastAsia" w:ascii="宋体" w:hAnsi="宋体" w:cs="宋体"/>
                <w:kern w:val="0"/>
                <w:sz w:val="18"/>
                <w:szCs w:val="18"/>
              </w:rPr>
              <w:t>支书</w:t>
            </w:r>
          </w:p>
        </w:tc>
        <w:tc>
          <w:tcPr>
            <w:tcW w:w="1453" w:type="dxa"/>
            <w:gridSpan w:val="2"/>
            <w:tcBorders>
              <w:top w:val="single" w:color="auto" w:sz="4" w:space="0"/>
              <w:left w:val="single" w:color="auto" w:sz="4" w:space="0"/>
              <w:bottom w:val="single" w:color="auto" w:sz="4" w:space="0"/>
              <w:right w:val="single" w:color="auto" w:sz="4" w:space="0"/>
            </w:tcBorders>
            <w:noWrap w:val="0"/>
            <w:vAlign w:val="center"/>
          </w:tcPr>
          <w:p w14:paraId="3B972D1B">
            <w:pPr>
              <w:spacing w:line="20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152******06</w:t>
            </w:r>
          </w:p>
        </w:tc>
        <w:tc>
          <w:tcPr>
            <w:tcW w:w="1272" w:type="dxa"/>
            <w:gridSpan w:val="2"/>
            <w:tcBorders>
              <w:top w:val="single" w:color="auto" w:sz="4" w:space="0"/>
              <w:left w:val="single" w:color="auto" w:sz="4" w:space="0"/>
              <w:bottom w:val="single" w:color="auto" w:sz="4" w:space="0"/>
              <w:right w:val="single" w:color="auto" w:sz="4" w:space="0"/>
            </w:tcBorders>
            <w:noWrap w:val="0"/>
            <w:vAlign w:val="center"/>
          </w:tcPr>
          <w:p w14:paraId="1308BE30">
            <w:pPr>
              <w:spacing w:line="200" w:lineRule="exact"/>
              <w:jc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w:t>
            </w:r>
          </w:p>
        </w:tc>
      </w:tr>
      <w:tr w14:paraId="3FF63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13900" w:type="dxa"/>
            <w:gridSpan w:val="22"/>
            <w:tcBorders>
              <w:top w:val="single" w:color="auto" w:sz="4" w:space="0"/>
              <w:left w:val="single" w:color="auto" w:sz="4" w:space="0"/>
              <w:bottom w:val="single" w:color="auto" w:sz="4" w:space="0"/>
              <w:right w:val="single" w:color="auto" w:sz="4" w:space="0"/>
            </w:tcBorders>
            <w:noWrap w:val="0"/>
            <w:vAlign w:val="center"/>
          </w:tcPr>
          <w:p w14:paraId="51168FEC">
            <w:pPr>
              <w:spacing w:line="200" w:lineRule="exact"/>
              <w:jc w:val="left"/>
              <w:rPr>
                <w:rFonts w:hint="eastAsia" w:ascii="宋体" w:hAnsi="宋体" w:cs="宋体"/>
                <w:kern w:val="0"/>
                <w:sz w:val="18"/>
                <w:szCs w:val="18"/>
              </w:rPr>
            </w:pPr>
            <w:r>
              <w:rPr>
                <w:rFonts w:hint="eastAsia" w:ascii="宋体" w:hAnsi="宋体" w:cs="宋体"/>
                <w:kern w:val="0"/>
                <w:sz w:val="18"/>
                <w:szCs w:val="18"/>
              </w:rPr>
              <w:t>说明：将村民转移到阿旺</w:t>
            </w:r>
            <w:r>
              <w:rPr>
                <w:rFonts w:hint="eastAsia" w:ascii="宋体" w:hAnsi="宋体" w:cs="宋体"/>
                <w:kern w:val="0"/>
                <w:sz w:val="18"/>
                <w:szCs w:val="18"/>
                <w:lang w:val="en-US" w:eastAsia="zh-CN"/>
              </w:rPr>
              <w:t>社</w:t>
            </w:r>
            <w:r>
              <w:rPr>
                <w:rFonts w:hint="eastAsia" w:ascii="宋体" w:hAnsi="宋体" w:cs="宋体"/>
                <w:kern w:val="0"/>
                <w:sz w:val="18"/>
                <w:szCs w:val="18"/>
              </w:rPr>
              <w:t>临时安置，优先学龄前儿童和60岁以上人员。（包括老弱病残、孤寡老人）</w:t>
            </w:r>
          </w:p>
          <w:p w14:paraId="286A8620">
            <w:pPr>
              <w:spacing w:line="200" w:lineRule="exact"/>
              <w:jc w:val="center"/>
              <w:rPr>
                <w:rFonts w:hint="eastAsia" w:ascii="宋体" w:hAnsi="宋体" w:cs="宋体"/>
                <w:kern w:val="0"/>
                <w:sz w:val="18"/>
                <w:szCs w:val="18"/>
              </w:rPr>
            </w:pPr>
          </w:p>
        </w:tc>
      </w:tr>
      <w:tr w14:paraId="34007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445" w:type="dxa"/>
            <w:tcBorders>
              <w:top w:val="single" w:color="auto" w:sz="4" w:space="0"/>
              <w:left w:val="single" w:color="auto" w:sz="4" w:space="0"/>
              <w:bottom w:val="single" w:color="auto" w:sz="4" w:space="0"/>
              <w:right w:val="single" w:color="auto" w:sz="4" w:space="0"/>
            </w:tcBorders>
            <w:noWrap w:val="0"/>
            <w:vAlign w:val="center"/>
          </w:tcPr>
          <w:p w14:paraId="5684AB04">
            <w:pPr>
              <w:spacing w:line="200" w:lineRule="exact"/>
              <w:jc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8</w:t>
            </w:r>
          </w:p>
        </w:tc>
        <w:tc>
          <w:tcPr>
            <w:tcW w:w="864" w:type="dxa"/>
            <w:tcBorders>
              <w:top w:val="single" w:color="auto" w:sz="4" w:space="0"/>
              <w:left w:val="single" w:color="auto" w:sz="4" w:space="0"/>
              <w:bottom w:val="single" w:color="auto" w:sz="4" w:space="0"/>
              <w:right w:val="single" w:color="auto" w:sz="4" w:space="0"/>
            </w:tcBorders>
            <w:noWrap w:val="0"/>
            <w:vAlign w:val="center"/>
          </w:tcPr>
          <w:p w14:paraId="74F0D040">
            <w:pPr>
              <w:spacing w:line="200" w:lineRule="exact"/>
              <w:jc w:val="center"/>
              <w:rPr>
                <w:rFonts w:hint="eastAsia" w:ascii="宋体" w:hAnsi="宋体" w:cs="宋体"/>
                <w:kern w:val="0"/>
                <w:sz w:val="18"/>
                <w:szCs w:val="18"/>
              </w:rPr>
            </w:pPr>
            <w:r>
              <w:rPr>
                <w:rFonts w:hint="eastAsia" w:ascii="宋体" w:hAnsi="宋体" w:cs="宋体"/>
                <w:color w:val="auto"/>
                <w:kern w:val="0"/>
                <w:sz w:val="18"/>
                <w:szCs w:val="18"/>
              </w:rPr>
              <w:t>三苗树村</w:t>
            </w:r>
          </w:p>
        </w:tc>
        <w:tc>
          <w:tcPr>
            <w:tcW w:w="490" w:type="dxa"/>
            <w:gridSpan w:val="2"/>
            <w:tcBorders>
              <w:top w:val="single" w:color="auto" w:sz="4" w:space="0"/>
              <w:left w:val="single" w:color="auto" w:sz="4" w:space="0"/>
              <w:bottom w:val="single" w:color="auto" w:sz="4" w:space="0"/>
              <w:right w:val="single" w:color="auto" w:sz="4" w:space="0"/>
            </w:tcBorders>
            <w:noWrap w:val="0"/>
            <w:vAlign w:val="center"/>
          </w:tcPr>
          <w:p w14:paraId="5AC773CC">
            <w:pPr>
              <w:spacing w:line="200" w:lineRule="exact"/>
              <w:jc w:val="center"/>
              <w:rPr>
                <w:rFonts w:hint="default" w:ascii="宋体" w:hAnsi="宋体" w:eastAsia="宋体" w:cs="宋体"/>
                <w:kern w:val="0"/>
                <w:sz w:val="18"/>
                <w:szCs w:val="18"/>
                <w:lang w:val="en-US" w:eastAsia="zh-CN"/>
              </w:rPr>
            </w:pPr>
            <w:r>
              <w:rPr>
                <w:rFonts w:hint="eastAsia" w:ascii="宋体" w:hAnsi="宋体" w:cs="宋体"/>
                <w:color w:val="auto"/>
                <w:kern w:val="0"/>
                <w:sz w:val="18"/>
                <w:szCs w:val="18"/>
                <w:lang w:val="en-US" w:eastAsia="zh-CN"/>
              </w:rPr>
              <w:t>117</w:t>
            </w:r>
          </w:p>
        </w:tc>
        <w:tc>
          <w:tcPr>
            <w:tcW w:w="628" w:type="dxa"/>
            <w:gridSpan w:val="2"/>
            <w:tcBorders>
              <w:top w:val="single" w:color="auto" w:sz="4" w:space="0"/>
              <w:left w:val="single" w:color="auto" w:sz="4" w:space="0"/>
              <w:bottom w:val="single" w:color="auto" w:sz="4" w:space="0"/>
              <w:right w:val="single" w:color="auto" w:sz="4" w:space="0"/>
            </w:tcBorders>
            <w:noWrap w:val="0"/>
            <w:vAlign w:val="center"/>
          </w:tcPr>
          <w:p w14:paraId="71F24881">
            <w:pPr>
              <w:spacing w:line="200" w:lineRule="exact"/>
              <w:jc w:val="center"/>
              <w:rPr>
                <w:rFonts w:hint="default" w:ascii="宋体" w:hAnsi="宋体" w:eastAsia="宋体" w:cs="宋体"/>
                <w:kern w:val="0"/>
                <w:sz w:val="18"/>
                <w:szCs w:val="18"/>
                <w:lang w:val="en-US" w:eastAsia="zh-CN"/>
              </w:rPr>
            </w:pPr>
            <w:r>
              <w:rPr>
                <w:rFonts w:hint="eastAsia" w:ascii="宋体" w:hAnsi="宋体" w:cs="宋体"/>
                <w:color w:val="auto"/>
                <w:kern w:val="0"/>
                <w:sz w:val="18"/>
                <w:szCs w:val="18"/>
                <w:lang w:val="en-US" w:eastAsia="zh-CN"/>
              </w:rPr>
              <w:t>262</w:t>
            </w:r>
          </w:p>
        </w:tc>
        <w:tc>
          <w:tcPr>
            <w:tcW w:w="646" w:type="dxa"/>
            <w:tcBorders>
              <w:top w:val="single" w:color="auto" w:sz="4" w:space="0"/>
              <w:left w:val="single" w:color="auto" w:sz="4" w:space="0"/>
              <w:bottom w:val="single" w:color="auto" w:sz="4" w:space="0"/>
              <w:right w:val="single" w:color="auto" w:sz="4" w:space="0"/>
            </w:tcBorders>
            <w:noWrap w:val="0"/>
            <w:vAlign w:val="center"/>
          </w:tcPr>
          <w:p w14:paraId="2EDDB252">
            <w:pPr>
              <w:spacing w:line="200" w:lineRule="exact"/>
              <w:jc w:val="center"/>
              <w:rPr>
                <w:rFonts w:hint="eastAsia" w:ascii="宋体" w:hAnsi="宋体" w:cs="宋体"/>
                <w:kern w:val="0"/>
                <w:sz w:val="18"/>
                <w:szCs w:val="18"/>
              </w:rPr>
            </w:pPr>
            <w:r>
              <w:rPr>
                <w:rFonts w:hint="eastAsia" w:ascii="宋体" w:hAnsi="宋体" w:cs="宋体"/>
                <w:color w:val="auto"/>
                <w:kern w:val="0"/>
                <w:sz w:val="18"/>
                <w:szCs w:val="18"/>
                <w:lang w:val="en-US" w:eastAsia="zh-CN"/>
              </w:rPr>
              <w:t>6</w:t>
            </w:r>
          </w:p>
        </w:tc>
        <w:tc>
          <w:tcPr>
            <w:tcW w:w="778" w:type="dxa"/>
            <w:tcBorders>
              <w:top w:val="single" w:color="auto" w:sz="4" w:space="0"/>
              <w:left w:val="single" w:color="auto" w:sz="4" w:space="0"/>
              <w:bottom w:val="single" w:color="auto" w:sz="4" w:space="0"/>
              <w:right w:val="single" w:color="auto" w:sz="4" w:space="0"/>
            </w:tcBorders>
            <w:noWrap w:val="0"/>
            <w:vAlign w:val="center"/>
          </w:tcPr>
          <w:p w14:paraId="506FDA80">
            <w:pPr>
              <w:spacing w:line="200" w:lineRule="exact"/>
              <w:jc w:val="center"/>
              <w:rPr>
                <w:rFonts w:hint="eastAsia" w:ascii="宋体" w:hAnsi="宋体" w:cs="宋体"/>
                <w:kern w:val="0"/>
                <w:sz w:val="18"/>
                <w:szCs w:val="18"/>
              </w:rPr>
            </w:pPr>
            <w:r>
              <w:rPr>
                <w:rFonts w:hint="eastAsia" w:ascii="宋体" w:hAnsi="宋体" w:cs="宋体"/>
                <w:color w:val="auto"/>
                <w:kern w:val="0"/>
                <w:sz w:val="18"/>
                <w:szCs w:val="18"/>
                <w:lang w:val="en-US" w:eastAsia="zh-CN"/>
              </w:rPr>
              <w:t>157</w:t>
            </w:r>
          </w:p>
        </w:tc>
        <w:tc>
          <w:tcPr>
            <w:tcW w:w="695" w:type="dxa"/>
            <w:tcBorders>
              <w:top w:val="single" w:color="auto" w:sz="4" w:space="0"/>
              <w:left w:val="single" w:color="auto" w:sz="4" w:space="0"/>
              <w:bottom w:val="single" w:color="auto" w:sz="4" w:space="0"/>
              <w:right w:val="single" w:color="auto" w:sz="4" w:space="0"/>
            </w:tcBorders>
            <w:noWrap w:val="0"/>
            <w:vAlign w:val="center"/>
          </w:tcPr>
          <w:p w14:paraId="060262C5">
            <w:pPr>
              <w:spacing w:line="200" w:lineRule="exact"/>
              <w:jc w:val="center"/>
              <w:rPr>
                <w:rFonts w:hint="eastAsia" w:ascii="宋体" w:hAnsi="宋体" w:cs="宋体"/>
                <w:kern w:val="0"/>
                <w:sz w:val="18"/>
                <w:szCs w:val="18"/>
              </w:rPr>
            </w:pPr>
            <w:r>
              <w:rPr>
                <w:rFonts w:hint="eastAsia" w:ascii="宋体" w:hAnsi="宋体" w:cs="宋体"/>
                <w:color w:val="auto"/>
                <w:kern w:val="0"/>
                <w:sz w:val="18"/>
                <w:szCs w:val="18"/>
                <w:lang w:val="en-US" w:eastAsia="zh-CN"/>
              </w:rPr>
              <w:t>99</w:t>
            </w:r>
          </w:p>
        </w:tc>
        <w:tc>
          <w:tcPr>
            <w:tcW w:w="621" w:type="dxa"/>
            <w:tcBorders>
              <w:top w:val="single" w:color="auto" w:sz="4" w:space="0"/>
              <w:left w:val="single" w:color="auto" w:sz="4" w:space="0"/>
              <w:bottom w:val="single" w:color="auto" w:sz="4" w:space="0"/>
              <w:right w:val="single" w:color="auto" w:sz="4" w:space="0"/>
            </w:tcBorders>
            <w:noWrap w:val="0"/>
            <w:vAlign w:val="center"/>
          </w:tcPr>
          <w:p w14:paraId="2EA360D7">
            <w:pPr>
              <w:spacing w:line="200" w:lineRule="exact"/>
              <w:jc w:val="center"/>
              <w:rPr>
                <w:rFonts w:hint="eastAsia" w:ascii="宋体" w:hAnsi="宋体" w:cs="宋体"/>
                <w:kern w:val="0"/>
                <w:sz w:val="18"/>
                <w:szCs w:val="18"/>
              </w:rPr>
            </w:pPr>
            <w:r>
              <w:rPr>
                <w:rFonts w:hint="eastAsia" w:ascii="宋体" w:hAnsi="宋体" w:cs="宋体"/>
                <w:color w:val="auto"/>
                <w:kern w:val="0"/>
                <w:sz w:val="18"/>
                <w:szCs w:val="18"/>
                <w:lang w:val="en-US" w:eastAsia="zh-CN"/>
              </w:rPr>
              <w:t>25</w:t>
            </w:r>
          </w:p>
        </w:tc>
        <w:tc>
          <w:tcPr>
            <w:tcW w:w="747" w:type="dxa"/>
            <w:tcBorders>
              <w:top w:val="single" w:color="auto" w:sz="4" w:space="0"/>
              <w:left w:val="single" w:color="auto" w:sz="4" w:space="0"/>
              <w:bottom w:val="single" w:color="auto" w:sz="4" w:space="0"/>
              <w:right w:val="single" w:color="auto" w:sz="4" w:space="0"/>
            </w:tcBorders>
            <w:noWrap w:val="0"/>
            <w:vAlign w:val="center"/>
          </w:tcPr>
          <w:p w14:paraId="408A5A69">
            <w:pPr>
              <w:spacing w:line="200" w:lineRule="exact"/>
              <w:jc w:val="center"/>
              <w:rPr>
                <w:rFonts w:hint="default" w:ascii="宋体" w:hAnsi="宋体" w:cs="宋体"/>
                <w:kern w:val="0"/>
                <w:sz w:val="18"/>
                <w:szCs w:val="18"/>
                <w:lang w:val="en-US"/>
              </w:rPr>
            </w:pPr>
            <w:r>
              <w:rPr>
                <w:rFonts w:hint="eastAsia" w:ascii="宋体" w:hAnsi="宋体" w:cs="宋体"/>
                <w:color w:val="auto"/>
                <w:kern w:val="0"/>
                <w:sz w:val="18"/>
                <w:szCs w:val="18"/>
                <w:lang w:val="en-US" w:eastAsia="zh-CN"/>
              </w:rPr>
              <w:t>16</w:t>
            </w:r>
          </w:p>
        </w:tc>
        <w:tc>
          <w:tcPr>
            <w:tcW w:w="908" w:type="dxa"/>
            <w:gridSpan w:val="2"/>
            <w:tcBorders>
              <w:top w:val="single" w:color="auto" w:sz="4" w:space="0"/>
              <w:left w:val="single" w:color="auto" w:sz="4" w:space="0"/>
              <w:bottom w:val="single" w:color="auto" w:sz="4" w:space="0"/>
              <w:right w:val="single" w:color="auto" w:sz="4" w:space="0"/>
            </w:tcBorders>
            <w:noWrap w:val="0"/>
            <w:vAlign w:val="center"/>
          </w:tcPr>
          <w:p w14:paraId="751C321F">
            <w:pPr>
              <w:spacing w:line="20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刘新宇</w:t>
            </w:r>
          </w:p>
        </w:tc>
        <w:tc>
          <w:tcPr>
            <w:tcW w:w="1088" w:type="dxa"/>
            <w:tcBorders>
              <w:top w:val="single" w:color="auto" w:sz="4" w:space="0"/>
              <w:left w:val="single" w:color="auto" w:sz="4" w:space="0"/>
              <w:bottom w:val="single" w:color="auto" w:sz="4" w:space="0"/>
              <w:right w:val="single" w:color="auto" w:sz="4" w:space="0"/>
            </w:tcBorders>
            <w:noWrap w:val="0"/>
            <w:vAlign w:val="center"/>
          </w:tcPr>
          <w:p w14:paraId="7A4439BD">
            <w:pPr>
              <w:spacing w:line="200" w:lineRule="exact"/>
              <w:jc w:val="center"/>
              <w:rPr>
                <w:rFonts w:hint="eastAsia" w:ascii="宋体" w:hAnsi="宋体" w:cs="宋体"/>
                <w:kern w:val="0"/>
                <w:sz w:val="18"/>
                <w:szCs w:val="18"/>
              </w:rPr>
            </w:pPr>
            <w:r>
              <w:rPr>
                <w:rFonts w:hint="eastAsia" w:ascii="宋体" w:hAnsi="宋体" w:cs="宋体"/>
                <w:kern w:val="0"/>
                <w:sz w:val="18"/>
                <w:szCs w:val="18"/>
              </w:rPr>
              <w:t>包村领导</w:t>
            </w:r>
          </w:p>
        </w:tc>
        <w:tc>
          <w:tcPr>
            <w:tcW w:w="1270" w:type="dxa"/>
            <w:tcBorders>
              <w:top w:val="single" w:color="auto" w:sz="4" w:space="0"/>
              <w:left w:val="single" w:color="auto" w:sz="4" w:space="0"/>
              <w:bottom w:val="single" w:color="auto" w:sz="4" w:space="0"/>
              <w:right w:val="single" w:color="auto" w:sz="4" w:space="0"/>
            </w:tcBorders>
            <w:noWrap w:val="0"/>
            <w:vAlign w:val="center"/>
          </w:tcPr>
          <w:p w14:paraId="5FA0B1CB">
            <w:pPr>
              <w:spacing w:line="20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highlight w:val="none"/>
                <w:lang w:val="en-US" w:eastAsia="zh-CN"/>
              </w:rPr>
              <w:t>151******05</w:t>
            </w:r>
          </w:p>
        </w:tc>
        <w:tc>
          <w:tcPr>
            <w:tcW w:w="993" w:type="dxa"/>
            <w:gridSpan w:val="2"/>
            <w:tcBorders>
              <w:top w:val="single" w:color="auto" w:sz="4" w:space="0"/>
              <w:left w:val="single" w:color="auto" w:sz="4" w:space="0"/>
              <w:bottom w:val="single" w:color="auto" w:sz="4" w:space="0"/>
              <w:right w:val="single" w:color="auto" w:sz="4" w:space="0"/>
            </w:tcBorders>
            <w:noWrap w:val="0"/>
            <w:vAlign w:val="center"/>
          </w:tcPr>
          <w:p w14:paraId="28D24D03">
            <w:pPr>
              <w:spacing w:line="20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lang w:val="en-US" w:eastAsia="zh-CN"/>
              </w:rPr>
              <w:t>邬海平</w:t>
            </w:r>
          </w:p>
        </w:tc>
        <w:tc>
          <w:tcPr>
            <w:tcW w:w="1002" w:type="dxa"/>
            <w:tcBorders>
              <w:top w:val="single" w:color="auto" w:sz="4" w:space="0"/>
              <w:left w:val="single" w:color="auto" w:sz="4" w:space="0"/>
              <w:bottom w:val="single" w:color="auto" w:sz="4" w:space="0"/>
              <w:right w:val="single" w:color="auto" w:sz="4" w:space="0"/>
            </w:tcBorders>
            <w:noWrap w:val="0"/>
            <w:vAlign w:val="center"/>
          </w:tcPr>
          <w:p w14:paraId="13D3289F">
            <w:pPr>
              <w:spacing w:line="200" w:lineRule="exact"/>
              <w:jc w:val="center"/>
              <w:rPr>
                <w:rFonts w:hint="eastAsia" w:ascii="宋体" w:hAnsi="宋体" w:cs="宋体"/>
                <w:kern w:val="0"/>
                <w:sz w:val="18"/>
                <w:szCs w:val="18"/>
              </w:rPr>
            </w:pPr>
            <w:r>
              <w:rPr>
                <w:rFonts w:hint="eastAsia" w:ascii="宋体" w:hAnsi="宋体" w:cs="宋体"/>
                <w:kern w:val="0"/>
                <w:sz w:val="18"/>
                <w:szCs w:val="18"/>
              </w:rPr>
              <w:t>支书</w:t>
            </w:r>
          </w:p>
        </w:tc>
        <w:tc>
          <w:tcPr>
            <w:tcW w:w="1453" w:type="dxa"/>
            <w:gridSpan w:val="2"/>
            <w:tcBorders>
              <w:top w:val="single" w:color="auto" w:sz="4" w:space="0"/>
              <w:left w:val="single" w:color="auto" w:sz="4" w:space="0"/>
              <w:bottom w:val="single" w:color="auto" w:sz="4" w:space="0"/>
              <w:right w:val="single" w:color="auto" w:sz="4" w:space="0"/>
            </w:tcBorders>
            <w:noWrap w:val="0"/>
            <w:vAlign w:val="center"/>
          </w:tcPr>
          <w:p w14:paraId="7DB08BB4">
            <w:pPr>
              <w:spacing w:line="20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139******45</w:t>
            </w:r>
          </w:p>
        </w:tc>
        <w:tc>
          <w:tcPr>
            <w:tcW w:w="1272" w:type="dxa"/>
            <w:gridSpan w:val="2"/>
            <w:tcBorders>
              <w:top w:val="single" w:color="auto" w:sz="4" w:space="0"/>
              <w:left w:val="single" w:color="auto" w:sz="4" w:space="0"/>
              <w:bottom w:val="single" w:color="auto" w:sz="4" w:space="0"/>
              <w:right w:val="single" w:color="auto" w:sz="4" w:space="0"/>
            </w:tcBorders>
            <w:noWrap w:val="0"/>
            <w:vAlign w:val="center"/>
          </w:tcPr>
          <w:p w14:paraId="0768F20B">
            <w:pPr>
              <w:spacing w:line="200" w:lineRule="exact"/>
              <w:jc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w:t>
            </w:r>
          </w:p>
        </w:tc>
      </w:tr>
      <w:tr w14:paraId="47C08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13900" w:type="dxa"/>
            <w:gridSpan w:val="22"/>
            <w:tcBorders>
              <w:top w:val="single" w:color="auto" w:sz="4" w:space="0"/>
              <w:left w:val="single" w:color="auto" w:sz="4" w:space="0"/>
              <w:bottom w:val="single" w:color="auto" w:sz="4" w:space="0"/>
              <w:right w:val="single" w:color="auto" w:sz="4" w:space="0"/>
            </w:tcBorders>
            <w:noWrap w:val="0"/>
            <w:vAlign w:val="center"/>
          </w:tcPr>
          <w:p w14:paraId="05AB21ED">
            <w:pPr>
              <w:spacing w:line="200" w:lineRule="exact"/>
              <w:jc w:val="left"/>
              <w:rPr>
                <w:rFonts w:hint="eastAsia" w:ascii="宋体" w:hAnsi="宋体" w:cs="宋体"/>
                <w:kern w:val="0"/>
                <w:sz w:val="18"/>
                <w:szCs w:val="18"/>
              </w:rPr>
            </w:pPr>
            <w:r>
              <w:rPr>
                <w:rFonts w:hint="eastAsia" w:ascii="宋体" w:hAnsi="宋体" w:cs="宋体"/>
                <w:kern w:val="0"/>
                <w:sz w:val="18"/>
                <w:szCs w:val="18"/>
              </w:rPr>
              <w:t>说明：全体村民用四轮车随同光永村民到</w:t>
            </w:r>
            <w:r>
              <w:rPr>
                <w:rFonts w:hint="eastAsia" w:ascii="宋体" w:hAnsi="宋体" w:cs="宋体"/>
                <w:kern w:val="0"/>
                <w:sz w:val="18"/>
                <w:szCs w:val="18"/>
                <w:lang w:val="en-US" w:eastAsia="zh-CN"/>
              </w:rPr>
              <w:t>阿旺社</w:t>
            </w:r>
            <w:r>
              <w:rPr>
                <w:rFonts w:hint="eastAsia" w:ascii="宋体" w:hAnsi="宋体" w:cs="宋体"/>
                <w:kern w:val="0"/>
                <w:sz w:val="18"/>
                <w:szCs w:val="18"/>
              </w:rPr>
              <w:t>，优先学龄前儿童和60岁以上人员（包括老弱病残、孤寡老人）。</w:t>
            </w:r>
          </w:p>
        </w:tc>
      </w:tr>
      <w:tr w14:paraId="6AFD0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445" w:type="dxa"/>
            <w:tcBorders>
              <w:top w:val="single" w:color="auto" w:sz="4" w:space="0"/>
              <w:left w:val="single" w:color="auto" w:sz="4" w:space="0"/>
              <w:bottom w:val="single" w:color="auto" w:sz="4" w:space="0"/>
              <w:right w:val="single" w:color="auto" w:sz="4" w:space="0"/>
            </w:tcBorders>
            <w:noWrap w:val="0"/>
            <w:vAlign w:val="center"/>
          </w:tcPr>
          <w:p w14:paraId="38A870B4">
            <w:pPr>
              <w:spacing w:line="200" w:lineRule="exact"/>
              <w:jc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9</w:t>
            </w:r>
          </w:p>
        </w:tc>
        <w:tc>
          <w:tcPr>
            <w:tcW w:w="864" w:type="dxa"/>
            <w:tcBorders>
              <w:top w:val="single" w:color="auto" w:sz="4" w:space="0"/>
              <w:left w:val="single" w:color="auto" w:sz="4" w:space="0"/>
              <w:bottom w:val="single" w:color="auto" w:sz="4" w:space="0"/>
              <w:right w:val="single" w:color="auto" w:sz="4" w:space="0"/>
            </w:tcBorders>
            <w:noWrap w:val="0"/>
            <w:vAlign w:val="center"/>
          </w:tcPr>
          <w:p w14:paraId="660E47A4">
            <w:pPr>
              <w:spacing w:line="200" w:lineRule="exact"/>
              <w:jc w:val="center"/>
              <w:rPr>
                <w:rFonts w:hint="eastAsia" w:ascii="宋体" w:hAnsi="宋体" w:cs="宋体"/>
                <w:kern w:val="0"/>
                <w:sz w:val="18"/>
                <w:szCs w:val="18"/>
              </w:rPr>
            </w:pPr>
            <w:r>
              <w:rPr>
                <w:rFonts w:hint="eastAsia" w:ascii="宋体" w:hAnsi="宋体" w:cs="宋体"/>
                <w:color w:val="auto"/>
                <w:kern w:val="0"/>
                <w:sz w:val="18"/>
                <w:szCs w:val="18"/>
              </w:rPr>
              <w:t>光前村</w:t>
            </w:r>
          </w:p>
        </w:tc>
        <w:tc>
          <w:tcPr>
            <w:tcW w:w="490" w:type="dxa"/>
            <w:gridSpan w:val="2"/>
            <w:tcBorders>
              <w:top w:val="single" w:color="auto" w:sz="4" w:space="0"/>
              <w:left w:val="single" w:color="auto" w:sz="4" w:space="0"/>
              <w:bottom w:val="single" w:color="auto" w:sz="4" w:space="0"/>
              <w:right w:val="single" w:color="auto" w:sz="4" w:space="0"/>
            </w:tcBorders>
            <w:noWrap w:val="0"/>
            <w:vAlign w:val="center"/>
          </w:tcPr>
          <w:p w14:paraId="381232AE">
            <w:pPr>
              <w:spacing w:line="200" w:lineRule="exact"/>
              <w:jc w:val="center"/>
              <w:rPr>
                <w:rFonts w:hint="default" w:ascii="宋体" w:hAnsi="宋体" w:eastAsia="宋体" w:cs="宋体"/>
                <w:kern w:val="0"/>
                <w:sz w:val="18"/>
                <w:szCs w:val="18"/>
                <w:lang w:val="en-US" w:eastAsia="zh-CN"/>
              </w:rPr>
            </w:pPr>
            <w:r>
              <w:rPr>
                <w:rFonts w:hint="eastAsia" w:ascii="宋体" w:hAnsi="宋体" w:eastAsia="宋体" w:cs="宋体"/>
                <w:color w:val="auto"/>
                <w:kern w:val="0"/>
                <w:sz w:val="18"/>
                <w:szCs w:val="18"/>
                <w:lang w:val="en-US" w:eastAsia="zh-CN"/>
              </w:rPr>
              <w:t>252</w:t>
            </w:r>
          </w:p>
        </w:tc>
        <w:tc>
          <w:tcPr>
            <w:tcW w:w="628" w:type="dxa"/>
            <w:gridSpan w:val="2"/>
            <w:tcBorders>
              <w:top w:val="single" w:color="auto" w:sz="4" w:space="0"/>
              <w:left w:val="single" w:color="auto" w:sz="4" w:space="0"/>
              <w:bottom w:val="single" w:color="auto" w:sz="4" w:space="0"/>
              <w:right w:val="single" w:color="auto" w:sz="4" w:space="0"/>
            </w:tcBorders>
            <w:noWrap w:val="0"/>
            <w:vAlign w:val="center"/>
          </w:tcPr>
          <w:p w14:paraId="26AA2A58">
            <w:pPr>
              <w:spacing w:line="200" w:lineRule="exact"/>
              <w:jc w:val="center"/>
              <w:rPr>
                <w:rFonts w:hint="default" w:ascii="宋体" w:hAnsi="宋体" w:eastAsia="宋体" w:cs="宋体"/>
                <w:kern w:val="0"/>
                <w:sz w:val="18"/>
                <w:szCs w:val="18"/>
                <w:lang w:val="en-US" w:eastAsia="zh-CN"/>
              </w:rPr>
            </w:pPr>
            <w:r>
              <w:rPr>
                <w:rFonts w:hint="eastAsia" w:ascii="宋体" w:hAnsi="宋体" w:cs="宋体"/>
                <w:color w:val="auto"/>
                <w:kern w:val="0"/>
                <w:sz w:val="18"/>
                <w:szCs w:val="18"/>
                <w:lang w:val="en-US" w:eastAsia="zh-CN"/>
              </w:rPr>
              <w:t>521</w:t>
            </w:r>
          </w:p>
        </w:tc>
        <w:tc>
          <w:tcPr>
            <w:tcW w:w="646" w:type="dxa"/>
            <w:tcBorders>
              <w:top w:val="single" w:color="auto" w:sz="4" w:space="0"/>
              <w:left w:val="single" w:color="auto" w:sz="4" w:space="0"/>
              <w:bottom w:val="single" w:color="auto" w:sz="4" w:space="0"/>
              <w:right w:val="single" w:color="auto" w:sz="4" w:space="0"/>
            </w:tcBorders>
            <w:noWrap w:val="0"/>
            <w:vAlign w:val="center"/>
          </w:tcPr>
          <w:p w14:paraId="18EDB6B4">
            <w:pPr>
              <w:spacing w:line="200" w:lineRule="exact"/>
              <w:jc w:val="center"/>
              <w:rPr>
                <w:rFonts w:hint="eastAsia" w:ascii="宋体" w:hAnsi="宋体" w:cs="宋体"/>
                <w:kern w:val="0"/>
                <w:sz w:val="18"/>
                <w:szCs w:val="18"/>
              </w:rPr>
            </w:pPr>
            <w:r>
              <w:rPr>
                <w:rFonts w:hint="eastAsia" w:ascii="宋体" w:hAnsi="宋体" w:cs="宋体"/>
                <w:color w:val="auto"/>
                <w:kern w:val="0"/>
                <w:sz w:val="18"/>
                <w:szCs w:val="18"/>
                <w:lang w:val="en-US" w:eastAsia="zh-CN"/>
              </w:rPr>
              <w:t>8</w:t>
            </w:r>
          </w:p>
        </w:tc>
        <w:tc>
          <w:tcPr>
            <w:tcW w:w="778" w:type="dxa"/>
            <w:tcBorders>
              <w:top w:val="single" w:color="auto" w:sz="4" w:space="0"/>
              <w:left w:val="single" w:color="auto" w:sz="4" w:space="0"/>
              <w:bottom w:val="single" w:color="auto" w:sz="4" w:space="0"/>
              <w:right w:val="single" w:color="auto" w:sz="4" w:space="0"/>
            </w:tcBorders>
            <w:noWrap w:val="0"/>
            <w:vAlign w:val="center"/>
          </w:tcPr>
          <w:p w14:paraId="179C7934">
            <w:pPr>
              <w:spacing w:line="200" w:lineRule="exact"/>
              <w:jc w:val="center"/>
              <w:rPr>
                <w:rFonts w:hint="eastAsia" w:ascii="宋体" w:hAnsi="宋体" w:cs="宋体"/>
                <w:kern w:val="0"/>
                <w:sz w:val="18"/>
                <w:szCs w:val="18"/>
              </w:rPr>
            </w:pPr>
            <w:r>
              <w:rPr>
                <w:rFonts w:hint="eastAsia" w:ascii="宋体" w:hAnsi="宋体" w:cs="宋体"/>
                <w:color w:val="auto"/>
                <w:kern w:val="0"/>
                <w:sz w:val="18"/>
                <w:szCs w:val="18"/>
                <w:lang w:val="en-US" w:eastAsia="zh-CN"/>
              </w:rPr>
              <w:t>329</w:t>
            </w:r>
          </w:p>
        </w:tc>
        <w:tc>
          <w:tcPr>
            <w:tcW w:w="695" w:type="dxa"/>
            <w:tcBorders>
              <w:top w:val="single" w:color="auto" w:sz="4" w:space="0"/>
              <w:left w:val="single" w:color="auto" w:sz="4" w:space="0"/>
              <w:bottom w:val="single" w:color="auto" w:sz="4" w:space="0"/>
              <w:right w:val="single" w:color="auto" w:sz="4" w:space="0"/>
            </w:tcBorders>
            <w:noWrap w:val="0"/>
            <w:vAlign w:val="center"/>
          </w:tcPr>
          <w:p w14:paraId="7E8FBAAD">
            <w:pPr>
              <w:spacing w:line="200" w:lineRule="exact"/>
              <w:jc w:val="center"/>
              <w:rPr>
                <w:rFonts w:hint="eastAsia" w:ascii="宋体" w:hAnsi="宋体" w:cs="宋体"/>
                <w:kern w:val="0"/>
                <w:sz w:val="18"/>
                <w:szCs w:val="18"/>
              </w:rPr>
            </w:pPr>
            <w:r>
              <w:rPr>
                <w:rFonts w:hint="eastAsia" w:ascii="宋体" w:hAnsi="宋体" w:cs="宋体"/>
                <w:color w:val="auto"/>
                <w:kern w:val="0"/>
                <w:sz w:val="18"/>
                <w:szCs w:val="18"/>
                <w:lang w:val="en-US" w:eastAsia="zh-CN"/>
              </w:rPr>
              <w:t>184</w:t>
            </w:r>
          </w:p>
        </w:tc>
        <w:tc>
          <w:tcPr>
            <w:tcW w:w="621" w:type="dxa"/>
            <w:tcBorders>
              <w:top w:val="single" w:color="auto" w:sz="4" w:space="0"/>
              <w:left w:val="single" w:color="auto" w:sz="4" w:space="0"/>
              <w:bottom w:val="single" w:color="auto" w:sz="4" w:space="0"/>
              <w:right w:val="single" w:color="auto" w:sz="4" w:space="0"/>
            </w:tcBorders>
            <w:noWrap w:val="0"/>
            <w:vAlign w:val="center"/>
          </w:tcPr>
          <w:p w14:paraId="5EBD7B27">
            <w:pPr>
              <w:spacing w:line="200" w:lineRule="exact"/>
              <w:jc w:val="center"/>
              <w:rPr>
                <w:rFonts w:hint="eastAsia" w:ascii="宋体" w:hAnsi="宋体" w:cs="宋体"/>
                <w:kern w:val="0"/>
                <w:sz w:val="18"/>
                <w:szCs w:val="18"/>
              </w:rPr>
            </w:pPr>
            <w:r>
              <w:rPr>
                <w:rFonts w:hint="eastAsia" w:ascii="宋体" w:hAnsi="宋体" w:cs="宋体"/>
                <w:color w:val="auto"/>
                <w:kern w:val="0"/>
                <w:sz w:val="18"/>
                <w:szCs w:val="18"/>
                <w:lang w:val="en-US" w:eastAsia="zh-CN"/>
              </w:rPr>
              <w:t>45</w:t>
            </w:r>
          </w:p>
        </w:tc>
        <w:tc>
          <w:tcPr>
            <w:tcW w:w="747" w:type="dxa"/>
            <w:tcBorders>
              <w:top w:val="single" w:color="auto" w:sz="4" w:space="0"/>
              <w:left w:val="single" w:color="auto" w:sz="4" w:space="0"/>
              <w:bottom w:val="single" w:color="auto" w:sz="4" w:space="0"/>
              <w:right w:val="single" w:color="auto" w:sz="4" w:space="0"/>
            </w:tcBorders>
            <w:noWrap w:val="0"/>
            <w:vAlign w:val="center"/>
          </w:tcPr>
          <w:p w14:paraId="54749B83">
            <w:pPr>
              <w:spacing w:line="200" w:lineRule="exact"/>
              <w:jc w:val="center"/>
              <w:rPr>
                <w:rFonts w:hint="default" w:ascii="宋体" w:hAnsi="宋体" w:cs="宋体"/>
                <w:kern w:val="0"/>
                <w:sz w:val="18"/>
                <w:szCs w:val="18"/>
                <w:lang w:val="en-US"/>
              </w:rPr>
            </w:pPr>
            <w:r>
              <w:rPr>
                <w:rFonts w:hint="eastAsia" w:ascii="宋体" w:hAnsi="宋体" w:cs="宋体"/>
                <w:color w:val="auto"/>
                <w:kern w:val="0"/>
                <w:sz w:val="18"/>
                <w:szCs w:val="18"/>
                <w:lang w:val="en-US" w:eastAsia="zh-CN"/>
              </w:rPr>
              <w:t>28</w:t>
            </w:r>
          </w:p>
        </w:tc>
        <w:tc>
          <w:tcPr>
            <w:tcW w:w="908" w:type="dxa"/>
            <w:gridSpan w:val="2"/>
            <w:tcBorders>
              <w:top w:val="single" w:color="auto" w:sz="4" w:space="0"/>
              <w:left w:val="single" w:color="auto" w:sz="4" w:space="0"/>
              <w:bottom w:val="single" w:color="auto" w:sz="4" w:space="0"/>
              <w:right w:val="single" w:color="auto" w:sz="4" w:space="0"/>
            </w:tcBorders>
            <w:noWrap w:val="0"/>
            <w:vAlign w:val="center"/>
          </w:tcPr>
          <w:p w14:paraId="62655A9E">
            <w:pPr>
              <w:spacing w:line="20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段东平</w:t>
            </w:r>
          </w:p>
        </w:tc>
        <w:tc>
          <w:tcPr>
            <w:tcW w:w="1088" w:type="dxa"/>
            <w:tcBorders>
              <w:top w:val="single" w:color="auto" w:sz="4" w:space="0"/>
              <w:left w:val="single" w:color="auto" w:sz="4" w:space="0"/>
              <w:bottom w:val="single" w:color="auto" w:sz="4" w:space="0"/>
              <w:right w:val="single" w:color="auto" w:sz="4" w:space="0"/>
            </w:tcBorders>
            <w:noWrap w:val="0"/>
            <w:vAlign w:val="center"/>
          </w:tcPr>
          <w:p w14:paraId="2FEE9719">
            <w:pPr>
              <w:spacing w:line="200" w:lineRule="exact"/>
              <w:jc w:val="center"/>
              <w:rPr>
                <w:rFonts w:hint="eastAsia" w:ascii="宋体" w:hAnsi="宋体" w:cs="宋体"/>
                <w:kern w:val="0"/>
                <w:sz w:val="18"/>
                <w:szCs w:val="18"/>
              </w:rPr>
            </w:pPr>
            <w:r>
              <w:rPr>
                <w:rFonts w:hint="eastAsia" w:ascii="宋体" w:hAnsi="宋体" w:cs="宋体"/>
                <w:color w:val="auto"/>
                <w:kern w:val="0"/>
                <w:sz w:val="18"/>
                <w:szCs w:val="18"/>
              </w:rPr>
              <w:t>包村领导</w:t>
            </w:r>
          </w:p>
        </w:tc>
        <w:tc>
          <w:tcPr>
            <w:tcW w:w="1270" w:type="dxa"/>
            <w:tcBorders>
              <w:top w:val="single" w:color="auto" w:sz="4" w:space="0"/>
              <w:left w:val="single" w:color="auto" w:sz="4" w:space="0"/>
              <w:bottom w:val="single" w:color="auto" w:sz="4" w:space="0"/>
              <w:right w:val="single" w:color="auto" w:sz="4" w:space="0"/>
            </w:tcBorders>
            <w:noWrap w:val="0"/>
            <w:vAlign w:val="center"/>
          </w:tcPr>
          <w:p w14:paraId="52CF0795">
            <w:pPr>
              <w:spacing w:line="200" w:lineRule="exact"/>
              <w:jc w:val="center"/>
              <w:rPr>
                <w:rFonts w:hint="default" w:ascii="宋体" w:hAnsi="宋体" w:cs="宋体"/>
                <w:kern w:val="0"/>
                <w:sz w:val="18"/>
                <w:szCs w:val="18"/>
                <w:lang w:val="en-US"/>
              </w:rPr>
            </w:pPr>
            <w:r>
              <w:rPr>
                <w:rFonts w:hint="eastAsia" w:ascii="宋体" w:hAnsi="宋体" w:eastAsia="宋体" w:cs="宋体"/>
                <w:sz w:val="18"/>
                <w:szCs w:val="18"/>
                <w:lang w:val="en-US" w:eastAsia="zh-CN"/>
              </w:rPr>
              <w:t>187******08</w:t>
            </w:r>
          </w:p>
        </w:tc>
        <w:tc>
          <w:tcPr>
            <w:tcW w:w="993" w:type="dxa"/>
            <w:gridSpan w:val="2"/>
            <w:tcBorders>
              <w:top w:val="single" w:color="auto" w:sz="4" w:space="0"/>
              <w:left w:val="single" w:color="auto" w:sz="4" w:space="0"/>
              <w:bottom w:val="single" w:color="auto" w:sz="4" w:space="0"/>
              <w:right w:val="single" w:color="auto" w:sz="4" w:space="0"/>
            </w:tcBorders>
            <w:noWrap w:val="0"/>
            <w:vAlign w:val="center"/>
          </w:tcPr>
          <w:p w14:paraId="7CE9BB02">
            <w:pPr>
              <w:spacing w:line="200" w:lineRule="exact"/>
              <w:jc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乔亮</w:t>
            </w:r>
          </w:p>
        </w:tc>
        <w:tc>
          <w:tcPr>
            <w:tcW w:w="1002" w:type="dxa"/>
            <w:tcBorders>
              <w:top w:val="single" w:color="auto" w:sz="4" w:space="0"/>
              <w:left w:val="single" w:color="auto" w:sz="4" w:space="0"/>
              <w:bottom w:val="single" w:color="auto" w:sz="4" w:space="0"/>
              <w:right w:val="single" w:color="auto" w:sz="4" w:space="0"/>
            </w:tcBorders>
            <w:noWrap w:val="0"/>
            <w:vAlign w:val="center"/>
          </w:tcPr>
          <w:p w14:paraId="7EF30736">
            <w:pPr>
              <w:spacing w:line="200" w:lineRule="exact"/>
              <w:jc w:val="center"/>
              <w:rPr>
                <w:rFonts w:hint="eastAsia" w:ascii="宋体" w:hAnsi="宋体" w:cs="宋体"/>
                <w:kern w:val="0"/>
                <w:sz w:val="18"/>
                <w:szCs w:val="18"/>
              </w:rPr>
            </w:pPr>
            <w:r>
              <w:rPr>
                <w:rFonts w:hint="eastAsia" w:ascii="宋体" w:hAnsi="宋体" w:cs="宋体"/>
                <w:kern w:val="0"/>
                <w:sz w:val="18"/>
                <w:szCs w:val="18"/>
              </w:rPr>
              <w:t>支书</w:t>
            </w:r>
          </w:p>
        </w:tc>
        <w:tc>
          <w:tcPr>
            <w:tcW w:w="1453" w:type="dxa"/>
            <w:gridSpan w:val="2"/>
            <w:tcBorders>
              <w:top w:val="single" w:color="auto" w:sz="4" w:space="0"/>
              <w:left w:val="single" w:color="auto" w:sz="4" w:space="0"/>
              <w:bottom w:val="single" w:color="auto" w:sz="4" w:space="0"/>
              <w:right w:val="single" w:color="auto" w:sz="4" w:space="0"/>
            </w:tcBorders>
            <w:noWrap w:val="0"/>
            <w:vAlign w:val="center"/>
          </w:tcPr>
          <w:p w14:paraId="4D0E057B">
            <w:pPr>
              <w:spacing w:line="20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rPr>
              <w:t>1</w:t>
            </w:r>
            <w:r>
              <w:rPr>
                <w:rFonts w:hint="eastAsia" w:ascii="宋体" w:hAnsi="宋体" w:cs="宋体"/>
                <w:kern w:val="0"/>
                <w:sz w:val="18"/>
                <w:szCs w:val="18"/>
                <w:lang w:val="en-US" w:eastAsia="zh-CN"/>
              </w:rPr>
              <w:t>50******56</w:t>
            </w:r>
          </w:p>
        </w:tc>
        <w:tc>
          <w:tcPr>
            <w:tcW w:w="1272" w:type="dxa"/>
            <w:gridSpan w:val="2"/>
            <w:tcBorders>
              <w:top w:val="single" w:color="auto" w:sz="4" w:space="0"/>
              <w:left w:val="single" w:color="auto" w:sz="4" w:space="0"/>
              <w:bottom w:val="single" w:color="auto" w:sz="4" w:space="0"/>
              <w:right w:val="single" w:color="auto" w:sz="4" w:space="0"/>
            </w:tcBorders>
            <w:noWrap w:val="0"/>
            <w:vAlign w:val="center"/>
          </w:tcPr>
          <w:p w14:paraId="52D64807">
            <w:pPr>
              <w:spacing w:line="200" w:lineRule="exact"/>
              <w:jc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w:t>
            </w:r>
          </w:p>
        </w:tc>
      </w:tr>
      <w:tr w14:paraId="72DDA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3900" w:type="dxa"/>
            <w:gridSpan w:val="22"/>
            <w:tcBorders>
              <w:top w:val="single" w:color="auto" w:sz="4" w:space="0"/>
              <w:left w:val="single" w:color="auto" w:sz="4" w:space="0"/>
              <w:bottom w:val="single" w:color="auto" w:sz="4" w:space="0"/>
              <w:right w:val="single" w:color="auto" w:sz="4" w:space="0"/>
            </w:tcBorders>
            <w:noWrap w:val="0"/>
            <w:vAlign w:val="center"/>
          </w:tcPr>
          <w:p w14:paraId="06050B4B">
            <w:pPr>
              <w:spacing w:line="200" w:lineRule="exact"/>
              <w:jc w:val="left"/>
              <w:rPr>
                <w:rFonts w:hint="eastAsia" w:ascii="宋体" w:hAnsi="宋体" w:cs="宋体"/>
                <w:kern w:val="0"/>
                <w:sz w:val="18"/>
                <w:szCs w:val="18"/>
              </w:rPr>
            </w:pPr>
            <w:r>
              <w:rPr>
                <w:rFonts w:hint="eastAsia" w:ascii="宋体" w:hAnsi="宋体" w:cs="宋体"/>
                <w:kern w:val="0"/>
                <w:sz w:val="18"/>
                <w:szCs w:val="18"/>
              </w:rPr>
              <w:t>说明：全体村民转移到</w:t>
            </w:r>
            <w:r>
              <w:rPr>
                <w:rFonts w:hint="eastAsia" w:ascii="宋体" w:hAnsi="宋体" w:cs="宋体"/>
                <w:kern w:val="0"/>
                <w:sz w:val="18"/>
                <w:szCs w:val="18"/>
                <w:lang w:val="en-US" w:eastAsia="zh-CN"/>
              </w:rPr>
              <w:t>旧</w:t>
            </w:r>
            <w:r>
              <w:rPr>
                <w:rFonts w:hint="eastAsia" w:ascii="宋体" w:hAnsi="宋体" w:cs="宋体"/>
                <w:kern w:val="0"/>
                <w:sz w:val="18"/>
                <w:szCs w:val="18"/>
              </w:rPr>
              <w:t>三中临时安置，优先学龄前儿童和60岁以上人员（包括老弱病残、孤寡老人）。</w:t>
            </w:r>
          </w:p>
        </w:tc>
      </w:tr>
      <w:tr w14:paraId="265E7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445" w:type="dxa"/>
            <w:tcBorders>
              <w:top w:val="single" w:color="auto" w:sz="4" w:space="0"/>
              <w:left w:val="single" w:color="auto" w:sz="4" w:space="0"/>
              <w:bottom w:val="single" w:color="auto" w:sz="4" w:space="0"/>
              <w:right w:val="single" w:color="auto" w:sz="4" w:space="0"/>
            </w:tcBorders>
            <w:noWrap w:val="0"/>
            <w:vAlign w:val="center"/>
          </w:tcPr>
          <w:p w14:paraId="29FBC8FF">
            <w:pPr>
              <w:spacing w:line="20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10</w:t>
            </w:r>
          </w:p>
        </w:tc>
        <w:tc>
          <w:tcPr>
            <w:tcW w:w="864" w:type="dxa"/>
            <w:tcBorders>
              <w:top w:val="single" w:color="auto" w:sz="4" w:space="0"/>
              <w:left w:val="single" w:color="auto" w:sz="4" w:space="0"/>
              <w:bottom w:val="single" w:color="auto" w:sz="4" w:space="0"/>
              <w:right w:val="single" w:color="auto" w:sz="4" w:space="0"/>
            </w:tcBorders>
            <w:noWrap w:val="0"/>
            <w:vAlign w:val="center"/>
          </w:tcPr>
          <w:p w14:paraId="582E6933">
            <w:pPr>
              <w:spacing w:line="200" w:lineRule="exact"/>
              <w:jc w:val="center"/>
              <w:rPr>
                <w:rFonts w:hint="eastAsia" w:ascii="宋体" w:hAnsi="宋体" w:cs="宋体"/>
                <w:kern w:val="0"/>
                <w:sz w:val="18"/>
                <w:szCs w:val="18"/>
              </w:rPr>
            </w:pPr>
            <w:r>
              <w:rPr>
                <w:rFonts w:hint="eastAsia" w:ascii="宋体" w:hAnsi="宋体" w:cs="宋体"/>
                <w:color w:val="auto"/>
                <w:kern w:val="0"/>
                <w:sz w:val="18"/>
                <w:szCs w:val="18"/>
              </w:rPr>
              <w:t>乃玛岱村</w:t>
            </w:r>
          </w:p>
        </w:tc>
        <w:tc>
          <w:tcPr>
            <w:tcW w:w="490" w:type="dxa"/>
            <w:gridSpan w:val="2"/>
            <w:tcBorders>
              <w:top w:val="single" w:color="auto" w:sz="4" w:space="0"/>
              <w:left w:val="single" w:color="auto" w:sz="4" w:space="0"/>
              <w:bottom w:val="single" w:color="auto" w:sz="4" w:space="0"/>
              <w:right w:val="single" w:color="auto" w:sz="4" w:space="0"/>
            </w:tcBorders>
            <w:noWrap w:val="0"/>
            <w:vAlign w:val="center"/>
          </w:tcPr>
          <w:p w14:paraId="41F58997">
            <w:pPr>
              <w:spacing w:line="200" w:lineRule="exact"/>
              <w:jc w:val="center"/>
              <w:rPr>
                <w:rFonts w:hint="default" w:ascii="宋体" w:hAnsi="宋体" w:eastAsia="宋体" w:cs="宋体"/>
                <w:kern w:val="0"/>
                <w:sz w:val="18"/>
                <w:szCs w:val="18"/>
                <w:lang w:val="en-US" w:eastAsia="zh-CN"/>
              </w:rPr>
            </w:pPr>
            <w:r>
              <w:rPr>
                <w:rFonts w:hint="eastAsia" w:ascii="宋体" w:hAnsi="宋体" w:cs="宋体"/>
                <w:color w:val="auto"/>
                <w:kern w:val="0"/>
                <w:sz w:val="18"/>
                <w:szCs w:val="18"/>
                <w:lang w:val="en-US" w:eastAsia="zh-CN"/>
              </w:rPr>
              <w:t>304</w:t>
            </w:r>
          </w:p>
        </w:tc>
        <w:tc>
          <w:tcPr>
            <w:tcW w:w="628" w:type="dxa"/>
            <w:gridSpan w:val="2"/>
            <w:tcBorders>
              <w:top w:val="single" w:color="auto" w:sz="4" w:space="0"/>
              <w:left w:val="single" w:color="auto" w:sz="4" w:space="0"/>
              <w:bottom w:val="single" w:color="auto" w:sz="4" w:space="0"/>
              <w:right w:val="single" w:color="auto" w:sz="4" w:space="0"/>
            </w:tcBorders>
            <w:noWrap w:val="0"/>
            <w:vAlign w:val="center"/>
          </w:tcPr>
          <w:p w14:paraId="60B08660">
            <w:pPr>
              <w:spacing w:line="200" w:lineRule="exact"/>
              <w:jc w:val="center"/>
              <w:rPr>
                <w:rFonts w:hint="default" w:ascii="宋体" w:hAnsi="宋体" w:eastAsia="宋体" w:cs="宋体"/>
                <w:kern w:val="0"/>
                <w:sz w:val="18"/>
                <w:szCs w:val="18"/>
                <w:lang w:val="en-US" w:eastAsia="zh-CN"/>
              </w:rPr>
            </w:pPr>
            <w:r>
              <w:rPr>
                <w:rFonts w:hint="eastAsia" w:ascii="宋体" w:hAnsi="宋体" w:cs="宋体"/>
                <w:color w:val="auto"/>
                <w:kern w:val="0"/>
                <w:sz w:val="18"/>
                <w:szCs w:val="18"/>
                <w:lang w:val="en-US" w:eastAsia="zh-CN"/>
              </w:rPr>
              <w:t>642</w:t>
            </w:r>
          </w:p>
        </w:tc>
        <w:tc>
          <w:tcPr>
            <w:tcW w:w="646" w:type="dxa"/>
            <w:tcBorders>
              <w:top w:val="single" w:color="auto" w:sz="4" w:space="0"/>
              <w:left w:val="single" w:color="auto" w:sz="4" w:space="0"/>
              <w:bottom w:val="single" w:color="auto" w:sz="4" w:space="0"/>
              <w:right w:val="single" w:color="auto" w:sz="4" w:space="0"/>
            </w:tcBorders>
            <w:noWrap w:val="0"/>
            <w:vAlign w:val="center"/>
          </w:tcPr>
          <w:p w14:paraId="7FFC6A6C">
            <w:pPr>
              <w:spacing w:line="200" w:lineRule="exact"/>
              <w:jc w:val="center"/>
              <w:rPr>
                <w:rFonts w:hint="eastAsia" w:ascii="宋体" w:hAnsi="宋体" w:cs="宋体"/>
                <w:kern w:val="0"/>
                <w:sz w:val="18"/>
                <w:szCs w:val="18"/>
              </w:rPr>
            </w:pPr>
            <w:r>
              <w:rPr>
                <w:rFonts w:hint="eastAsia" w:ascii="宋体" w:hAnsi="宋体" w:cs="宋体"/>
                <w:color w:val="auto"/>
                <w:kern w:val="0"/>
                <w:sz w:val="18"/>
                <w:szCs w:val="18"/>
                <w:lang w:val="en-US" w:eastAsia="zh-CN"/>
              </w:rPr>
              <w:t>13</w:t>
            </w:r>
          </w:p>
        </w:tc>
        <w:tc>
          <w:tcPr>
            <w:tcW w:w="778" w:type="dxa"/>
            <w:tcBorders>
              <w:top w:val="single" w:color="auto" w:sz="4" w:space="0"/>
              <w:left w:val="single" w:color="auto" w:sz="4" w:space="0"/>
              <w:bottom w:val="single" w:color="auto" w:sz="4" w:space="0"/>
              <w:right w:val="single" w:color="auto" w:sz="4" w:space="0"/>
            </w:tcBorders>
            <w:noWrap w:val="0"/>
            <w:vAlign w:val="center"/>
          </w:tcPr>
          <w:p w14:paraId="7BD52B48">
            <w:pPr>
              <w:spacing w:line="200" w:lineRule="exact"/>
              <w:jc w:val="center"/>
              <w:rPr>
                <w:rFonts w:hint="eastAsia" w:ascii="宋体" w:hAnsi="宋体" w:cs="宋体"/>
                <w:kern w:val="0"/>
                <w:sz w:val="18"/>
                <w:szCs w:val="18"/>
              </w:rPr>
            </w:pPr>
            <w:r>
              <w:rPr>
                <w:rFonts w:hint="eastAsia" w:ascii="宋体" w:hAnsi="宋体" w:cs="宋体"/>
                <w:color w:val="auto"/>
                <w:kern w:val="0"/>
                <w:sz w:val="18"/>
                <w:szCs w:val="18"/>
                <w:lang w:val="en-US" w:eastAsia="zh-CN"/>
              </w:rPr>
              <w:t>408</w:t>
            </w:r>
          </w:p>
        </w:tc>
        <w:tc>
          <w:tcPr>
            <w:tcW w:w="695" w:type="dxa"/>
            <w:tcBorders>
              <w:top w:val="single" w:color="auto" w:sz="4" w:space="0"/>
              <w:left w:val="single" w:color="auto" w:sz="4" w:space="0"/>
              <w:bottom w:val="single" w:color="auto" w:sz="4" w:space="0"/>
              <w:right w:val="single" w:color="auto" w:sz="4" w:space="0"/>
            </w:tcBorders>
            <w:noWrap w:val="0"/>
            <w:vAlign w:val="center"/>
          </w:tcPr>
          <w:p w14:paraId="3D155FBD">
            <w:pPr>
              <w:spacing w:line="200" w:lineRule="exact"/>
              <w:jc w:val="center"/>
              <w:rPr>
                <w:rFonts w:hint="eastAsia" w:ascii="宋体" w:hAnsi="宋体" w:cs="宋体"/>
                <w:kern w:val="0"/>
                <w:sz w:val="18"/>
                <w:szCs w:val="18"/>
              </w:rPr>
            </w:pPr>
            <w:r>
              <w:rPr>
                <w:rFonts w:hint="eastAsia" w:ascii="宋体" w:hAnsi="宋体" w:cs="宋体"/>
                <w:color w:val="auto"/>
                <w:kern w:val="0"/>
                <w:sz w:val="18"/>
                <w:szCs w:val="18"/>
                <w:lang w:val="en-US" w:eastAsia="zh-CN"/>
              </w:rPr>
              <w:t>221</w:t>
            </w:r>
          </w:p>
        </w:tc>
        <w:tc>
          <w:tcPr>
            <w:tcW w:w="621" w:type="dxa"/>
            <w:tcBorders>
              <w:top w:val="single" w:color="auto" w:sz="4" w:space="0"/>
              <w:left w:val="single" w:color="auto" w:sz="4" w:space="0"/>
              <w:bottom w:val="single" w:color="auto" w:sz="4" w:space="0"/>
              <w:right w:val="single" w:color="auto" w:sz="4" w:space="0"/>
            </w:tcBorders>
            <w:noWrap w:val="0"/>
            <w:vAlign w:val="center"/>
          </w:tcPr>
          <w:p w14:paraId="767A56B2">
            <w:pPr>
              <w:spacing w:line="200" w:lineRule="exact"/>
              <w:jc w:val="center"/>
              <w:rPr>
                <w:rFonts w:hint="eastAsia" w:ascii="宋体" w:hAnsi="宋体" w:cs="宋体"/>
                <w:kern w:val="0"/>
                <w:sz w:val="18"/>
                <w:szCs w:val="18"/>
              </w:rPr>
            </w:pPr>
            <w:r>
              <w:rPr>
                <w:rFonts w:hint="eastAsia" w:ascii="宋体" w:hAnsi="宋体" w:cs="宋体"/>
                <w:color w:val="auto"/>
                <w:kern w:val="0"/>
                <w:sz w:val="18"/>
                <w:szCs w:val="18"/>
                <w:lang w:val="en-US" w:eastAsia="zh-CN"/>
              </w:rPr>
              <w:t>52</w:t>
            </w:r>
          </w:p>
        </w:tc>
        <w:tc>
          <w:tcPr>
            <w:tcW w:w="756" w:type="dxa"/>
            <w:gridSpan w:val="2"/>
            <w:tcBorders>
              <w:top w:val="single" w:color="auto" w:sz="4" w:space="0"/>
              <w:left w:val="single" w:color="auto" w:sz="4" w:space="0"/>
              <w:bottom w:val="single" w:color="auto" w:sz="4" w:space="0"/>
              <w:right w:val="single" w:color="auto" w:sz="4" w:space="0"/>
            </w:tcBorders>
            <w:noWrap w:val="0"/>
            <w:vAlign w:val="center"/>
          </w:tcPr>
          <w:p w14:paraId="151D7DB4">
            <w:pPr>
              <w:spacing w:line="200" w:lineRule="exact"/>
              <w:jc w:val="center"/>
              <w:rPr>
                <w:rFonts w:hint="eastAsia" w:ascii="宋体" w:hAnsi="宋体" w:cs="宋体"/>
                <w:kern w:val="0"/>
                <w:sz w:val="18"/>
                <w:szCs w:val="18"/>
              </w:rPr>
            </w:pPr>
            <w:r>
              <w:rPr>
                <w:rFonts w:hint="eastAsia" w:ascii="宋体" w:hAnsi="宋体" w:cs="宋体"/>
                <w:color w:val="auto"/>
                <w:kern w:val="0"/>
                <w:sz w:val="18"/>
                <w:szCs w:val="18"/>
                <w:lang w:val="en-US" w:eastAsia="zh-CN"/>
              </w:rPr>
              <w:t>5</w:t>
            </w:r>
          </w:p>
        </w:tc>
        <w:tc>
          <w:tcPr>
            <w:tcW w:w="899" w:type="dxa"/>
            <w:tcBorders>
              <w:top w:val="single" w:color="auto" w:sz="4" w:space="0"/>
              <w:left w:val="single" w:color="auto" w:sz="4" w:space="0"/>
              <w:bottom w:val="single" w:color="auto" w:sz="4" w:space="0"/>
              <w:right w:val="single" w:color="auto" w:sz="4" w:space="0"/>
            </w:tcBorders>
            <w:noWrap w:val="0"/>
            <w:vAlign w:val="center"/>
          </w:tcPr>
          <w:p w14:paraId="03F4E1DB">
            <w:pPr>
              <w:spacing w:line="200" w:lineRule="exact"/>
              <w:jc w:val="center"/>
              <w:rPr>
                <w:rFonts w:hint="eastAsia" w:ascii="宋体" w:hAnsi="宋体" w:eastAsia="宋体" w:cs="宋体"/>
                <w:kern w:val="0"/>
                <w:sz w:val="21"/>
                <w:szCs w:val="21"/>
                <w:lang w:eastAsia="zh-CN"/>
              </w:rPr>
            </w:pPr>
            <w:r>
              <w:rPr>
                <w:rFonts w:hint="eastAsia" w:ascii="宋体" w:hAnsi="宋体" w:eastAsia="宋体" w:cs="宋体"/>
                <w:sz w:val="18"/>
                <w:szCs w:val="18"/>
                <w:lang w:val="en-US" w:eastAsia="zh-CN"/>
              </w:rPr>
              <w:t>吕冠岳</w:t>
            </w:r>
          </w:p>
        </w:tc>
        <w:tc>
          <w:tcPr>
            <w:tcW w:w="1088" w:type="dxa"/>
            <w:tcBorders>
              <w:top w:val="single" w:color="auto" w:sz="4" w:space="0"/>
              <w:left w:val="single" w:color="auto" w:sz="4" w:space="0"/>
              <w:bottom w:val="single" w:color="auto" w:sz="4" w:space="0"/>
              <w:right w:val="single" w:color="auto" w:sz="4" w:space="0"/>
            </w:tcBorders>
            <w:noWrap w:val="0"/>
            <w:vAlign w:val="center"/>
          </w:tcPr>
          <w:p w14:paraId="3A103402">
            <w:pPr>
              <w:spacing w:line="200" w:lineRule="exact"/>
              <w:jc w:val="center"/>
              <w:rPr>
                <w:rFonts w:hint="eastAsia" w:ascii="宋体" w:hAnsi="宋体" w:cs="宋体"/>
                <w:kern w:val="0"/>
                <w:sz w:val="18"/>
                <w:szCs w:val="18"/>
              </w:rPr>
            </w:pPr>
            <w:r>
              <w:rPr>
                <w:rFonts w:hint="eastAsia" w:ascii="宋体" w:hAnsi="宋体" w:cs="宋体"/>
                <w:color w:val="auto"/>
                <w:kern w:val="0"/>
                <w:sz w:val="18"/>
                <w:szCs w:val="18"/>
              </w:rPr>
              <w:t>包村领导</w:t>
            </w:r>
          </w:p>
        </w:tc>
        <w:tc>
          <w:tcPr>
            <w:tcW w:w="1279" w:type="dxa"/>
            <w:gridSpan w:val="2"/>
            <w:tcBorders>
              <w:top w:val="single" w:color="auto" w:sz="4" w:space="0"/>
              <w:left w:val="single" w:color="auto" w:sz="4" w:space="0"/>
              <w:bottom w:val="single" w:color="auto" w:sz="4" w:space="0"/>
              <w:right w:val="single" w:color="auto" w:sz="4" w:space="0"/>
            </w:tcBorders>
            <w:noWrap w:val="0"/>
            <w:vAlign w:val="center"/>
          </w:tcPr>
          <w:p w14:paraId="76B6737D">
            <w:pPr>
              <w:spacing w:line="20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highlight w:val="none"/>
                <w:lang w:val="en-US" w:eastAsia="zh-CN"/>
              </w:rPr>
              <w:t>181******33</w:t>
            </w:r>
          </w:p>
        </w:tc>
        <w:tc>
          <w:tcPr>
            <w:tcW w:w="984" w:type="dxa"/>
            <w:tcBorders>
              <w:top w:val="single" w:color="auto" w:sz="4" w:space="0"/>
              <w:left w:val="single" w:color="auto" w:sz="4" w:space="0"/>
              <w:bottom w:val="single" w:color="auto" w:sz="4" w:space="0"/>
              <w:right w:val="single" w:color="auto" w:sz="4" w:space="0"/>
            </w:tcBorders>
            <w:noWrap w:val="0"/>
            <w:vAlign w:val="center"/>
          </w:tcPr>
          <w:p w14:paraId="07279E10">
            <w:pPr>
              <w:spacing w:line="200" w:lineRule="exact"/>
              <w:jc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王永昌</w:t>
            </w:r>
          </w:p>
        </w:tc>
        <w:tc>
          <w:tcPr>
            <w:tcW w:w="1011" w:type="dxa"/>
            <w:gridSpan w:val="2"/>
            <w:tcBorders>
              <w:top w:val="single" w:color="auto" w:sz="4" w:space="0"/>
              <w:left w:val="single" w:color="auto" w:sz="4" w:space="0"/>
              <w:bottom w:val="single" w:color="auto" w:sz="4" w:space="0"/>
              <w:right w:val="single" w:color="auto" w:sz="4" w:space="0"/>
            </w:tcBorders>
            <w:noWrap w:val="0"/>
            <w:vAlign w:val="center"/>
          </w:tcPr>
          <w:p w14:paraId="5AAFE02C">
            <w:pPr>
              <w:spacing w:line="200" w:lineRule="exact"/>
              <w:jc w:val="center"/>
              <w:rPr>
                <w:rFonts w:hint="eastAsia" w:ascii="宋体" w:hAnsi="宋体" w:cs="宋体"/>
                <w:kern w:val="0"/>
                <w:sz w:val="18"/>
                <w:szCs w:val="18"/>
              </w:rPr>
            </w:pPr>
            <w:r>
              <w:rPr>
                <w:rFonts w:hint="eastAsia" w:ascii="宋体" w:hAnsi="宋体" w:cs="宋体"/>
                <w:kern w:val="0"/>
                <w:sz w:val="18"/>
                <w:szCs w:val="18"/>
              </w:rPr>
              <w:t>支书</w:t>
            </w:r>
          </w:p>
        </w:tc>
        <w:tc>
          <w:tcPr>
            <w:tcW w:w="1451" w:type="dxa"/>
            <w:gridSpan w:val="2"/>
            <w:tcBorders>
              <w:top w:val="single" w:color="auto" w:sz="4" w:space="0"/>
              <w:left w:val="single" w:color="auto" w:sz="4" w:space="0"/>
              <w:bottom w:val="single" w:color="auto" w:sz="4" w:space="0"/>
              <w:right w:val="single" w:color="auto" w:sz="4" w:space="0"/>
            </w:tcBorders>
            <w:noWrap w:val="0"/>
            <w:vAlign w:val="center"/>
          </w:tcPr>
          <w:p w14:paraId="6504DD2B">
            <w:pPr>
              <w:spacing w:line="20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rPr>
              <w:t>1</w:t>
            </w:r>
            <w:r>
              <w:rPr>
                <w:rFonts w:hint="eastAsia" w:ascii="宋体" w:hAnsi="宋体" w:cs="宋体"/>
                <w:kern w:val="0"/>
                <w:sz w:val="18"/>
                <w:szCs w:val="18"/>
                <w:lang w:val="en-US" w:eastAsia="zh-CN"/>
              </w:rPr>
              <w:t>39******67</w:t>
            </w:r>
          </w:p>
        </w:tc>
        <w:tc>
          <w:tcPr>
            <w:tcW w:w="1265" w:type="dxa"/>
            <w:tcBorders>
              <w:top w:val="single" w:color="auto" w:sz="4" w:space="0"/>
              <w:left w:val="single" w:color="auto" w:sz="4" w:space="0"/>
              <w:bottom w:val="single" w:color="auto" w:sz="4" w:space="0"/>
              <w:right w:val="single" w:color="auto" w:sz="4" w:space="0"/>
            </w:tcBorders>
            <w:noWrap w:val="0"/>
            <w:vAlign w:val="center"/>
          </w:tcPr>
          <w:p w14:paraId="081290C5">
            <w:pPr>
              <w:spacing w:line="200" w:lineRule="exact"/>
              <w:jc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w:t>
            </w:r>
          </w:p>
        </w:tc>
      </w:tr>
      <w:tr w14:paraId="6B0BA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900" w:type="dxa"/>
            <w:gridSpan w:val="22"/>
            <w:tcBorders>
              <w:top w:val="single" w:color="auto" w:sz="4" w:space="0"/>
              <w:left w:val="single" w:color="auto" w:sz="4" w:space="0"/>
              <w:bottom w:val="single" w:color="auto" w:sz="4" w:space="0"/>
              <w:right w:val="single" w:color="auto" w:sz="4" w:space="0"/>
            </w:tcBorders>
            <w:noWrap w:val="0"/>
            <w:vAlign w:val="center"/>
          </w:tcPr>
          <w:p w14:paraId="0CAA7677">
            <w:pPr>
              <w:spacing w:line="200" w:lineRule="exact"/>
              <w:rPr>
                <w:rFonts w:hint="eastAsia" w:ascii="宋体" w:hAnsi="宋体" w:cs="宋体"/>
                <w:kern w:val="0"/>
                <w:sz w:val="18"/>
                <w:szCs w:val="18"/>
              </w:rPr>
            </w:pPr>
            <w:r>
              <w:rPr>
                <w:rFonts w:hint="eastAsia" w:ascii="宋体" w:hAnsi="宋体" w:cs="宋体"/>
                <w:kern w:val="0"/>
                <w:sz w:val="18"/>
                <w:szCs w:val="18"/>
              </w:rPr>
              <w:t>说明：用四轮车、摩托车、轿车转移村民到南红旗嘎查临时安置，优先学龄前儿童和60岁以上人员（包括老弱病残、孤寡老人）。</w:t>
            </w:r>
          </w:p>
        </w:tc>
      </w:tr>
      <w:tr w14:paraId="4C7B9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445" w:type="dxa"/>
            <w:tcBorders>
              <w:top w:val="single" w:color="auto" w:sz="4" w:space="0"/>
              <w:left w:val="single" w:color="auto" w:sz="4" w:space="0"/>
              <w:bottom w:val="single" w:color="auto" w:sz="4" w:space="0"/>
              <w:right w:val="single" w:color="auto" w:sz="4" w:space="0"/>
            </w:tcBorders>
            <w:noWrap w:val="0"/>
            <w:vAlign w:val="center"/>
          </w:tcPr>
          <w:p w14:paraId="78EE54DB">
            <w:pPr>
              <w:spacing w:line="20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11</w:t>
            </w:r>
          </w:p>
        </w:tc>
        <w:tc>
          <w:tcPr>
            <w:tcW w:w="864" w:type="dxa"/>
            <w:tcBorders>
              <w:top w:val="single" w:color="auto" w:sz="4" w:space="0"/>
              <w:left w:val="single" w:color="auto" w:sz="4" w:space="0"/>
              <w:bottom w:val="single" w:color="auto" w:sz="4" w:space="0"/>
              <w:right w:val="single" w:color="auto" w:sz="4" w:space="0"/>
            </w:tcBorders>
            <w:noWrap w:val="0"/>
            <w:vAlign w:val="center"/>
          </w:tcPr>
          <w:p w14:paraId="52184EF4">
            <w:pPr>
              <w:spacing w:line="200" w:lineRule="exact"/>
              <w:jc w:val="center"/>
              <w:rPr>
                <w:rFonts w:hint="eastAsia" w:ascii="宋体" w:hAnsi="宋体" w:cs="宋体"/>
                <w:kern w:val="0"/>
                <w:sz w:val="18"/>
                <w:szCs w:val="18"/>
              </w:rPr>
            </w:pPr>
            <w:r>
              <w:rPr>
                <w:rFonts w:hint="eastAsia" w:ascii="宋体" w:hAnsi="宋体" w:cs="宋体"/>
                <w:color w:val="auto"/>
                <w:kern w:val="0"/>
                <w:sz w:val="18"/>
                <w:szCs w:val="18"/>
              </w:rPr>
              <w:t>苏布日格村</w:t>
            </w:r>
          </w:p>
        </w:tc>
        <w:tc>
          <w:tcPr>
            <w:tcW w:w="490" w:type="dxa"/>
            <w:gridSpan w:val="2"/>
            <w:tcBorders>
              <w:top w:val="single" w:color="auto" w:sz="4" w:space="0"/>
              <w:left w:val="single" w:color="auto" w:sz="4" w:space="0"/>
              <w:bottom w:val="single" w:color="auto" w:sz="4" w:space="0"/>
              <w:right w:val="single" w:color="auto" w:sz="4" w:space="0"/>
            </w:tcBorders>
            <w:noWrap w:val="0"/>
            <w:vAlign w:val="center"/>
          </w:tcPr>
          <w:p w14:paraId="15F372F3">
            <w:pPr>
              <w:spacing w:line="200" w:lineRule="exact"/>
              <w:jc w:val="center"/>
              <w:rPr>
                <w:rFonts w:hint="default" w:ascii="宋体" w:hAnsi="宋体" w:eastAsia="宋体" w:cs="宋体"/>
                <w:kern w:val="0"/>
                <w:sz w:val="18"/>
                <w:szCs w:val="18"/>
                <w:lang w:val="en-US" w:eastAsia="zh-CN"/>
              </w:rPr>
            </w:pPr>
            <w:r>
              <w:rPr>
                <w:rFonts w:hint="eastAsia" w:ascii="宋体" w:hAnsi="宋体" w:cs="宋体"/>
                <w:color w:val="auto"/>
                <w:kern w:val="0"/>
                <w:sz w:val="18"/>
                <w:szCs w:val="18"/>
                <w:lang w:val="en-US" w:eastAsia="zh-CN"/>
              </w:rPr>
              <w:t>170</w:t>
            </w:r>
          </w:p>
        </w:tc>
        <w:tc>
          <w:tcPr>
            <w:tcW w:w="628" w:type="dxa"/>
            <w:gridSpan w:val="2"/>
            <w:tcBorders>
              <w:top w:val="single" w:color="auto" w:sz="4" w:space="0"/>
              <w:left w:val="single" w:color="auto" w:sz="4" w:space="0"/>
              <w:bottom w:val="single" w:color="auto" w:sz="4" w:space="0"/>
              <w:right w:val="single" w:color="auto" w:sz="4" w:space="0"/>
            </w:tcBorders>
            <w:noWrap w:val="0"/>
            <w:vAlign w:val="center"/>
          </w:tcPr>
          <w:p w14:paraId="3780DDEF">
            <w:pPr>
              <w:spacing w:line="200" w:lineRule="exact"/>
              <w:jc w:val="center"/>
              <w:rPr>
                <w:rFonts w:hint="default" w:ascii="宋体" w:hAnsi="宋体" w:eastAsia="宋体" w:cs="宋体"/>
                <w:kern w:val="0"/>
                <w:sz w:val="18"/>
                <w:szCs w:val="18"/>
                <w:lang w:val="en-US" w:eastAsia="zh-CN"/>
              </w:rPr>
            </w:pPr>
            <w:r>
              <w:rPr>
                <w:rFonts w:hint="eastAsia" w:ascii="宋体" w:hAnsi="宋体" w:cs="宋体"/>
                <w:color w:val="auto"/>
                <w:kern w:val="0"/>
                <w:sz w:val="18"/>
                <w:szCs w:val="18"/>
                <w:lang w:val="en-US" w:eastAsia="zh-CN"/>
              </w:rPr>
              <w:t>353</w:t>
            </w:r>
          </w:p>
        </w:tc>
        <w:tc>
          <w:tcPr>
            <w:tcW w:w="646" w:type="dxa"/>
            <w:tcBorders>
              <w:top w:val="single" w:color="auto" w:sz="4" w:space="0"/>
              <w:left w:val="single" w:color="auto" w:sz="4" w:space="0"/>
              <w:bottom w:val="single" w:color="auto" w:sz="4" w:space="0"/>
              <w:right w:val="single" w:color="auto" w:sz="4" w:space="0"/>
            </w:tcBorders>
            <w:noWrap w:val="0"/>
            <w:vAlign w:val="center"/>
          </w:tcPr>
          <w:p w14:paraId="3D81C5EA">
            <w:pPr>
              <w:spacing w:line="200" w:lineRule="exact"/>
              <w:jc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0</w:t>
            </w:r>
          </w:p>
        </w:tc>
        <w:tc>
          <w:tcPr>
            <w:tcW w:w="778" w:type="dxa"/>
            <w:tcBorders>
              <w:top w:val="single" w:color="auto" w:sz="4" w:space="0"/>
              <w:left w:val="single" w:color="auto" w:sz="4" w:space="0"/>
              <w:bottom w:val="single" w:color="auto" w:sz="4" w:space="0"/>
              <w:right w:val="single" w:color="auto" w:sz="4" w:space="0"/>
            </w:tcBorders>
            <w:noWrap w:val="0"/>
            <w:vAlign w:val="center"/>
          </w:tcPr>
          <w:p w14:paraId="2231D63F">
            <w:pPr>
              <w:spacing w:line="200" w:lineRule="exact"/>
              <w:jc w:val="center"/>
              <w:rPr>
                <w:rFonts w:hint="default" w:ascii="宋体" w:hAnsi="宋体" w:cs="宋体"/>
                <w:kern w:val="0"/>
                <w:sz w:val="18"/>
                <w:szCs w:val="18"/>
                <w:lang w:val="en-US"/>
              </w:rPr>
            </w:pPr>
            <w:r>
              <w:rPr>
                <w:rFonts w:hint="eastAsia" w:ascii="宋体" w:hAnsi="宋体" w:cs="宋体"/>
                <w:color w:val="auto"/>
                <w:kern w:val="0"/>
                <w:sz w:val="18"/>
                <w:szCs w:val="18"/>
                <w:lang w:val="en-US" w:eastAsia="zh-CN"/>
              </w:rPr>
              <w:t>226</w:t>
            </w:r>
          </w:p>
        </w:tc>
        <w:tc>
          <w:tcPr>
            <w:tcW w:w="695" w:type="dxa"/>
            <w:tcBorders>
              <w:top w:val="single" w:color="auto" w:sz="4" w:space="0"/>
              <w:left w:val="single" w:color="auto" w:sz="4" w:space="0"/>
              <w:bottom w:val="single" w:color="auto" w:sz="4" w:space="0"/>
              <w:right w:val="single" w:color="auto" w:sz="4" w:space="0"/>
            </w:tcBorders>
            <w:noWrap w:val="0"/>
            <w:vAlign w:val="center"/>
          </w:tcPr>
          <w:p w14:paraId="04EC0CDA">
            <w:pPr>
              <w:spacing w:line="200" w:lineRule="exact"/>
              <w:jc w:val="center"/>
              <w:rPr>
                <w:rFonts w:hint="default" w:ascii="宋体" w:hAnsi="宋体" w:cs="宋体"/>
                <w:kern w:val="0"/>
                <w:sz w:val="18"/>
                <w:szCs w:val="18"/>
                <w:lang w:val="en-US"/>
              </w:rPr>
            </w:pPr>
            <w:r>
              <w:rPr>
                <w:rFonts w:hint="eastAsia" w:ascii="宋体" w:hAnsi="宋体" w:cs="宋体"/>
                <w:color w:val="auto"/>
                <w:kern w:val="0"/>
                <w:sz w:val="18"/>
                <w:szCs w:val="18"/>
                <w:lang w:val="en-US" w:eastAsia="zh-CN"/>
              </w:rPr>
              <w:t>127</w:t>
            </w:r>
          </w:p>
        </w:tc>
        <w:tc>
          <w:tcPr>
            <w:tcW w:w="621" w:type="dxa"/>
            <w:tcBorders>
              <w:top w:val="single" w:color="auto" w:sz="4" w:space="0"/>
              <w:left w:val="single" w:color="auto" w:sz="4" w:space="0"/>
              <w:bottom w:val="single" w:color="auto" w:sz="4" w:space="0"/>
              <w:right w:val="single" w:color="auto" w:sz="4" w:space="0"/>
            </w:tcBorders>
            <w:noWrap w:val="0"/>
            <w:vAlign w:val="center"/>
          </w:tcPr>
          <w:p w14:paraId="235B2093">
            <w:pPr>
              <w:spacing w:line="200" w:lineRule="exact"/>
              <w:jc w:val="center"/>
              <w:rPr>
                <w:rFonts w:hint="eastAsia" w:ascii="宋体" w:hAnsi="宋体" w:cs="宋体"/>
                <w:kern w:val="0"/>
                <w:sz w:val="18"/>
                <w:szCs w:val="18"/>
              </w:rPr>
            </w:pPr>
            <w:r>
              <w:rPr>
                <w:rFonts w:hint="eastAsia" w:ascii="宋体" w:hAnsi="宋体" w:cs="宋体"/>
                <w:color w:val="auto"/>
                <w:kern w:val="0"/>
                <w:sz w:val="18"/>
                <w:szCs w:val="18"/>
                <w:lang w:val="en-US" w:eastAsia="zh-CN"/>
              </w:rPr>
              <w:t>34</w:t>
            </w:r>
          </w:p>
        </w:tc>
        <w:tc>
          <w:tcPr>
            <w:tcW w:w="756" w:type="dxa"/>
            <w:gridSpan w:val="2"/>
            <w:tcBorders>
              <w:top w:val="single" w:color="auto" w:sz="4" w:space="0"/>
              <w:left w:val="single" w:color="auto" w:sz="4" w:space="0"/>
              <w:bottom w:val="single" w:color="auto" w:sz="4" w:space="0"/>
              <w:right w:val="single" w:color="auto" w:sz="4" w:space="0"/>
            </w:tcBorders>
            <w:noWrap w:val="0"/>
            <w:vAlign w:val="center"/>
          </w:tcPr>
          <w:p w14:paraId="5113391C">
            <w:pPr>
              <w:spacing w:line="200" w:lineRule="exact"/>
              <w:jc w:val="center"/>
              <w:rPr>
                <w:rFonts w:hint="eastAsia" w:ascii="宋体" w:hAnsi="宋体" w:cs="宋体"/>
                <w:kern w:val="0"/>
                <w:sz w:val="18"/>
                <w:szCs w:val="18"/>
              </w:rPr>
            </w:pPr>
            <w:r>
              <w:rPr>
                <w:rFonts w:hint="eastAsia" w:ascii="宋体" w:hAnsi="宋体" w:cs="宋体"/>
                <w:color w:val="auto"/>
                <w:kern w:val="0"/>
                <w:sz w:val="18"/>
                <w:szCs w:val="18"/>
                <w:lang w:val="en-US" w:eastAsia="zh-CN"/>
              </w:rPr>
              <w:t>9</w:t>
            </w:r>
          </w:p>
        </w:tc>
        <w:tc>
          <w:tcPr>
            <w:tcW w:w="899" w:type="dxa"/>
            <w:tcBorders>
              <w:top w:val="single" w:color="auto" w:sz="4" w:space="0"/>
              <w:left w:val="single" w:color="auto" w:sz="4" w:space="0"/>
              <w:bottom w:val="single" w:color="auto" w:sz="4" w:space="0"/>
              <w:right w:val="single" w:color="auto" w:sz="4" w:space="0"/>
            </w:tcBorders>
            <w:noWrap w:val="0"/>
            <w:vAlign w:val="center"/>
          </w:tcPr>
          <w:p w14:paraId="76F67CDB">
            <w:pPr>
              <w:spacing w:line="200" w:lineRule="exact"/>
              <w:jc w:val="center"/>
              <w:rPr>
                <w:rFonts w:ascii="宋体" w:hAnsi="宋体" w:cs="宋体"/>
                <w:kern w:val="0"/>
                <w:sz w:val="18"/>
                <w:szCs w:val="18"/>
              </w:rPr>
            </w:pPr>
            <w:r>
              <w:rPr>
                <w:rFonts w:hint="eastAsia" w:ascii="宋体" w:hAnsi="宋体" w:cs="宋体"/>
                <w:color w:val="auto"/>
                <w:kern w:val="0"/>
                <w:sz w:val="18"/>
                <w:szCs w:val="18"/>
                <w:lang w:val="en-US" w:eastAsia="zh-CN"/>
              </w:rPr>
              <w:t>朱亮</w:t>
            </w:r>
          </w:p>
        </w:tc>
        <w:tc>
          <w:tcPr>
            <w:tcW w:w="1088" w:type="dxa"/>
            <w:tcBorders>
              <w:top w:val="single" w:color="auto" w:sz="4" w:space="0"/>
              <w:left w:val="single" w:color="auto" w:sz="4" w:space="0"/>
              <w:bottom w:val="single" w:color="auto" w:sz="4" w:space="0"/>
              <w:right w:val="single" w:color="auto" w:sz="4" w:space="0"/>
            </w:tcBorders>
            <w:noWrap w:val="0"/>
            <w:vAlign w:val="center"/>
          </w:tcPr>
          <w:p w14:paraId="251A4E07">
            <w:pPr>
              <w:spacing w:line="200" w:lineRule="exact"/>
              <w:jc w:val="center"/>
              <w:rPr>
                <w:rFonts w:hint="eastAsia" w:ascii="宋体" w:hAnsi="宋体" w:cs="宋体"/>
                <w:kern w:val="0"/>
                <w:sz w:val="18"/>
                <w:szCs w:val="18"/>
              </w:rPr>
            </w:pPr>
            <w:r>
              <w:rPr>
                <w:rFonts w:hint="eastAsia" w:ascii="宋体" w:hAnsi="宋体" w:cs="宋体"/>
                <w:color w:val="auto"/>
                <w:kern w:val="0"/>
                <w:sz w:val="18"/>
                <w:szCs w:val="18"/>
              </w:rPr>
              <w:t>包村领导</w:t>
            </w:r>
          </w:p>
        </w:tc>
        <w:tc>
          <w:tcPr>
            <w:tcW w:w="1279" w:type="dxa"/>
            <w:gridSpan w:val="2"/>
            <w:tcBorders>
              <w:top w:val="single" w:color="auto" w:sz="4" w:space="0"/>
              <w:left w:val="single" w:color="auto" w:sz="4" w:space="0"/>
              <w:bottom w:val="single" w:color="auto" w:sz="4" w:space="0"/>
              <w:right w:val="single" w:color="auto" w:sz="4" w:space="0"/>
            </w:tcBorders>
            <w:noWrap w:val="0"/>
            <w:vAlign w:val="center"/>
          </w:tcPr>
          <w:p w14:paraId="621EEC07">
            <w:pPr>
              <w:spacing w:line="200" w:lineRule="exact"/>
              <w:jc w:val="center"/>
              <w:rPr>
                <w:rFonts w:ascii="宋体" w:hAnsi="宋体" w:cs="宋体"/>
                <w:kern w:val="0"/>
                <w:sz w:val="18"/>
                <w:szCs w:val="18"/>
              </w:rPr>
            </w:pPr>
            <w:r>
              <w:rPr>
                <w:rFonts w:hint="eastAsia" w:ascii="宋体" w:hAnsi="宋体" w:cs="宋体"/>
                <w:color w:val="auto"/>
                <w:kern w:val="0"/>
                <w:sz w:val="18"/>
                <w:szCs w:val="18"/>
                <w:lang w:val="en-US" w:eastAsia="zh-CN"/>
              </w:rPr>
              <w:t>158******00</w:t>
            </w:r>
          </w:p>
        </w:tc>
        <w:tc>
          <w:tcPr>
            <w:tcW w:w="984" w:type="dxa"/>
            <w:tcBorders>
              <w:top w:val="single" w:color="auto" w:sz="4" w:space="0"/>
              <w:left w:val="single" w:color="auto" w:sz="4" w:space="0"/>
              <w:bottom w:val="single" w:color="auto" w:sz="4" w:space="0"/>
              <w:right w:val="single" w:color="auto" w:sz="4" w:space="0"/>
            </w:tcBorders>
            <w:noWrap w:val="0"/>
            <w:vAlign w:val="center"/>
          </w:tcPr>
          <w:p w14:paraId="38270623">
            <w:pPr>
              <w:spacing w:line="200" w:lineRule="exact"/>
              <w:jc w:val="center"/>
              <w:rPr>
                <w:rFonts w:hint="eastAsia" w:ascii="宋体" w:hAnsi="宋体" w:cs="宋体"/>
                <w:kern w:val="0"/>
                <w:sz w:val="18"/>
                <w:szCs w:val="18"/>
              </w:rPr>
            </w:pPr>
            <w:r>
              <w:rPr>
                <w:rFonts w:hint="eastAsia" w:ascii="宋体" w:hAnsi="宋体" w:cs="宋体"/>
                <w:kern w:val="0"/>
                <w:sz w:val="18"/>
                <w:szCs w:val="18"/>
              </w:rPr>
              <w:t>周永成</w:t>
            </w:r>
          </w:p>
        </w:tc>
        <w:tc>
          <w:tcPr>
            <w:tcW w:w="1011" w:type="dxa"/>
            <w:gridSpan w:val="2"/>
            <w:tcBorders>
              <w:top w:val="single" w:color="auto" w:sz="4" w:space="0"/>
              <w:left w:val="single" w:color="auto" w:sz="4" w:space="0"/>
              <w:bottom w:val="single" w:color="auto" w:sz="4" w:space="0"/>
              <w:right w:val="single" w:color="auto" w:sz="4" w:space="0"/>
            </w:tcBorders>
            <w:noWrap w:val="0"/>
            <w:vAlign w:val="center"/>
          </w:tcPr>
          <w:p w14:paraId="070A442C">
            <w:pPr>
              <w:spacing w:line="200" w:lineRule="exact"/>
              <w:jc w:val="center"/>
              <w:rPr>
                <w:rFonts w:hint="eastAsia" w:ascii="宋体" w:hAnsi="宋体" w:cs="宋体"/>
                <w:kern w:val="0"/>
                <w:sz w:val="18"/>
                <w:szCs w:val="18"/>
              </w:rPr>
            </w:pPr>
            <w:r>
              <w:rPr>
                <w:rFonts w:hint="eastAsia" w:ascii="宋体" w:hAnsi="宋体" w:cs="宋体"/>
                <w:kern w:val="0"/>
                <w:sz w:val="18"/>
                <w:szCs w:val="18"/>
              </w:rPr>
              <w:t>支书</w:t>
            </w:r>
          </w:p>
        </w:tc>
        <w:tc>
          <w:tcPr>
            <w:tcW w:w="1451" w:type="dxa"/>
            <w:gridSpan w:val="2"/>
            <w:tcBorders>
              <w:top w:val="single" w:color="auto" w:sz="4" w:space="0"/>
              <w:left w:val="single" w:color="auto" w:sz="4" w:space="0"/>
              <w:bottom w:val="single" w:color="auto" w:sz="4" w:space="0"/>
              <w:right w:val="single" w:color="auto" w:sz="4" w:space="0"/>
            </w:tcBorders>
            <w:noWrap w:val="0"/>
            <w:vAlign w:val="center"/>
          </w:tcPr>
          <w:p w14:paraId="3D565D1D">
            <w:pPr>
              <w:spacing w:line="200" w:lineRule="exact"/>
              <w:jc w:val="center"/>
              <w:rPr>
                <w:rFonts w:hint="eastAsia" w:ascii="宋体" w:hAnsi="宋体" w:cs="宋体"/>
                <w:kern w:val="0"/>
                <w:sz w:val="18"/>
                <w:szCs w:val="18"/>
              </w:rPr>
            </w:pPr>
            <w:r>
              <w:rPr>
                <w:rFonts w:hint="eastAsia" w:ascii="宋体" w:hAnsi="宋体" w:cs="宋体"/>
                <w:kern w:val="0"/>
                <w:sz w:val="18"/>
                <w:szCs w:val="18"/>
              </w:rPr>
              <w:t>159******31</w:t>
            </w:r>
          </w:p>
        </w:tc>
        <w:tc>
          <w:tcPr>
            <w:tcW w:w="1265" w:type="dxa"/>
            <w:tcBorders>
              <w:top w:val="single" w:color="auto" w:sz="4" w:space="0"/>
              <w:left w:val="single" w:color="auto" w:sz="4" w:space="0"/>
              <w:bottom w:val="single" w:color="auto" w:sz="4" w:space="0"/>
              <w:right w:val="single" w:color="auto" w:sz="4" w:space="0"/>
            </w:tcBorders>
            <w:noWrap w:val="0"/>
            <w:vAlign w:val="center"/>
          </w:tcPr>
          <w:p w14:paraId="15AF2BE2">
            <w:pPr>
              <w:spacing w:line="200" w:lineRule="exact"/>
              <w:jc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w:t>
            </w:r>
          </w:p>
        </w:tc>
      </w:tr>
      <w:tr w14:paraId="3B7AD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3900" w:type="dxa"/>
            <w:gridSpan w:val="22"/>
            <w:tcBorders>
              <w:top w:val="single" w:color="auto" w:sz="4" w:space="0"/>
              <w:left w:val="single" w:color="auto" w:sz="4" w:space="0"/>
              <w:bottom w:val="single" w:color="auto" w:sz="4" w:space="0"/>
              <w:right w:val="single" w:color="auto" w:sz="4" w:space="0"/>
            </w:tcBorders>
            <w:noWrap w:val="0"/>
            <w:vAlign w:val="center"/>
          </w:tcPr>
          <w:p w14:paraId="561E539E">
            <w:pPr>
              <w:spacing w:line="200" w:lineRule="exact"/>
              <w:jc w:val="left"/>
              <w:rPr>
                <w:rFonts w:hint="eastAsia" w:ascii="宋体" w:hAnsi="宋体" w:cs="宋体"/>
                <w:kern w:val="0"/>
                <w:sz w:val="18"/>
                <w:szCs w:val="18"/>
              </w:rPr>
            </w:pPr>
            <w:r>
              <w:rPr>
                <w:rFonts w:hint="eastAsia" w:ascii="宋体" w:hAnsi="宋体" w:cs="宋体"/>
                <w:kern w:val="0"/>
                <w:sz w:val="18"/>
                <w:szCs w:val="18"/>
              </w:rPr>
              <w:t>说明：全体村民用四轮车30分钟内转移</w:t>
            </w:r>
            <w:r>
              <w:rPr>
                <w:rFonts w:hint="eastAsia" w:ascii="宋体" w:hAnsi="宋体" w:cs="宋体"/>
                <w:kern w:val="0"/>
                <w:sz w:val="18"/>
                <w:szCs w:val="18"/>
                <w:lang w:val="en-US" w:eastAsia="zh-CN"/>
              </w:rPr>
              <w:t>到</w:t>
            </w:r>
            <w:r>
              <w:rPr>
                <w:rFonts w:hint="eastAsia" w:ascii="宋体" w:hAnsi="宋体" w:cs="宋体"/>
                <w:kern w:val="0"/>
                <w:sz w:val="18"/>
                <w:szCs w:val="18"/>
              </w:rPr>
              <w:t>干渠南即杨树二社沙畔，优先学龄前儿童和60岁以上人员（包括老弱病残、孤寡老人）</w:t>
            </w:r>
            <w:r>
              <w:rPr>
                <w:rFonts w:hint="eastAsia" w:ascii="宋体" w:hAnsi="宋体" w:cs="宋体"/>
                <w:kern w:val="0"/>
                <w:sz w:val="18"/>
                <w:szCs w:val="18"/>
                <w:lang w:eastAsia="zh-CN"/>
              </w:rPr>
              <w:t>，</w:t>
            </w:r>
            <w:r>
              <w:rPr>
                <w:rFonts w:hint="eastAsia" w:ascii="宋体" w:hAnsi="宋体" w:cs="宋体"/>
                <w:kern w:val="0"/>
                <w:sz w:val="18"/>
                <w:szCs w:val="18"/>
              </w:rPr>
              <w:t>其余人员可随时步行。</w:t>
            </w:r>
          </w:p>
        </w:tc>
      </w:tr>
      <w:tr w14:paraId="5C732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445" w:type="dxa"/>
            <w:tcBorders>
              <w:top w:val="single" w:color="auto" w:sz="4" w:space="0"/>
              <w:left w:val="single" w:color="auto" w:sz="4" w:space="0"/>
              <w:bottom w:val="single" w:color="auto" w:sz="4" w:space="0"/>
              <w:right w:val="single" w:color="auto" w:sz="4" w:space="0"/>
            </w:tcBorders>
            <w:noWrap w:val="0"/>
            <w:vAlign w:val="center"/>
          </w:tcPr>
          <w:p w14:paraId="6FAFB742">
            <w:pPr>
              <w:spacing w:line="200" w:lineRule="exact"/>
              <w:jc w:val="center"/>
              <w:rPr>
                <w:rFonts w:hint="eastAsia" w:ascii="宋体" w:hAnsi="宋体" w:eastAsia="宋体" w:cs="宋体"/>
                <w:kern w:val="0"/>
                <w:sz w:val="18"/>
                <w:szCs w:val="18"/>
                <w:lang w:val="en-US" w:eastAsia="zh-CN"/>
              </w:rPr>
            </w:pPr>
            <w:r>
              <w:rPr>
                <w:rFonts w:hint="eastAsia" w:ascii="宋体" w:hAnsi="宋体" w:cs="宋体"/>
                <w:kern w:val="0"/>
                <w:sz w:val="18"/>
                <w:szCs w:val="18"/>
              </w:rPr>
              <w:t>1</w:t>
            </w:r>
            <w:r>
              <w:rPr>
                <w:rFonts w:hint="eastAsia" w:ascii="宋体" w:hAnsi="宋体" w:cs="宋体"/>
                <w:kern w:val="0"/>
                <w:sz w:val="18"/>
                <w:szCs w:val="18"/>
                <w:lang w:val="en-US" w:eastAsia="zh-CN"/>
              </w:rPr>
              <w:t>2</w:t>
            </w:r>
          </w:p>
        </w:tc>
        <w:tc>
          <w:tcPr>
            <w:tcW w:w="864" w:type="dxa"/>
            <w:tcBorders>
              <w:top w:val="single" w:color="auto" w:sz="4" w:space="0"/>
              <w:left w:val="single" w:color="auto" w:sz="4" w:space="0"/>
              <w:bottom w:val="single" w:color="auto" w:sz="4" w:space="0"/>
              <w:right w:val="single" w:color="auto" w:sz="4" w:space="0"/>
            </w:tcBorders>
            <w:noWrap w:val="0"/>
            <w:vAlign w:val="center"/>
          </w:tcPr>
          <w:p w14:paraId="665FC75D">
            <w:pPr>
              <w:spacing w:line="200" w:lineRule="exact"/>
              <w:jc w:val="center"/>
              <w:rPr>
                <w:rFonts w:hint="eastAsia" w:ascii="宋体" w:hAnsi="宋体" w:cs="宋体"/>
                <w:kern w:val="0"/>
                <w:sz w:val="18"/>
                <w:szCs w:val="18"/>
              </w:rPr>
            </w:pPr>
            <w:r>
              <w:rPr>
                <w:rFonts w:hint="eastAsia" w:ascii="宋体" w:hAnsi="宋体" w:cs="宋体"/>
                <w:color w:val="000000"/>
                <w:kern w:val="0"/>
                <w:sz w:val="18"/>
                <w:szCs w:val="18"/>
                <w:highlight w:val="none"/>
              </w:rPr>
              <w:t>格更召嘎查</w:t>
            </w:r>
          </w:p>
        </w:tc>
        <w:tc>
          <w:tcPr>
            <w:tcW w:w="490" w:type="dxa"/>
            <w:gridSpan w:val="2"/>
            <w:tcBorders>
              <w:top w:val="single" w:color="auto" w:sz="4" w:space="0"/>
              <w:left w:val="single" w:color="auto" w:sz="4" w:space="0"/>
              <w:bottom w:val="single" w:color="auto" w:sz="4" w:space="0"/>
              <w:right w:val="single" w:color="auto" w:sz="4" w:space="0"/>
            </w:tcBorders>
            <w:noWrap w:val="0"/>
            <w:vAlign w:val="center"/>
          </w:tcPr>
          <w:p w14:paraId="335EF679">
            <w:pPr>
              <w:spacing w:line="20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341</w:t>
            </w:r>
          </w:p>
        </w:tc>
        <w:tc>
          <w:tcPr>
            <w:tcW w:w="628" w:type="dxa"/>
            <w:gridSpan w:val="2"/>
            <w:tcBorders>
              <w:top w:val="single" w:color="auto" w:sz="4" w:space="0"/>
              <w:left w:val="single" w:color="auto" w:sz="4" w:space="0"/>
              <w:bottom w:val="single" w:color="auto" w:sz="4" w:space="0"/>
              <w:right w:val="single" w:color="auto" w:sz="4" w:space="0"/>
            </w:tcBorders>
            <w:noWrap w:val="0"/>
            <w:vAlign w:val="center"/>
          </w:tcPr>
          <w:p w14:paraId="1C439982">
            <w:pPr>
              <w:spacing w:line="200" w:lineRule="exact"/>
              <w:jc w:val="center"/>
              <w:rPr>
                <w:rFonts w:hint="default" w:ascii="宋体" w:hAnsi="宋体" w:cs="宋体"/>
                <w:kern w:val="0"/>
                <w:sz w:val="18"/>
                <w:szCs w:val="18"/>
                <w:lang w:val="en-US"/>
              </w:rPr>
            </w:pPr>
            <w:r>
              <w:rPr>
                <w:rFonts w:hint="eastAsia" w:ascii="宋体" w:hAnsi="宋体" w:cs="宋体"/>
                <w:color w:val="000000"/>
                <w:kern w:val="0"/>
                <w:sz w:val="18"/>
                <w:szCs w:val="18"/>
                <w:highlight w:val="none"/>
                <w:lang w:val="en-US" w:eastAsia="zh-CN"/>
              </w:rPr>
              <w:t>762</w:t>
            </w:r>
          </w:p>
        </w:tc>
        <w:tc>
          <w:tcPr>
            <w:tcW w:w="646" w:type="dxa"/>
            <w:tcBorders>
              <w:top w:val="single" w:color="auto" w:sz="4" w:space="0"/>
              <w:left w:val="single" w:color="auto" w:sz="4" w:space="0"/>
              <w:bottom w:val="single" w:color="auto" w:sz="4" w:space="0"/>
              <w:right w:val="single" w:color="auto" w:sz="4" w:space="0"/>
            </w:tcBorders>
            <w:noWrap w:val="0"/>
            <w:vAlign w:val="center"/>
          </w:tcPr>
          <w:p w14:paraId="5E5606AA">
            <w:pPr>
              <w:spacing w:line="20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7</w:t>
            </w:r>
          </w:p>
        </w:tc>
        <w:tc>
          <w:tcPr>
            <w:tcW w:w="778" w:type="dxa"/>
            <w:tcBorders>
              <w:top w:val="single" w:color="auto" w:sz="4" w:space="0"/>
              <w:left w:val="single" w:color="auto" w:sz="4" w:space="0"/>
              <w:bottom w:val="single" w:color="auto" w:sz="4" w:space="0"/>
              <w:right w:val="single" w:color="auto" w:sz="4" w:space="0"/>
            </w:tcBorders>
            <w:noWrap w:val="0"/>
            <w:vAlign w:val="center"/>
          </w:tcPr>
          <w:p w14:paraId="2C6951C4">
            <w:pPr>
              <w:spacing w:line="200" w:lineRule="exact"/>
              <w:jc w:val="center"/>
              <w:rPr>
                <w:rFonts w:hint="default" w:ascii="宋体" w:hAnsi="宋体" w:cs="宋体"/>
                <w:kern w:val="0"/>
                <w:sz w:val="18"/>
                <w:szCs w:val="18"/>
                <w:lang w:val="en-US"/>
              </w:rPr>
            </w:pPr>
            <w:r>
              <w:rPr>
                <w:rFonts w:hint="eastAsia" w:ascii="宋体" w:hAnsi="宋体" w:cs="宋体"/>
                <w:color w:val="000000"/>
                <w:kern w:val="0"/>
                <w:sz w:val="18"/>
                <w:szCs w:val="18"/>
                <w:highlight w:val="none"/>
                <w:lang w:val="en-US" w:eastAsia="zh-CN"/>
              </w:rPr>
              <w:t>551</w:t>
            </w:r>
          </w:p>
        </w:tc>
        <w:tc>
          <w:tcPr>
            <w:tcW w:w="695" w:type="dxa"/>
            <w:tcBorders>
              <w:top w:val="single" w:color="auto" w:sz="4" w:space="0"/>
              <w:left w:val="single" w:color="auto" w:sz="4" w:space="0"/>
              <w:bottom w:val="single" w:color="auto" w:sz="4" w:space="0"/>
              <w:right w:val="single" w:color="auto" w:sz="4" w:space="0"/>
            </w:tcBorders>
            <w:noWrap w:val="0"/>
            <w:vAlign w:val="center"/>
          </w:tcPr>
          <w:p w14:paraId="5BDA2C17">
            <w:pPr>
              <w:spacing w:line="20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204</w:t>
            </w:r>
          </w:p>
        </w:tc>
        <w:tc>
          <w:tcPr>
            <w:tcW w:w="621" w:type="dxa"/>
            <w:tcBorders>
              <w:top w:val="single" w:color="auto" w:sz="4" w:space="0"/>
              <w:left w:val="single" w:color="auto" w:sz="4" w:space="0"/>
              <w:bottom w:val="single" w:color="auto" w:sz="4" w:space="0"/>
              <w:right w:val="single" w:color="auto" w:sz="4" w:space="0"/>
            </w:tcBorders>
            <w:noWrap w:val="0"/>
            <w:vAlign w:val="center"/>
          </w:tcPr>
          <w:p w14:paraId="6FBC8192">
            <w:pPr>
              <w:spacing w:line="200" w:lineRule="exact"/>
              <w:jc w:val="center"/>
              <w:rPr>
                <w:rFonts w:hint="eastAsia" w:ascii="宋体" w:hAnsi="宋体" w:cs="宋体"/>
                <w:kern w:val="0"/>
                <w:sz w:val="18"/>
                <w:szCs w:val="18"/>
              </w:rPr>
            </w:pPr>
            <w:r>
              <w:rPr>
                <w:rFonts w:hint="eastAsia" w:ascii="宋体" w:hAnsi="宋体" w:cs="宋体"/>
                <w:color w:val="000000"/>
                <w:kern w:val="0"/>
                <w:sz w:val="18"/>
                <w:szCs w:val="18"/>
                <w:highlight w:val="none"/>
                <w:lang w:val="en-US" w:eastAsia="zh-CN"/>
              </w:rPr>
              <w:t>60</w:t>
            </w:r>
          </w:p>
        </w:tc>
        <w:tc>
          <w:tcPr>
            <w:tcW w:w="756" w:type="dxa"/>
            <w:gridSpan w:val="2"/>
            <w:tcBorders>
              <w:top w:val="single" w:color="auto" w:sz="4" w:space="0"/>
              <w:left w:val="single" w:color="auto" w:sz="4" w:space="0"/>
              <w:bottom w:val="single" w:color="auto" w:sz="4" w:space="0"/>
              <w:right w:val="single" w:color="auto" w:sz="4" w:space="0"/>
            </w:tcBorders>
            <w:noWrap w:val="0"/>
            <w:vAlign w:val="center"/>
          </w:tcPr>
          <w:p w14:paraId="3081D894">
            <w:pPr>
              <w:spacing w:line="200" w:lineRule="exact"/>
              <w:jc w:val="center"/>
              <w:rPr>
                <w:rFonts w:hint="eastAsia" w:ascii="宋体" w:hAnsi="宋体" w:cs="宋体"/>
                <w:kern w:val="0"/>
                <w:sz w:val="18"/>
                <w:szCs w:val="18"/>
              </w:rPr>
            </w:pPr>
            <w:r>
              <w:rPr>
                <w:rFonts w:hint="eastAsia" w:ascii="宋体" w:hAnsi="宋体" w:cs="宋体"/>
                <w:color w:val="000000"/>
                <w:kern w:val="0"/>
                <w:sz w:val="18"/>
                <w:szCs w:val="18"/>
                <w:highlight w:val="none"/>
                <w:lang w:val="en-US" w:eastAsia="zh-CN"/>
              </w:rPr>
              <w:t>3</w:t>
            </w:r>
          </w:p>
        </w:tc>
        <w:tc>
          <w:tcPr>
            <w:tcW w:w="899" w:type="dxa"/>
            <w:tcBorders>
              <w:top w:val="single" w:color="auto" w:sz="4" w:space="0"/>
              <w:left w:val="single" w:color="auto" w:sz="4" w:space="0"/>
              <w:bottom w:val="single" w:color="auto" w:sz="4" w:space="0"/>
              <w:right w:val="single" w:color="auto" w:sz="4" w:space="0"/>
            </w:tcBorders>
            <w:noWrap w:val="0"/>
            <w:vAlign w:val="center"/>
          </w:tcPr>
          <w:p w14:paraId="5F4A5A26">
            <w:pPr>
              <w:spacing w:line="200" w:lineRule="exact"/>
              <w:jc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杨科</w:t>
            </w:r>
          </w:p>
        </w:tc>
        <w:tc>
          <w:tcPr>
            <w:tcW w:w="1088" w:type="dxa"/>
            <w:tcBorders>
              <w:top w:val="single" w:color="auto" w:sz="4" w:space="0"/>
              <w:left w:val="single" w:color="auto" w:sz="4" w:space="0"/>
              <w:bottom w:val="single" w:color="auto" w:sz="4" w:space="0"/>
              <w:right w:val="single" w:color="auto" w:sz="4" w:space="0"/>
            </w:tcBorders>
            <w:noWrap w:val="0"/>
            <w:vAlign w:val="center"/>
          </w:tcPr>
          <w:p w14:paraId="38A536D2">
            <w:pPr>
              <w:spacing w:line="200" w:lineRule="exact"/>
              <w:jc w:val="center"/>
              <w:rPr>
                <w:rFonts w:hint="eastAsia" w:ascii="宋体" w:hAnsi="宋体" w:cs="宋体"/>
                <w:kern w:val="0"/>
                <w:sz w:val="18"/>
                <w:szCs w:val="18"/>
              </w:rPr>
            </w:pPr>
            <w:r>
              <w:rPr>
                <w:rFonts w:hint="eastAsia" w:ascii="宋体" w:hAnsi="宋体" w:cs="宋体"/>
                <w:kern w:val="0"/>
                <w:sz w:val="18"/>
                <w:szCs w:val="18"/>
              </w:rPr>
              <w:t>包村领导</w:t>
            </w:r>
          </w:p>
        </w:tc>
        <w:tc>
          <w:tcPr>
            <w:tcW w:w="1270" w:type="dxa"/>
            <w:tcBorders>
              <w:top w:val="single" w:color="auto" w:sz="4" w:space="0"/>
              <w:left w:val="single" w:color="auto" w:sz="4" w:space="0"/>
              <w:bottom w:val="single" w:color="auto" w:sz="4" w:space="0"/>
              <w:right w:val="single" w:color="auto" w:sz="4" w:space="0"/>
            </w:tcBorders>
            <w:noWrap w:val="0"/>
            <w:vAlign w:val="center"/>
          </w:tcPr>
          <w:p w14:paraId="0C97875D">
            <w:pPr>
              <w:spacing w:line="20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152******97</w:t>
            </w:r>
          </w:p>
        </w:tc>
        <w:tc>
          <w:tcPr>
            <w:tcW w:w="993" w:type="dxa"/>
            <w:gridSpan w:val="2"/>
            <w:tcBorders>
              <w:top w:val="single" w:color="auto" w:sz="4" w:space="0"/>
              <w:left w:val="single" w:color="auto" w:sz="4" w:space="0"/>
              <w:bottom w:val="single" w:color="auto" w:sz="4" w:space="0"/>
              <w:right w:val="single" w:color="auto" w:sz="4" w:space="0"/>
            </w:tcBorders>
            <w:noWrap w:val="0"/>
            <w:vAlign w:val="center"/>
          </w:tcPr>
          <w:p w14:paraId="0D253D27">
            <w:pPr>
              <w:spacing w:line="200" w:lineRule="exact"/>
              <w:jc w:val="center"/>
              <w:rPr>
                <w:rFonts w:hint="eastAsia" w:ascii="宋体" w:hAnsi="宋体" w:cs="宋体"/>
                <w:kern w:val="0"/>
                <w:sz w:val="18"/>
                <w:szCs w:val="18"/>
              </w:rPr>
            </w:pPr>
            <w:r>
              <w:rPr>
                <w:rFonts w:hint="eastAsia" w:ascii="宋体" w:hAnsi="宋体" w:cs="宋体"/>
                <w:kern w:val="0"/>
                <w:sz w:val="18"/>
                <w:szCs w:val="18"/>
              </w:rPr>
              <w:t>巴音刀桃</w:t>
            </w:r>
          </w:p>
        </w:tc>
        <w:tc>
          <w:tcPr>
            <w:tcW w:w="1011" w:type="dxa"/>
            <w:gridSpan w:val="2"/>
            <w:tcBorders>
              <w:top w:val="single" w:color="auto" w:sz="4" w:space="0"/>
              <w:left w:val="single" w:color="auto" w:sz="4" w:space="0"/>
              <w:bottom w:val="single" w:color="auto" w:sz="4" w:space="0"/>
              <w:right w:val="single" w:color="auto" w:sz="4" w:space="0"/>
            </w:tcBorders>
            <w:noWrap w:val="0"/>
            <w:vAlign w:val="center"/>
          </w:tcPr>
          <w:p w14:paraId="3039373F">
            <w:pPr>
              <w:spacing w:line="200" w:lineRule="exact"/>
              <w:jc w:val="center"/>
              <w:rPr>
                <w:rFonts w:hint="eastAsia" w:ascii="宋体" w:hAnsi="宋体" w:cs="宋体"/>
                <w:kern w:val="0"/>
                <w:sz w:val="18"/>
                <w:szCs w:val="18"/>
              </w:rPr>
            </w:pPr>
            <w:r>
              <w:rPr>
                <w:rFonts w:hint="eastAsia" w:ascii="宋体" w:hAnsi="宋体" w:cs="宋体"/>
                <w:kern w:val="0"/>
                <w:sz w:val="18"/>
                <w:szCs w:val="18"/>
              </w:rPr>
              <w:t>支书</w:t>
            </w:r>
          </w:p>
        </w:tc>
        <w:tc>
          <w:tcPr>
            <w:tcW w:w="1451" w:type="dxa"/>
            <w:gridSpan w:val="2"/>
            <w:tcBorders>
              <w:top w:val="single" w:color="auto" w:sz="4" w:space="0"/>
              <w:left w:val="single" w:color="auto" w:sz="4" w:space="0"/>
              <w:bottom w:val="single" w:color="auto" w:sz="4" w:space="0"/>
              <w:right w:val="single" w:color="auto" w:sz="4" w:space="0"/>
            </w:tcBorders>
            <w:noWrap w:val="0"/>
            <w:vAlign w:val="center"/>
          </w:tcPr>
          <w:p w14:paraId="583DD469">
            <w:pPr>
              <w:spacing w:line="200" w:lineRule="exact"/>
              <w:jc w:val="center"/>
              <w:rPr>
                <w:rFonts w:ascii="宋体" w:hAnsi="宋体" w:cs="宋体"/>
                <w:kern w:val="0"/>
                <w:sz w:val="18"/>
                <w:szCs w:val="18"/>
              </w:rPr>
            </w:pPr>
            <w:r>
              <w:rPr>
                <w:rFonts w:hint="eastAsia" w:ascii="宋体" w:hAnsi="宋体" w:cs="宋体"/>
                <w:kern w:val="0"/>
                <w:sz w:val="18"/>
                <w:szCs w:val="18"/>
              </w:rPr>
              <w:t>138******19</w:t>
            </w:r>
          </w:p>
        </w:tc>
        <w:tc>
          <w:tcPr>
            <w:tcW w:w="1265" w:type="dxa"/>
            <w:tcBorders>
              <w:top w:val="single" w:color="auto" w:sz="4" w:space="0"/>
              <w:left w:val="single" w:color="auto" w:sz="4" w:space="0"/>
              <w:bottom w:val="single" w:color="auto" w:sz="4" w:space="0"/>
              <w:right w:val="single" w:color="auto" w:sz="4" w:space="0"/>
            </w:tcBorders>
            <w:noWrap w:val="0"/>
            <w:vAlign w:val="center"/>
          </w:tcPr>
          <w:p w14:paraId="637BC315">
            <w:pPr>
              <w:spacing w:line="200" w:lineRule="exact"/>
              <w:jc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w:t>
            </w:r>
          </w:p>
        </w:tc>
      </w:tr>
      <w:tr w14:paraId="6F692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13900" w:type="dxa"/>
            <w:gridSpan w:val="22"/>
            <w:tcBorders>
              <w:top w:val="single" w:color="auto" w:sz="4" w:space="0"/>
              <w:left w:val="single" w:color="auto" w:sz="4" w:space="0"/>
              <w:bottom w:val="single" w:color="auto" w:sz="4" w:space="0"/>
              <w:right w:val="single" w:color="auto" w:sz="4" w:space="0"/>
            </w:tcBorders>
            <w:noWrap w:val="0"/>
            <w:vAlign w:val="center"/>
          </w:tcPr>
          <w:p w14:paraId="283A2872">
            <w:pPr>
              <w:spacing w:line="200" w:lineRule="exact"/>
              <w:jc w:val="both"/>
              <w:rPr>
                <w:rFonts w:hint="eastAsia" w:ascii="宋体" w:hAnsi="宋体" w:eastAsia="宋体" w:cs="宋体"/>
                <w:kern w:val="0"/>
                <w:sz w:val="18"/>
                <w:szCs w:val="18"/>
                <w:lang w:val="en-US" w:eastAsia="zh-CN"/>
              </w:rPr>
            </w:pPr>
            <w:r>
              <w:rPr>
                <w:rFonts w:hint="eastAsia" w:ascii="宋体" w:hAnsi="宋体" w:cs="宋体"/>
                <w:kern w:val="0"/>
                <w:sz w:val="18"/>
                <w:szCs w:val="18"/>
              </w:rPr>
              <w:t>说明：转移至干渠南</w:t>
            </w:r>
            <w:r>
              <w:rPr>
                <w:rFonts w:hint="eastAsia" w:ascii="宋体" w:hAnsi="宋体" w:cs="宋体"/>
                <w:kern w:val="0"/>
                <w:sz w:val="18"/>
                <w:szCs w:val="18"/>
                <w:lang w:val="en-US" w:eastAsia="zh-CN"/>
              </w:rPr>
              <w:t>沙</w:t>
            </w:r>
            <w:r>
              <w:rPr>
                <w:rFonts w:hint="eastAsia" w:ascii="宋体" w:hAnsi="宋体" w:cs="宋体"/>
                <w:kern w:val="0"/>
                <w:sz w:val="18"/>
                <w:szCs w:val="18"/>
              </w:rPr>
              <w:t>畔，优先学龄前儿童和60岁以上人员。（包括老弱病残、孤寡</w:t>
            </w:r>
            <w:r>
              <w:rPr>
                <w:rFonts w:hint="eastAsia" w:ascii="宋体" w:hAnsi="宋体" w:cs="宋体"/>
                <w:kern w:val="0"/>
                <w:sz w:val="18"/>
                <w:szCs w:val="18"/>
                <w:lang w:val="en-US" w:eastAsia="zh-CN"/>
              </w:rPr>
              <w:t>老人）</w:t>
            </w:r>
          </w:p>
        </w:tc>
      </w:tr>
      <w:tr w14:paraId="73F51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445" w:type="dxa"/>
            <w:tcBorders>
              <w:top w:val="single" w:color="auto" w:sz="4" w:space="0"/>
              <w:left w:val="single" w:color="auto" w:sz="4" w:space="0"/>
              <w:bottom w:val="single" w:color="auto" w:sz="4" w:space="0"/>
              <w:right w:val="single" w:color="auto" w:sz="4" w:space="0"/>
            </w:tcBorders>
            <w:noWrap w:val="0"/>
            <w:vAlign w:val="center"/>
          </w:tcPr>
          <w:p w14:paraId="00CDB1C9">
            <w:pPr>
              <w:spacing w:line="200" w:lineRule="exact"/>
              <w:jc w:val="center"/>
              <w:rPr>
                <w:rFonts w:hint="eastAsia" w:ascii="宋体" w:hAnsi="宋体" w:eastAsia="宋体" w:cs="宋体"/>
                <w:kern w:val="0"/>
                <w:sz w:val="18"/>
                <w:szCs w:val="18"/>
                <w:lang w:val="en-US" w:eastAsia="zh-CN"/>
              </w:rPr>
            </w:pPr>
            <w:r>
              <w:rPr>
                <w:rFonts w:hint="eastAsia" w:ascii="宋体" w:hAnsi="宋体" w:cs="宋体"/>
                <w:color w:val="auto"/>
                <w:kern w:val="0"/>
                <w:sz w:val="18"/>
                <w:szCs w:val="18"/>
              </w:rPr>
              <w:t>1</w:t>
            </w:r>
            <w:r>
              <w:rPr>
                <w:rFonts w:hint="eastAsia" w:ascii="宋体" w:hAnsi="宋体" w:cs="宋体"/>
                <w:color w:val="auto"/>
                <w:kern w:val="0"/>
                <w:sz w:val="18"/>
                <w:szCs w:val="18"/>
                <w:lang w:val="en-US" w:eastAsia="zh-CN"/>
              </w:rPr>
              <w:t>3</w:t>
            </w:r>
          </w:p>
        </w:tc>
        <w:tc>
          <w:tcPr>
            <w:tcW w:w="864" w:type="dxa"/>
            <w:tcBorders>
              <w:top w:val="single" w:color="auto" w:sz="4" w:space="0"/>
              <w:left w:val="single" w:color="auto" w:sz="4" w:space="0"/>
              <w:bottom w:val="single" w:color="auto" w:sz="4" w:space="0"/>
              <w:right w:val="single" w:color="auto" w:sz="4" w:space="0"/>
            </w:tcBorders>
            <w:noWrap w:val="0"/>
            <w:vAlign w:val="center"/>
          </w:tcPr>
          <w:p w14:paraId="4BC82CC6">
            <w:pPr>
              <w:spacing w:line="200" w:lineRule="exact"/>
              <w:jc w:val="center"/>
              <w:rPr>
                <w:rFonts w:hint="eastAsia" w:ascii="宋体" w:hAnsi="宋体" w:cs="宋体"/>
                <w:kern w:val="0"/>
                <w:sz w:val="18"/>
                <w:szCs w:val="18"/>
              </w:rPr>
            </w:pPr>
            <w:r>
              <w:rPr>
                <w:rFonts w:hint="eastAsia" w:ascii="宋体" w:hAnsi="宋体" w:cs="宋体"/>
                <w:color w:val="auto"/>
                <w:kern w:val="0"/>
                <w:sz w:val="18"/>
                <w:szCs w:val="18"/>
              </w:rPr>
              <w:t>碱柜村</w:t>
            </w:r>
          </w:p>
        </w:tc>
        <w:tc>
          <w:tcPr>
            <w:tcW w:w="490" w:type="dxa"/>
            <w:gridSpan w:val="2"/>
            <w:tcBorders>
              <w:top w:val="single" w:color="auto" w:sz="4" w:space="0"/>
              <w:left w:val="single" w:color="auto" w:sz="4" w:space="0"/>
              <w:bottom w:val="single" w:color="auto" w:sz="4" w:space="0"/>
              <w:right w:val="single" w:color="auto" w:sz="4" w:space="0"/>
            </w:tcBorders>
            <w:noWrap w:val="0"/>
            <w:vAlign w:val="center"/>
          </w:tcPr>
          <w:p w14:paraId="22008E2A">
            <w:pPr>
              <w:spacing w:line="20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222</w:t>
            </w:r>
          </w:p>
        </w:tc>
        <w:tc>
          <w:tcPr>
            <w:tcW w:w="628" w:type="dxa"/>
            <w:gridSpan w:val="2"/>
            <w:tcBorders>
              <w:top w:val="single" w:color="auto" w:sz="4" w:space="0"/>
              <w:left w:val="single" w:color="auto" w:sz="4" w:space="0"/>
              <w:bottom w:val="single" w:color="auto" w:sz="4" w:space="0"/>
              <w:right w:val="single" w:color="auto" w:sz="4" w:space="0"/>
            </w:tcBorders>
            <w:noWrap w:val="0"/>
            <w:vAlign w:val="center"/>
          </w:tcPr>
          <w:p w14:paraId="1DC73DD3">
            <w:pPr>
              <w:spacing w:line="20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323</w:t>
            </w:r>
          </w:p>
        </w:tc>
        <w:tc>
          <w:tcPr>
            <w:tcW w:w="646" w:type="dxa"/>
            <w:tcBorders>
              <w:top w:val="single" w:color="auto" w:sz="4" w:space="0"/>
              <w:left w:val="single" w:color="auto" w:sz="4" w:space="0"/>
              <w:bottom w:val="single" w:color="auto" w:sz="4" w:space="0"/>
              <w:right w:val="single" w:color="auto" w:sz="4" w:space="0"/>
            </w:tcBorders>
            <w:noWrap w:val="0"/>
            <w:vAlign w:val="center"/>
          </w:tcPr>
          <w:p w14:paraId="50718234">
            <w:pPr>
              <w:spacing w:line="200" w:lineRule="exact"/>
              <w:jc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8</w:t>
            </w:r>
          </w:p>
        </w:tc>
        <w:tc>
          <w:tcPr>
            <w:tcW w:w="778" w:type="dxa"/>
            <w:tcBorders>
              <w:top w:val="single" w:color="auto" w:sz="4" w:space="0"/>
              <w:left w:val="single" w:color="auto" w:sz="4" w:space="0"/>
              <w:bottom w:val="single" w:color="auto" w:sz="4" w:space="0"/>
              <w:right w:val="single" w:color="auto" w:sz="4" w:space="0"/>
            </w:tcBorders>
            <w:noWrap w:val="0"/>
            <w:vAlign w:val="center"/>
          </w:tcPr>
          <w:p w14:paraId="251F64D9">
            <w:pPr>
              <w:spacing w:line="200" w:lineRule="exact"/>
              <w:jc w:val="center"/>
              <w:rPr>
                <w:rFonts w:hint="default" w:ascii="宋体" w:hAnsi="宋体" w:cs="宋体"/>
                <w:kern w:val="0"/>
                <w:sz w:val="18"/>
                <w:szCs w:val="18"/>
                <w:lang w:val="en-US"/>
              </w:rPr>
            </w:pPr>
            <w:r>
              <w:rPr>
                <w:rFonts w:hint="eastAsia" w:ascii="宋体" w:hAnsi="宋体" w:cs="宋体"/>
                <w:color w:val="auto"/>
                <w:kern w:val="0"/>
                <w:sz w:val="18"/>
                <w:szCs w:val="18"/>
                <w:lang w:val="en-US" w:eastAsia="zh-CN"/>
              </w:rPr>
              <w:t>236</w:t>
            </w:r>
          </w:p>
        </w:tc>
        <w:tc>
          <w:tcPr>
            <w:tcW w:w="695" w:type="dxa"/>
            <w:tcBorders>
              <w:top w:val="single" w:color="auto" w:sz="4" w:space="0"/>
              <w:left w:val="single" w:color="auto" w:sz="4" w:space="0"/>
              <w:bottom w:val="single" w:color="auto" w:sz="4" w:space="0"/>
              <w:right w:val="single" w:color="auto" w:sz="4" w:space="0"/>
            </w:tcBorders>
            <w:noWrap w:val="0"/>
            <w:vAlign w:val="center"/>
          </w:tcPr>
          <w:p w14:paraId="61C6F983">
            <w:pPr>
              <w:spacing w:line="200" w:lineRule="exact"/>
              <w:jc w:val="center"/>
              <w:rPr>
                <w:rFonts w:hint="default" w:ascii="宋体" w:hAnsi="宋体" w:cs="宋体"/>
                <w:kern w:val="0"/>
                <w:sz w:val="18"/>
                <w:szCs w:val="18"/>
                <w:lang w:val="en-US"/>
              </w:rPr>
            </w:pPr>
            <w:r>
              <w:rPr>
                <w:rFonts w:hint="eastAsia" w:ascii="宋体" w:hAnsi="宋体" w:cs="宋体"/>
                <w:color w:val="auto"/>
                <w:kern w:val="0"/>
                <w:sz w:val="18"/>
                <w:szCs w:val="18"/>
                <w:lang w:val="en-US" w:eastAsia="zh-CN"/>
              </w:rPr>
              <w:t>79</w:t>
            </w:r>
          </w:p>
        </w:tc>
        <w:tc>
          <w:tcPr>
            <w:tcW w:w="621" w:type="dxa"/>
            <w:tcBorders>
              <w:top w:val="single" w:color="auto" w:sz="4" w:space="0"/>
              <w:left w:val="single" w:color="auto" w:sz="4" w:space="0"/>
              <w:bottom w:val="single" w:color="auto" w:sz="4" w:space="0"/>
              <w:right w:val="single" w:color="auto" w:sz="4" w:space="0"/>
            </w:tcBorders>
            <w:noWrap w:val="0"/>
            <w:vAlign w:val="center"/>
          </w:tcPr>
          <w:p w14:paraId="5DA8D523">
            <w:pPr>
              <w:spacing w:line="200" w:lineRule="exact"/>
              <w:jc w:val="center"/>
              <w:rPr>
                <w:rFonts w:hint="eastAsia" w:ascii="宋体" w:hAnsi="宋体" w:cs="宋体"/>
                <w:kern w:val="0"/>
                <w:sz w:val="18"/>
                <w:szCs w:val="18"/>
              </w:rPr>
            </w:pPr>
            <w:r>
              <w:rPr>
                <w:rFonts w:hint="eastAsia" w:ascii="宋体" w:hAnsi="宋体" w:cs="宋体"/>
                <w:color w:val="auto"/>
                <w:kern w:val="0"/>
                <w:sz w:val="18"/>
                <w:szCs w:val="18"/>
                <w:lang w:val="en-US" w:eastAsia="zh-CN"/>
              </w:rPr>
              <w:t>52</w:t>
            </w:r>
          </w:p>
        </w:tc>
        <w:tc>
          <w:tcPr>
            <w:tcW w:w="747" w:type="dxa"/>
            <w:tcBorders>
              <w:top w:val="single" w:color="auto" w:sz="4" w:space="0"/>
              <w:left w:val="single" w:color="auto" w:sz="4" w:space="0"/>
              <w:bottom w:val="single" w:color="auto" w:sz="4" w:space="0"/>
              <w:right w:val="single" w:color="auto" w:sz="4" w:space="0"/>
            </w:tcBorders>
            <w:noWrap w:val="0"/>
            <w:vAlign w:val="center"/>
          </w:tcPr>
          <w:p w14:paraId="106F147F">
            <w:pPr>
              <w:spacing w:line="200" w:lineRule="exact"/>
              <w:jc w:val="center"/>
              <w:rPr>
                <w:rFonts w:hint="eastAsia" w:ascii="宋体" w:hAnsi="宋体" w:cs="宋体"/>
                <w:kern w:val="0"/>
                <w:sz w:val="18"/>
                <w:szCs w:val="18"/>
              </w:rPr>
            </w:pPr>
            <w:r>
              <w:rPr>
                <w:rFonts w:hint="eastAsia" w:ascii="宋体" w:hAnsi="宋体" w:cs="宋体"/>
                <w:color w:val="auto"/>
                <w:kern w:val="0"/>
                <w:sz w:val="18"/>
                <w:szCs w:val="18"/>
                <w:lang w:val="en-US" w:eastAsia="zh-CN"/>
              </w:rPr>
              <w:t>17</w:t>
            </w:r>
          </w:p>
        </w:tc>
        <w:tc>
          <w:tcPr>
            <w:tcW w:w="908" w:type="dxa"/>
            <w:gridSpan w:val="2"/>
            <w:tcBorders>
              <w:top w:val="single" w:color="auto" w:sz="4" w:space="0"/>
              <w:left w:val="single" w:color="auto" w:sz="4" w:space="0"/>
              <w:bottom w:val="single" w:color="auto" w:sz="4" w:space="0"/>
              <w:right w:val="single" w:color="auto" w:sz="4" w:space="0"/>
            </w:tcBorders>
            <w:noWrap w:val="0"/>
            <w:vAlign w:val="center"/>
          </w:tcPr>
          <w:p w14:paraId="680C424D">
            <w:pPr>
              <w:spacing w:line="200" w:lineRule="exact"/>
              <w:jc w:val="center"/>
              <w:rPr>
                <w:rFonts w:hint="eastAsia" w:ascii="宋体" w:hAnsi="宋体" w:eastAsia="宋体" w:cs="宋体"/>
                <w:kern w:val="0"/>
                <w:sz w:val="18"/>
                <w:szCs w:val="18"/>
                <w:lang w:eastAsia="zh-CN"/>
              </w:rPr>
            </w:pPr>
            <w:r>
              <w:rPr>
                <w:rFonts w:hint="eastAsia" w:ascii="宋体" w:hAnsi="宋体" w:cs="宋体"/>
                <w:color w:val="auto"/>
                <w:kern w:val="0"/>
                <w:sz w:val="18"/>
                <w:szCs w:val="18"/>
                <w:lang w:val="en-US" w:eastAsia="zh-CN"/>
              </w:rPr>
              <w:t>段东平</w:t>
            </w:r>
          </w:p>
        </w:tc>
        <w:tc>
          <w:tcPr>
            <w:tcW w:w="1088" w:type="dxa"/>
            <w:tcBorders>
              <w:top w:val="single" w:color="auto" w:sz="4" w:space="0"/>
              <w:left w:val="single" w:color="auto" w:sz="4" w:space="0"/>
              <w:bottom w:val="single" w:color="auto" w:sz="4" w:space="0"/>
              <w:right w:val="single" w:color="auto" w:sz="4" w:space="0"/>
            </w:tcBorders>
            <w:noWrap w:val="0"/>
            <w:vAlign w:val="center"/>
          </w:tcPr>
          <w:p w14:paraId="12E1AA78">
            <w:pPr>
              <w:spacing w:line="200" w:lineRule="exact"/>
              <w:jc w:val="center"/>
              <w:rPr>
                <w:rFonts w:hint="eastAsia" w:ascii="宋体" w:hAnsi="宋体" w:cs="宋体"/>
                <w:kern w:val="0"/>
                <w:sz w:val="18"/>
                <w:szCs w:val="18"/>
              </w:rPr>
            </w:pPr>
            <w:r>
              <w:rPr>
                <w:rFonts w:hint="eastAsia" w:ascii="宋体" w:hAnsi="宋体" w:cs="宋体"/>
                <w:color w:val="auto"/>
                <w:kern w:val="0"/>
                <w:sz w:val="18"/>
                <w:szCs w:val="18"/>
              </w:rPr>
              <w:t>包村领导</w:t>
            </w:r>
          </w:p>
        </w:tc>
        <w:tc>
          <w:tcPr>
            <w:tcW w:w="1279" w:type="dxa"/>
            <w:gridSpan w:val="2"/>
            <w:tcBorders>
              <w:top w:val="single" w:color="auto" w:sz="4" w:space="0"/>
              <w:left w:val="single" w:color="auto" w:sz="4" w:space="0"/>
              <w:bottom w:val="single" w:color="auto" w:sz="4" w:space="0"/>
              <w:right w:val="single" w:color="auto" w:sz="4" w:space="0"/>
            </w:tcBorders>
            <w:noWrap w:val="0"/>
            <w:vAlign w:val="center"/>
          </w:tcPr>
          <w:p w14:paraId="46BB2592">
            <w:pPr>
              <w:spacing w:line="200" w:lineRule="exact"/>
              <w:jc w:val="center"/>
              <w:rPr>
                <w:rFonts w:hint="default" w:ascii="宋体" w:hAnsi="宋体" w:eastAsia="宋体" w:cs="宋体"/>
                <w:kern w:val="0"/>
                <w:sz w:val="18"/>
                <w:szCs w:val="18"/>
                <w:lang w:val="en-US" w:eastAsia="zh-CN"/>
              </w:rPr>
            </w:pPr>
            <w:r>
              <w:rPr>
                <w:rFonts w:hint="eastAsia" w:ascii="宋体" w:hAnsi="宋体" w:eastAsia="宋体" w:cs="宋体"/>
                <w:sz w:val="18"/>
                <w:szCs w:val="18"/>
                <w:lang w:val="en-US" w:eastAsia="zh-CN"/>
              </w:rPr>
              <w:t>187******08</w:t>
            </w:r>
          </w:p>
        </w:tc>
        <w:tc>
          <w:tcPr>
            <w:tcW w:w="984" w:type="dxa"/>
            <w:tcBorders>
              <w:top w:val="single" w:color="auto" w:sz="4" w:space="0"/>
              <w:left w:val="single" w:color="auto" w:sz="4" w:space="0"/>
              <w:bottom w:val="single" w:color="auto" w:sz="4" w:space="0"/>
              <w:right w:val="single" w:color="auto" w:sz="4" w:space="0"/>
            </w:tcBorders>
            <w:noWrap w:val="0"/>
            <w:vAlign w:val="center"/>
          </w:tcPr>
          <w:p w14:paraId="476E5834">
            <w:pPr>
              <w:spacing w:line="200" w:lineRule="exact"/>
              <w:jc w:val="center"/>
              <w:rPr>
                <w:rFonts w:hint="eastAsia" w:ascii="宋体" w:hAnsi="宋体" w:cs="宋体"/>
                <w:kern w:val="0"/>
                <w:sz w:val="18"/>
                <w:szCs w:val="18"/>
              </w:rPr>
            </w:pPr>
            <w:r>
              <w:rPr>
                <w:rFonts w:hint="eastAsia" w:ascii="宋体" w:hAnsi="宋体" w:cs="宋体"/>
                <w:color w:val="auto"/>
                <w:kern w:val="0"/>
                <w:sz w:val="18"/>
                <w:szCs w:val="18"/>
                <w:lang w:eastAsia="zh-CN"/>
              </w:rPr>
              <w:t>吕埃</w:t>
            </w:r>
          </w:p>
        </w:tc>
        <w:tc>
          <w:tcPr>
            <w:tcW w:w="1011" w:type="dxa"/>
            <w:gridSpan w:val="2"/>
            <w:tcBorders>
              <w:top w:val="single" w:color="auto" w:sz="4" w:space="0"/>
              <w:left w:val="single" w:color="auto" w:sz="4" w:space="0"/>
              <w:bottom w:val="single" w:color="auto" w:sz="4" w:space="0"/>
              <w:right w:val="single" w:color="auto" w:sz="4" w:space="0"/>
            </w:tcBorders>
            <w:noWrap w:val="0"/>
            <w:vAlign w:val="center"/>
          </w:tcPr>
          <w:p w14:paraId="235A4A03">
            <w:pPr>
              <w:spacing w:line="200" w:lineRule="exact"/>
              <w:jc w:val="center"/>
              <w:rPr>
                <w:rFonts w:hint="eastAsia" w:ascii="宋体" w:hAnsi="宋体" w:cs="宋体"/>
                <w:kern w:val="0"/>
                <w:sz w:val="18"/>
                <w:szCs w:val="18"/>
              </w:rPr>
            </w:pPr>
            <w:r>
              <w:rPr>
                <w:rFonts w:hint="eastAsia" w:ascii="宋体" w:hAnsi="宋体" w:cs="宋体"/>
                <w:color w:val="auto"/>
                <w:kern w:val="0"/>
                <w:sz w:val="18"/>
                <w:szCs w:val="18"/>
                <w:lang w:eastAsia="zh-CN"/>
              </w:rPr>
              <w:t>支书</w:t>
            </w:r>
          </w:p>
        </w:tc>
        <w:tc>
          <w:tcPr>
            <w:tcW w:w="1451" w:type="dxa"/>
            <w:gridSpan w:val="2"/>
            <w:tcBorders>
              <w:top w:val="single" w:color="auto" w:sz="4" w:space="0"/>
              <w:left w:val="single" w:color="auto" w:sz="4" w:space="0"/>
              <w:bottom w:val="single" w:color="auto" w:sz="4" w:space="0"/>
              <w:right w:val="single" w:color="auto" w:sz="4" w:space="0"/>
            </w:tcBorders>
            <w:noWrap w:val="0"/>
            <w:vAlign w:val="center"/>
          </w:tcPr>
          <w:p w14:paraId="4799DC3C">
            <w:pPr>
              <w:spacing w:line="200" w:lineRule="exact"/>
              <w:jc w:val="center"/>
              <w:rPr>
                <w:rFonts w:ascii="宋体" w:hAnsi="宋体" w:cs="宋体"/>
                <w:kern w:val="0"/>
                <w:sz w:val="18"/>
                <w:szCs w:val="18"/>
              </w:rPr>
            </w:pPr>
            <w:r>
              <w:rPr>
                <w:rFonts w:hint="eastAsia" w:ascii="宋体" w:hAnsi="宋体" w:cs="宋体"/>
                <w:color w:val="auto"/>
                <w:kern w:val="0"/>
                <w:sz w:val="18"/>
                <w:szCs w:val="18"/>
                <w:lang w:val="en-US" w:eastAsia="zh-CN"/>
              </w:rPr>
              <w:t>131******10</w:t>
            </w:r>
          </w:p>
        </w:tc>
        <w:tc>
          <w:tcPr>
            <w:tcW w:w="1265" w:type="dxa"/>
            <w:tcBorders>
              <w:top w:val="single" w:color="auto" w:sz="4" w:space="0"/>
              <w:left w:val="single" w:color="auto" w:sz="4" w:space="0"/>
              <w:bottom w:val="single" w:color="auto" w:sz="4" w:space="0"/>
              <w:right w:val="single" w:color="auto" w:sz="4" w:space="0"/>
            </w:tcBorders>
            <w:noWrap w:val="0"/>
            <w:vAlign w:val="center"/>
          </w:tcPr>
          <w:p w14:paraId="7F27744F">
            <w:pPr>
              <w:spacing w:line="200" w:lineRule="exact"/>
              <w:jc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w:t>
            </w:r>
          </w:p>
        </w:tc>
      </w:tr>
      <w:tr w14:paraId="47CE3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13900" w:type="dxa"/>
            <w:gridSpan w:val="22"/>
            <w:tcBorders>
              <w:top w:val="single" w:color="auto" w:sz="4" w:space="0"/>
              <w:left w:val="single" w:color="auto" w:sz="4" w:space="0"/>
              <w:bottom w:val="single" w:color="auto" w:sz="4" w:space="0"/>
              <w:right w:val="single" w:color="auto" w:sz="4" w:space="0"/>
            </w:tcBorders>
            <w:noWrap w:val="0"/>
            <w:vAlign w:val="center"/>
          </w:tcPr>
          <w:p w14:paraId="50A767CB">
            <w:pPr>
              <w:spacing w:line="200" w:lineRule="exact"/>
              <w:rPr>
                <w:rFonts w:hint="eastAsia" w:ascii="宋体" w:hAnsi="宋体" w:cs="宋体"/>
                <w:kern w:val="0"/>
                <w:sz w:val="18"/>
                <w:szCs w:val="18"/>
              </w:rPr>
            </w:pPr>
            <w:r>
              <w:rPr>
                <w:rFonts w:hint="eastAsia" w:ascii="宋体" w:hAnsi="宋体" w:cs="宋体"/>
                <w:kern w:val="0"/>
                <w:sz w:val="18"/>
                <w:szCs w:val="18"/>
              </w:rPr>
              <w:t>说明：一、四、五社用四轮车20分钟内将村民运到二、三社，随同二、三社社长10分钟之内</w:t>
            </w:r>
            <w:r>
              <w:rPr>
                <w:rFonts w:hint="eastAsia" w:ascii="宋体" w:hAnsi="宋体" w:cs="宋体"/>
                <w:kern w:val="0"/>
                <w:sz w:val="18"/>
                <w:szCs w:val="18"/>
                <w:lang w:val="en-US" w:eastAsia="zh-CN"/>
              </w:rPr>
              <w:t>撤</w:t>
            </w:r>
            <w:r>
              <w:rPr>
                <w:rFonts w:hint="eastAsia" w:ascii="宋体" w:hAnsi="宋体" w:cs="宋体"/>
                <w:kern w:val="0"/>
                <w:sz w:val="18"/>
                <w:szCs w:val="18"/>
              </w:rPr>
              <w:t>到</w:t>
            </w:r>
            <w:r>
              <w:rPr>
                <w:rFonts w:hint="eastAsia" w:ascii="宋体" w:hAnsi="宋体" w:cs="宋体"/>
                <w:kern w:val="0"/>
                <w:sz w:val="18"/>
                <w:szCs w:val="18"/>
                <w:lang w:val="en-US" w:eastAsia="zh-CN"/>
              </w:rPr>
              <w:t>南</w:t>
            </w:r>
            <w:r>
              <w:rPr>
                <w:rFonts w:hint="eastAsia" w:ascii="宋体" w:hAnsi="宋体" w:cs="宋体"/>
                <w:kern w:val="0"/>
                <w:sz w:val="18"/>
                <w:szCs w:val="18"/>
              </w:rPr>
              <w:t>沙畔，优先学龄前儿童和60岁以上人员（包括老弱病残、孤寡老人）。</w:t>
            </w:r>
          </w:p>
        </w:tc>
      </w:tr>
      <w:tr w14:paraId="5CCEC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445" w:type="dxa"/>
            <w:tcBorders>
              <w:top w:val="single" w:color="auto" w:sz="4" w:space="0"/>
              <w:left w:val="single" w:color="auto" w:sz="4" w:space="0"/>
              <w:bottom w:val="single" w:color="auto" w:sz="4" w:space="0"/>
              <w:right w:val="single" w:color="auto" w:sz="4" w:space="0"/>
            </w:tcBorders>
            <w:noWrap w:val="0"/>
            <w:vAlign w:val="center"/>
          </w:tcPr>
          <w:p w14:paraId="29FB85FF">
            <w:pPr>
              <w:spacing w:line="200" w:lineRule="exact"/>
              <w:jc w:val="center"/>
              <w:rPr>
                <w:rFonts w:hint="eastAsia" w:ascii="宋体" w:hAnsi="宋体" w:eastAsia="宋体" w:cs="宋体"/>
                <w:kern w:val="0"/>
                <w:sz w:val="18"/>
                <w:szCs w:val="18"/>
                <w:lang w:val="en-US" w:eastAsia="zh-CN"/>
              </w:rPr>
            </w:pPr>
            <w:r>
              <w:rPr>
                <w:rFonts w:hint="eastAsia" w:ascii="宋体" w:hAnsi="宋体" w:cs="宋体"/>
                <w:color w:val="auto"/>
                <w:kern w:val="0"/>
                <w:sz w:val="18"/>
                <w:szCs w:val="18"/>
              </w:rPr>
              <w:t>1</w:t>
            </w:r>
            <w:r>
              <w:rPr>
                <w:rFonts w:hint="eastAsia" w:ascii="宋体" w:hAnsi="宋体" w:cs="宋体"/>
                <w:color w:val="auto"/>
                <w:kern w:val="0"/>
                <w:sz w:val="18"/>
                <w:szCs w:val="18"/>
                <w:lang w:val="en-US" w:eastAsia="zh-CN"/>
              </w:rPr>
              <w:t>4</w:t>
            </w:r>
          </w:p>
        </w:tc>
        <w:tc>
          <w:tcPr>
            <w:tcW w:w="864" w:type="dxa"/>
            <w:tcBorders>
              <w:top w:val="single" w:color="auto" w:sz="4" w:space="0"/>
              <w:left w:val="single" w:color="auto" w:sz="4" w:space="0"/>
              <w:bottom w:val="single" w:color="auto" w:sz="4" w:space="0"/>
              <w:right w:val="single" w:color="auto" w:sz="4" w:space="0"/>
            </w:tcBorders>
            <w:noWrap w:val="0"/>
            <w:vAlign w:val="center"/>
          </w:tcPr>
          <w:p w14:paraId="55BAA857">
            <w:pPr>
              <w:spacing w:line="200" w:lineRule="exact"/>
              <w:jc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康兴社区</w:t>
            </w:r>
          </w:p>
        </w:tc>
        <w:tc>
          <w:tcPr>
            <w:tcW w:w="490" w:type="dxa"/>
            <w:gridSpan w:val="2"/>
            <w:tcBorders>
              <w:top w:val="single" w:color="auto" w:sz="4" w:space="0"/>
              <w:left w:val="single" w:color="auto" w:sz="4" w:space="0"/>
              <w:bottom w:val="single" w:color="auto" w:sz="4" w:space="0"/>
              <w:right w:val="single" w:color="auto" w:sz="4" w:space="0"/>
            </w:tcBorders>
            <w:noWrap w:val="0"/>
            <w:vAlign w:val="center"/>
          </w:tcPr>
          <w:p w14:paraId="7E2A618E">
            <w:pPr>
              <w:spacing w:line="20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386</w:t>
            </w:r>
          </w:p>
        </w:tc>
        <w:tc>
          <w:tcPr>
            <w:tcW w:w="628" w:type="dxa"/>
            <w:gridSpan w:val="2"/>
            <w:tcBorders>
              <w:top w:val="single" w:color="auto" w:sz="4" w:space="0"/>
              <w:left w:val="single" w:color="auto" w:sz="4" w:space="0"/>
              <w:bottom w:val="single" w:color="auto" w:sz="4" w:space="0"/>
              <w:right w:val="single" w:color="auto" w:sz="4" w:space="0"/>
            </w:tcBorders>
            <w:noWrap w:val="0"/>
            <w:vAlign w:val="center"/>
          </w:tcPr>
          <w:p w14:paraId="24BB5027">
            <w:pPr>
              <w:spacing w:line="20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1005</w:t>
            </w:r>
          </w:p>
        </w:tc>
        <w:tc>
          <w:tcPr>
            <w:tcW w:w="646" w:type="dxa"/>
            <w:tcBorders>
              <w:top w:val="single" w:color="auto" w:sz="4" w:space="0"/>
              <w:left w:val="single" w:color="auto" w:sz="4" w:space="0"/>
              <w:bottom w:val="single" w:color="auto" w:sz="4" w:space="0"/>
              <w:right w:val="single" w:color="auto" w:sz="4" w:space="0"/>
            </w:tcBorders>
            <w:noWrap w:val="0"/>
            <w:vAlign w:val="center"/>
          </w:tcPr>
          <w:p w14:paraId="4E8A518D">
            <w:pPr>
              <w:spacing w:line="20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32</w:t>
            </w:r>
          </w:p>
        </w:tc>
        <w:tc>
          <w:tcPr>
            <w:tcW w:w="778" w:type="dxa"/>
            <w:tcBorders>
              <w:top w:val="single" w:color="auto" w:sz="4" w:space="0"/>
              <w:left w:val="single" w:color="auto" w:sz="4" w:space="0"/>
              <w:bottom w:val="single" w:color="auto" w:sz="4" w:space="0"/>
              <w:right w:val="single" w:color="auto" w:sz="4" w:space="0"/>
            </w:tcBorders>
            <w:noWrap w:val="0"/>
            <w:vAlign w:val="center"/>
          </w:tcPr>
          <w:p w14:paraId="76786CBD">
            <w:pPr>
              <w:spacing w:line="200" w:lineRule="exact"/>
              <w:jc w:val="center"/>
              <w:rPr>
                <w:rFonts w:hint="default" w:ascii="宋体" w:hAnsi="宋体" w:cs="宋体"/>
                <w:kern w:val="0"/>
                <w:sz w:val="18"/>
                <w:szCs w:val="18"/>
                <w:lang w:val="en-US"/>
              </w:rPr>
            </w:pPr>
            <w:r>
              <w:rPr>
                <w:rFonts w:hint="eastAsia" w:ascii="宋体" w:hAnsi="宋体" w:cs="宋体"/>
                <w:color w:val="auto"/>
                <w:kern w:val="0"/>
                <w:sz w:val="18"/>
                <w:szCs w:val="18"/>
                <w:lang w:val="en-US" w:eastAsia="zh-CN"/>
              </w:rPr>
              <w:t>823</w:t>
            </w:r>
          </w:p>
        </w:tc>
        <w:tc>
          <w:tcPr>
            <w:tcW w:w="695" w:type="dxa"/>
            <w:tcBorders>
              <w:top w:val="single" w:color="auto" w:sz="4" w:space="0"/>
              <w:left w:val="single" w:color="auto" w:sz="4" w:space="0"/>
              <w:bottom w:val="single" w:color="auto" w:sz="4" w:space="0"/>
              <w:right w:val="single" w:color="auto" w:sz="4" w:space="0"/>
            </w:tcBorders>
            <w:noWrap w:val="0"/>
            <w:vAlign w:val="center"/>
          </w:tcPr>
          <w:p w14:paraId="0EE9B715">
            <w:pPr>
              <w:spacing w:line="20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150</w:t>
            </w:r>
          </w:p>
        </w:tc>
        <w:tc>
          <w:tcPr>
            <w:tcW w:w="621" w:type="dxa"/>
            <w:tcBorders>
              <w:top w:val="single" w:color="auto" w:sz="4" w:space="0"/>
              <w:left w:val="single" w:color="auto" w:sz="4" w:space="0"/>
              <w:bottom w:val="single" w:color="auto" w:sz="4" w:space="0"/>
              <w:right w:val="single" w:color="auto" w:sz="4" w:space="0"/>
            </w:tcBorders>
            <w:noWrap w:val="0"/>
            <w:vAlign w:val="center"/>
          </w:tcPr>
          <w:p w14:paraId="1692E9EA">
            <w:pPr>
              <w:spacing w:line="20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20</w:t>
            </w:r>
          </w:p>
        </w:tc>
        <w:tc>
          <w:tcPr>
            <w:tcW w:w="747" w:type="dxa"/>
            <w:tcBorders>
              <w:top w:val="single" w:color="auto" w:sz="4" w:space="0"/>
              <w:left w:val="single" w:color="auto" w:sz="4" w:space="0"/>
              <w:bottom w:val="single" w:color="auto" w:sz="4" w:space="0"/>
              <w:right w:val="single" w:color="auto" w:sz="4" w:space="0"/>
            </w:tcBorders>
            <w:noWrap w:val="0"/>
            <w:vAlign w:val="center"/>
          </w:tcPr>
          <w:p w14:paraId="51E8A45E">
            <w:pPr>
              <w:spacing w:line="200" w:lineRule="exact"/>
              <w:jc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7</w:t>
            </w:r>
          </w:p>
        </w:tc>
        <w:tc>
          <w:tcPr>
            <w:tcW w:w="908" w:type="dxa"/>
            <w:gridSpan w:val="2"/>
            <w:tcBorders>
              <w:top w:val="single" w:color="auto" w:sz="4" w:space="0"/>
              <w:left w:val="single" w:color="auto" w:sz="4" w:space="0"/>
              <w:bottom w:val="single" w:color="auto" w:sz="4" w:space="0"/>
              <w:right w:val="single" w:color="auto" w:sz="4" w:space="0"/>
            </w:tcBorders>
            <w:noWrap w:val="0"/>
            <w:vAlign w:val="center"/>
          </w:tcPr>
          <w:p w14:paraId="27E93E99">
            <w:pPr>
              <w:spacing w:line="20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杜泽</w:t>
            </w:r>
          </w:p>
        </w:tc>
        <w:tc>
          <w:tcPr>
            <w:tcW w:w="1088" w:type="dxa"/>
            <w:tcBorders>
              <w:top w:val="single" w:color="auto" w:sz="4" w:space="0"/>
              <w:left w:val="single" w:color="auto" w:sz="4" w:space="0"/>
              <w:bottom w:val="single" w:color="auto" w:sz="4" w:space="0"/>
              <w:right w:val="single" w:color="auto" w:sz="4" w:space="0"/>
            </w:tcBorders>
            <w:noWrap w:val="0"/>
            <w:vAlign w:val="center"/>
          </w:tcPr>
          <w:p w14:paraId="09160341">
            <w:pPr>
              <w:spacing w:line="200" w:lineRule="exact"/>
              <w:jc w:val="center"/>
              <w:rPr>
                <w:rFonts w:hint="eastAsia" w:ascii="宋体" w:hAnsi="宋体" w:cs="宋体"/>
                <w:kern w:val="0"/>
                <w:sz w:val="18"/>
                <w:szCs w:val="18"/>
              </w:rPr>
            </w:pPr>
            <w:r>
              <w:rPr>
                <w:rFonts w:hint="eastAsia" w:ascii="宋体" w:hAnsi="宋体" w:cs="宋体"/>
                <w:color w:val="auto"/>
                <w:kern w:val="0"/>
                <w:sz w:val="18"/>
                <w:szCs w:val="18"/>
              </w:rPr>
              <w:t>包</w:t>
            </w:r>
            <w:r>
              <w:rPr>
                <w:rFonts w:hint="eastAsia" w:ascii="宋体" w:hAnsi="宋体" w:cs="宋体"/>
                <w:color w:val="auto"/>
                <w:kern w:val="0"/>
                <w:sz w:val="18"/>
                <w:szCs w:val="18"/>
                <w:lang w:val="en-US" w:eastAsia="zh-CN"/>
              </w:rPr>
              <w:t>片</w:t>
            </w:r>
            <w:r>
              <w:rPr>
                <w:rFonts w:hint="eastAsia" w:ascii="宋体" w:hAnsi="宋体" w:cs="宋体"/>
                <w:color w:val="auto"/>
                <w:kern w:val="0"/>
                <w:sz w:val="18"/>
                <w:szCs w:val="18"/>
              </w:rPr>
              <w:t>领导</w:t>
            </w:r>
          </w:p>
        </w:tc>
        <w:tc>
          <w:tcPr>
            <w:tcW w:w="1279" w:type="dxa"/>
            <w:gridSpan w:val="2"/>
            <w:tcBorders>
              <w:top w:val="single" w:color="auto" w:sz="4" w:space="0"/>
              <w:left w:val="single" w:color="auto" w:sz="4" w:space="0"/>
              <w:bottom w:val="single" w:color="auto" w:sz="4" w:space="0"/>
              <w:right w:val="single" w:color="auto" w:sz="4" w:space="0"/>
            </w:tcBorders>
            <w:noWrap w:val="0"/>
            <w:vAlign w:val="center"/>
          </w:tcPr>
          <w:p w14:paraId="1182D761">
            <w:pPr>
              <w:spacing w:line="200" w:lineRule="exact"/>
              <w:jc w:val="center"/>
              <w:rPr>
                <w:rFonts w:hint="default" w:ascii="宋体" w:hAnsi="宋体" w:eastAsia="宋体" w:cs="宋体"/>
                <w:kern w:val="0"/>
                <w:sz w:val="18"/>
                <w:szCs w:val="18"/>
                <w:lang w:val="en-US" w:eastAsia="zh-CN"/>
              </w:rPr>
            </w:pPr>
            <w:r>
              <w:rPr>
                <w:rFonts w:hint="eastAsia" w:ascii="宋体" w:hAnsi="宋体" w:eastAsia="宋体" w:cs="宋体"/>
                <w:sz w:val="18"/>
                <w:szCs w:val="18"/>
                <w:lang w:val="en-US" w:eastAsia="zh-CN"/>
              </w:rPr>
              <w:t>157******90</w:t>
            </w:r>
          </w:p>
        </w:tc>
        <w:tc>
          <w:tcPr>
            <w:tcW w:w="984" w:type="dxa"/>
            <w:tcBorders>
              <w:top w:val="single" w:color="auto" w:sz="4" w:space="0"/>
              <w:left w:val="single" w:color="auto" w:sz="4" w:space="0"/>
              <w:bottom w:val="single" w:color="auto" w:sz="4" w:space="0"/>
              <w:right w:val="single" w:color="auto" w:sz="4" w:space="0"/>
            </w:tcBorders>
            <w:noWrap w:val="0"/>
            <w:vAlign w:val="center"/>
          </w:tcPr>
          <w:p w14:paraId="773BA4FF">
            <w:pPr>
              <w:spacing w:line="200" w:lineRule="exact"/>
              <w:jc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韩学梅</w:t>
            </w:r>
          </w:p>
        </w:tc>
        <w:tc>
          <w:tcPr>
            <w:tcW w:w="1011" w:type="dxa"/>
            <w:gridSpan w:val="2"/>
            <w:tcBorders>
              <w:top w:val="single" w:color="auto" w:sz="4" w:space="0"/>
              <w:left w:val="single" w:color="auto" w:sz="4" w:space="0"/>
              <w:bottom w:val="single" w:color="auto" w:sz="4" w:space="0"/>
              <w:right w:val="single" w:color="auto" w:sz="4" w:space="0"/>
            </w:tcBorders>
            <w:noWrap w:val="0"/>
            <w:vAlign w:val="center"/>
          </w:tcPr>
          <w:p w14:paraId="3673508A">
            <w:pPr>
              <w:spacing w:line="20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居委会副主任</w:t>
            </w:r>
          </w:p>
        </w:tc>
        <w:tc>
          <w:tcPr>
            <w:tcW w:w="1451" w:type="dxa"/>
            <w:gridSpan w:val="2"/>
            <w:tcBorders>
              <w:top w:val="single" w:color="auto" w:sz="4" w:space="0"/>
              <w:left w:val="single" w:color="auto" w:sz="4" w:space="0"/>
              <w:bottom w:val="single" w:color="auto" w:sz="4" w:space="0"/>
              <w:right w:val="single" w:color="auto" w:sz="4" w:space="0"/>
            </w:tcBorders>
            <w:noWrap w:val="0"/>
            <w:vAlign w:val="center"/>
          </w:tcPr>
          <w:p w14:paraId="19CE70F4">
            <w:pPr>
              <w:spacing w:line="200" w:lineRule="exact"/>
              <w:jc w:val="center"/>
              <w:rPr>
                <w:rFonts w:hint="default" w:ascii="宋体" w:hAnsi="宋体" w:cs="宋体"/>
                <w:kern w:val="0"/>
                <w:sz w:val="18"/>
                <w:szCs w:val="18"/>
                <w:lang w:val="en-US"/>
              </w:rPr>
            </w:pPr>
            <w:r>
              <w:rPr>
                <w:rFonts w:hint="eastAsia" w:ascii="宋体" w:hAnsi="宋体" w:cs="宋体"/>
                <w:color w:val="auto"/>
                <w:kern w:val="0"/>
                <w:sz w:val="18"/>
                <w:szCs w:val="18"/>
                <w:lang w:val="en-US" w:eastAsia="zh-CN"/>
              </w:rPr>
              <w:t>158******24</w:t>
            </w:r>
          </w:p>
        </w:tc>
        <w:tc>
          <w:tcPr>
            <w:tcW w:w="1265" w:type="dxa"/>
            <w:tcBorders>
              <w:top w:val="single" w:color="auto" w:sz="4" w:space="0"/>
              <w:left w:val="single" w:color="auto" w:sz="4" w:space="0"/>
              <w:bottom w:val="single" w:color="auto" w:sz="4" w:space="0"/>
              <w:right w:val="single" w:color="auto" w:sz="4" w:space="0"/>
            </w:tcBorders>
            <w:noWrap w:val="0"/>
            <w:vAlign w:val="center"/>
          </w:tcPr>
          <w:p w14:paraId="0AA37019">
            <w:pPr>
              <w:spacing w:line="200" w:lineRule="exact"/>
              <w:jc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w:t>
            </w:r>
          </w:p>
        </w:tc>
      </w:tr>
      <w:tr w14:paraId="62835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13900" w:type="dxa"/>
            <w:gridSpan w:val="22"/>
            <w:tcBorders>
              <w:top w:val="single" w:color="auto" w:sz="4" w:space="0"/>
              <w:left w:val="single" w:color="auto" w:sz="4" w:space="0"/>
              <w:bottom w:val="single" w:color="auto" w:sz="4" w:space="0"/>
              <w:right w:val="single" w:color="auto" w:sz="4" w:space="0"/>
            </w:tcBorders>
            <w:noWrap w:val="0"/>
            <w:vAlign w:val="center"/>
          </w:tcPr>
          <w:p w14:paraId="60E72FEE">
            <w:pPr>
              <w:spacing w:line="200" w:lineRule="exact"/>
              <w:rPr>
                <w:rFonts w:hint="eastAsia" w:ascii="宋体" w:hAnsi="宋体" w:cs="宋体"/>
                <w:kern w:val="0"/>
                <w:sz w:val="18"/>
                <w:szCs w:val="18"/>
              </w:rPr>
            </w:pPr>
            <w:r>
              <w:rPr>
                <w:rFonts w:hint="eastAsia" w:ascii="宋体" w:hAnsi="宋体" w:cs="宋体"/>
                <w:kern w:val="0"/>
                <w:sz w:val="18"/>
                <w:szCs w:val="18"/>
              </w:rPr>
              <w:t>说明：</w:t>
            </w:r>
            <w:r>
              <w:rPr>
                <w:rFonts w:hint="eastAsia" w:ascii="宋体" w:hAnsi="宋体" w:cs="宋体"/>
                <w:kern w:val="0"/>
                <w:sz w:val="18"/>
                <w:szCs w:val="18"/>
                <w:lang w:val="en-US" w:eastAsia="zh-CN"/>
              </w:rPr>
              <w:t>利用摩托车、</w:t>
            </w:r>
            <w:r>
              <w:rPr>
                <w:rFonts w:hint="eastAsia" w:ascii="宋体" w:hAnsi="宋体" w:cs="宋体"/>
                <w:kern w:val="0"/>
                <w:sz w:val="18"/>
                <w:szCs w:val="18"/>
              </w:rPr>
              <w:t>四轮车20分钟内将</w:t>
            </w:r>
            <w:r>
              <w:rPr>
                <w:rFonts w:hint="eastAsia" w:ascii="宋体" w:hAnsi="宋体" w:cs="宋体"/>
                <w:kern w:val="0"/>
                <w:sz w:val="18"/>
                <w:szCs w:val="18"/>
                <w:lang w:val="en-US" w:eastAsia="zh-CN"/>
              </w:rPr>
              <w:t>撤</w:t>
            </w:r>
            <w:r>
              <w:rPr>
                <w:rFonts w:hint="eastAsia" w:ascii="宋体" w:hAnsi="宋体" w:cs="宋体"/>
                <w:kern w:val="0"/>
                <w:sz w:val="18"/>
                <w:szCs w:val="18"/>
              </w:rPr>
              <w:t>到</w:t>
            </w:r>
            <w:r>
              <w:rPr>
                <w:rFonts w:hint="eastAsia" w:ascii="宋体" w:hAnsi="宋体" w:cs="宋体"/>
                <w:kern w:val="0"/>
                <w:sz w:val="18"/>
                <w:szCs w:val="18"/>
                <w:lang w:val="en-US" w:eastAsia="zh-CN"/>
              </w:rPr>
              <w:t>南</w:t>
            </w:r>
            <w:r>
              <w:rPr>
                <w:rFonts w:hint="eastAsia" w:ascii="宋体" w:hAnsi="宋体" w:cs="宋体"/>
                <w:kern w:val="0"/>
                <w:sz w:val="18"/>
                <w:szCs w:val="18"/>
              </w:rPr>
              <w:t>沙畔，优先学龄前儿童和60岁以上人员（包括老弱病残、孤寡老人）。</w:t>
            </w:r>
          </w:p>
        </w:tc>
      </w:tr>
    </w:tbl>
    <w:p w14:paraId="7D99BE1D">
      <w:pPr>
        <w:pStyle w:val="7"/>
        <w:spacing w:line="440" w:lineRule="exact"/>
        <w:outlineLvl w:val="0"/>
        <w:rPr>
          <w:rFonts w:hint="eastAsia" w:ascii="黑体" w:hAnsi="宋体" w:eastAsia="黑体" w:cs="宋体"/>
          <w:b/>
          <w:color w:val="auto"/>
          <w:sz w:val="32"/>
          <w:szCs w:val="32"/>
          <w:lang w:val="en-US" w:eastAsia="zh-CN"/>
        </w:rPr>
      </w:pPr>
      <w:r>
        <w:rPr>
          <w:rFonts w:hint="eastAsia" w:ascii="黑体" w:hAnsi="宋体" w:eastAsia="黑体" w:cs="宋体"/>
          <w:b w:val="0"/>
          <w:bCs/>
          <w:color w:val="auto"/>
          <w:sz w:val="32"/>
          <w:szCs w:val="32"/>
        </w:rPr>
        <w:t>附件</w:t>
      </w:r>
      <w:r>
        <w:rPr>
          <w:rFonts w:hint="eastAsia" w:ascii="黑体" w:hAnsi="宋体" w:eastAsia="黑体" w:cs="宋体"/>
          <w:b w:val="0"/>
          <w:bCs/>
          <w:color w:val="auto"/>
          <w:sz w:val="32"/>
          <w:szCs w:val="32"/>
          <w:lang w:val="en-US" w:eastAsia="zh-CN"/>
        </w:rPr>
        <w:t>4</w:t>
      </w:r>
      <w:r>
        <w:rPr>
          <w:rFonts w:hint="eastAsia" w:ascii="黑体" w:hAnsi="宋体" w:eastAsia="黑体" w:cs="宋体"/>
          <w:b/>
          <w:color w:val="auto"/>
          <w:sz w:val="32"/>
          <w:szCs w:val="32"/>
          <w:lang w:val="en-US" w:eastAsia="zh-CN"/>
        </w:rPr>
        <w:t xml:space="preserve">    </w:t>
      </w:r>
      <w:bookmarkEnd w:id="87"/>
      <w:bookmarkEnd w:id="88"/>
      <w:r>
        <w:rPr>
          <w:rFonts w:hint="eastAsia" w:ascii="黑体" w:hAnsi="宋体" w:eastAsia="黑体" w:cs="宋体"/>
          <w:b/>
          <w:color w:val="auto"/>
          <w:sz w:val="32"/>
          <w:szCs w:val="32"/>
          <w:lang w:val="en-US" w:eastAsia="zh-CN"/>
        </w:rPr>
        <w:t xml:space="preserve">  </w:t>
      </w:r>
    </w:p>
    <w:p w14:paraId="68797AD9">
      <w:pPr>
        <w:pStyle w:val="7"/>
        <w:keepNext w:val="0"/>
        <w:keepLines w:val="0"/>
        <w:pageBreakBefore w:val="0"/>
        <w:widowControl w:val="0"/>
        <w:kinsoku/>
        <w:wordWrap/>
        <w:overflowPunct/>
        <w:topLinePunct w:val="0"/>
        <w:autoSpaceDE/>
        <w:autoSpaceDN/>
        <w:bidi w:val="0"/>
        <w:adjustRightInd/>
        <w:snapToGrid/>
        <w:spacing w:line="680" w:lineRule="exact"/>
        <w:jc w:val="center"/>
        <w:textAlignment w:val="auto"/>
        <w:outlineLvl w:val="0"/>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独贵塔拉镇汛险人员转移与安置一览表</w:t>
      </w:r>
    </w:p>
    <w:tbl>
      <w:tblPr>
        <w:tblStyle w:val="14"/>
        <w:tblW w:w="4996" w:type="pct"/>
        <w:jc w:val="center"/>
        <w:tblLayout w:type="autofit"/>
        <w:tblCellMar>
          <w:top w:w="0" w:type="dxa"/>
          <w:left w:w="108" w:type="dxa"/>
          <w:bottom w:w="0" w:type="dxa"/>
          <w:right w:w="108" w:type="dxa"/>
        </w:tblCellMar>
      </w:tblPr>
      <w:tblGrid>
        <w:gridCol w:w="402"/>
        <w:gridCol w:w="96"/>
        <w:gridCol w:w="818"/>
        <w:gridCol w:w="6"/>
        <w:gridCol w:w="172"/>
        <w:gridCol w:w="314"/>
        <w:gridCol w:w="368"/>
        <w:gridCol w:w="252"/>
        <w:gridCol w:w="388"/>
        <w:gridCol w:w="391"/>
        <w:gridCol w:w="155"/>
        <w:gridCol w:w="552"/>
        <w:gridCol w:w="70"/>
        <w:gridCol w:w="476"/>
        <w:gridCol w:w="136"/>
        <w:gridCol w:w="473"/>
        <w:gridCol w:w="136"/>
        <w:gridCol w:w="413"/>
        <w:gridCol w:w="209"/>
        <w:gridCol w:w="801"/>
        <w:gridCol w:w="257"/>
        <w:gridCol w:w="983"/>
        <w:gridCol w:w="1221"/>
        <w:gridCol w:w="39"/>
        <w:gridCol w:w="974"/>
        <w:gridCol w:w="87"/>
        <w:gridCol w:w="920"/>
        <w:gridCol w:w="8"/>
        <w:gridCol w:w="124"/>
        <w:gridCol w:w="1206"/>
        <w:gridCol w:w="22"/>
        <w:gridCol w:w="1464"/>
        <w:gridCol w:w="230"/>
      </w:tblGrid>
      <w:tr w14:paraId="3A5C9747">
        <w:tblPrEx>
          <w:tblCellMar>
            <w:top w:w="0" w:type="dxa"/>
            <w:left w:w="108" w:type="dxa"/>
            <w:bottom w:w="0" w:type="dxa"/>
            <w:right w:w="108" w:type="dxa"/>
          </w:tblCellMar>
        </w:tblPrEx>
        <w:trPr>
          <w:gridAfter w:val="1"/>
          <w:wAfter w:w="83" w:type="pct"/>
          <w:cantSplit/>
          <w:trHeight w:val="253" w:hRule="atLeast"/>
          <w:jc w:val="center"/>
        </w:trPr>
        <w:tc>
          <w:tcPr>
            <w:tcW w:w="180" w:type="pct"/>
            <w:gridSpan w:val="2"/>
            <w:vMerge w:val="restart"/>
            <w:tcBorders>
              <w:top w:val="single" w:color="auto" w:sz="4" w:space="0"/>
              <w:left w:val="single" w:color="auto" w:sz="4" w:space="0"/>
              <w:bottom w:val="single" w:color="auto" w:sz="4" w:space="0"/>
              <w:right w:val="single" w:color="auto" w:sz="4" w:space="0"/>
            </w:tcBorders>
            <w:noWrap w:val="0"/>
            <w:vAlign w:val="center"/>
          </w:tcPr>
          <w:p w14:paraId="4DCC1A27">
            <w:pPr>
              <w:widowControl/>
              <w:spacing w:line="200" w:lineRule="exact"/>
              <w:jc w:val="center"/>
              <w:rPr>
                <w:rFonts w:ascii="宋体" w:hAnsi="宋体" w:cs="宋体"/>
                <w:b/>
                <w:color w:val="auto"/>
                <w:kern w:val="0"/>
                <w:sz w:val="18"/>
                <w:szCs w:val="18"/>
              </w:rPr>
            </w:pPr>
            <w:r>
              <w:rPr>
                <w:rFonts w:hint="eastAsia" w:ascii="宋体" w:hAnsi="宋体" w:cs="宋体"/>
                <w:b/>
                <w:color w:val="auto"/>
                <w:kern w:val="0"/>
                <w:sz w:val="18"/>
                <w:szCs w:val="18"/>
              </w:rPr>
              <w:t>序号</w:t>
            </w:r>
          </w:p>
        </w:tc>
        <w:tc>
          <w:tcPr>
            <w:tcW w:w="291" w:type="pct"/>
            <w:vMerge w:val="restart"/>
            <w:tcBorders>
              <w:top w:val="single" w:color="auto" w:sz="4" w:space="0"/>
              <w:left w:val="single" w:color="auto" w:sz="4" w:space="0"/>
              <w:bottom w:val="single" w:color="auto" w:sz="4" w:space="0"/>
              <w:right w:val="single" w:color="auto" w:sz="4" w:space="0"/>
            </w:tcBorders>
            <w:noWrap w:val="0"/>
            <w:vAlign w:val="center"/>
          </w:tcPr>
          <w:p w14:paraId="001C5F26">
            <w:pPr>
              <w:widowControl/>
              <w:spacing w:line="200" w:lineRule="exact"/>
              <w:jc w:val="center"/>
              <w:rPr>
                <w:rFonts w:ascii="宋体" w:hAnsi="宋体" w:cs="宋体"/>
                <w:b/>
                <w:color w:val="auto"/>
                <w:kern w:val="0"/>
                <w:sz w:val="18"/>
                <w:szCs w:val="18"/>
              </w:rPr>
            </w:pPr>
            <w:r>
              <w:rPr>
                <w:rFonts w:hint="eastAsia" w:ascii="宋体" w:hAnsi="宋体" w:cs="宋体"/>
                <w:b/>
                <w:color w:val="auto"/>
                <w:kern w:val="0"/>
                <w:sz w:val="18"/>
                <w:szCs w:val="18"/>
              </w:rPr>
              <w:t>所在村社</w:t>
            </w:r>
          </w:p>
        </w:tc>
        <w:tc>
          <w:tcPr>
            <w:tcW w:w="152" w:type="pct"/>
            <w:gridSpan w:val="3"/>
            <w:vMerge w:val="restart"/>
            <w:tcBorders>
              <w:top w:val="single" w:color="auto" w:sz="4" w:space="0"/>
              <w:left w:val="single" w:color="auto" w:sz="4" w:space="0"/>
              <w:bottom w:val="single" w:color="000000" w:sz="4" w:space="0"/>
              <w:right w:val="single" w:color="auto" w:sz="4" w:space="0"/>
            </w:tcBorders>
            <w:noWrap w:val="0"/>
            <w:vAlign w:val="center"/>
          </w:tcPr>
          <w:p w14:paraId="75A3CE3D">
            <w:pPr>
              <w:widowControl/>
              <w:spacing w:line="200" w:lineRule="exact"/>
              <w:jc w:val="center"/>
              <w:rPr>
                <w:rFonts w:ascii="宋体" w:hAnsi="宋体" w:cs="宋体"/>
                <w:b/>
                <w:color w:val="auto"/>
                <w:kern w:val="0"/>
                <w:sz w:val="18"/>
                <w:szCs w:val="18"/>
              </w:rPr>
            </w:pPr>
            <w:r>
              <w:rPr>
                <w:rFonts w:hint="eastAsia" w:ascii="宋体" w:hAnsi="宋体" w:cs="宋体"/>
                <w:b/>
                <w:color w:val="auto"/>
                <w:kern w:val="0"/>
                <w:sz w:val="18"/>
                <w:szCs w:val="18"/>
              </w:rPr>
              <w:t>总户数</w:t>
            </w:r>
          </w:p>
        </w:tc>
        <w:tc>
          <w:tcPr>
            <w:tcW w:w="223" w:type="pct"/>
            <w:gridSpan w:val="2"/>
            <w:vMerge w:val="restart"/>
            <w:tcBorders>
              <w:top w:val="single" w:color="auto" w:sz="4" w:space="0"/>
              <w:left w:val="single" w:color="auto" w:sz="4" w:space="0"/>
              <w:bottom w:val="single" w:color="auto" w:sz="4" w:space="0"/>
              <w:right w:val="single" w:color="auto" w:sz="4" w:space="0"/>
            </w:tcBorders>
            <w:noWrap w:val="0"/>
            <w:vAlign w:val="center"/>
          </w:tcPr>
          <w:p w14:paraId="30B136AC">
            <w:pPr>
              <w:widowControl/>
              <w:spacing w:line="200" w:lineRule="exact"/>
              <w:jc w:val="center"/>
              <w:rPr>
                <w:rFonts w:ascii="宋体" w:hAnsi="宋体" w:cs="宋体"/>
                <w:b/>
                <w:color w:val="auto"/>
                <w:kern w:val="0"/>
                <w:sz w:val="18"/>
                <w:szCs w:val="18"/>
              </w:rPr>
            </w:pPr>
            <w:r>
              <w:rPr>
                <w:rFonts w:hint="eastAsia" w:ascii="宋体" w:hAnsi="宋体" w:cs="宋体"/>
                <w:b/>
                <w:color w:val="auto"/>
                <w:kern w:val="0"/>
                <w:sz w:val="18"/>
                <w:szCs w:val="18"/>
              </w:rPr>
              <w:t>总人口</w:t>
            </w:r>
          </w:p>
        </w:tc>
        <w:tc>
          <w:tcPr>
            <w:tcW w:w="999" w:type="pct"/>
            <w:gridSpan w:val="9"/>
            <w:tcBorders>
              <w:top w:val="single" w:color="auto" w:sz="4" w:space="0"/>
              <w:left w:val="nil"/>
              <w:bottom w:val="single" w:color="auto" w:sz="4" w:space="0"/>
              <w:right w:val="single" w:color="auto" w:sz="4" w:space="0"/>
            </w:tcBorders>
            <w:noWrap w:val="0"/>
            <w:vAlign w:val="center"/>
          </w:tcPr>
          <w:p w14:paraId="3B36CAB7">
            <w:pPr>
              <w:widowControl/>
              <w:spacing w:line="200" w:lineRule="exact"/>
              <w:jc w:val="center"/>
              <w:rPr>
                <w:rFonts w:ascii="宋体" w:hAnsi="宋体" w:cs="宋体"/>
                <w:b/>
                <w:color w:val="auto"/>
                <w:kern w:val="0"/>
                <w:sz w:val="18"/>
                <w:szCs w:val="18"/>
              </w:rPr>
            </w:pPr>
            <w:r>
              <w:rPr>
                <w:rFonts w:hint="eastAsia" w:ascii="宋体" w:hAnsi="宋体" w:cs="宋体"/>
                <w:b/>
                <w:color w:val="auto"/>
                <w:kern w:val="0"/>
                <w:sz w:val="18"/>
                <w:szCs w:val="18"/>
              </w:rPr>
              <w:t>年龄段</w:t>
            </w:r>
          </w:p>
        </w:tc>
        <w:tc>
          <w:tcPr>
            <w:tcW w:w="224" w:type="pct"/>
            <w:gridSpan w:val="2"/>
            <w:vMerge w:val="restart"/>
            <w:tcBorders>
              <w:top w:val="single" w:color="auto" w:sz="4" w:space="0"/>
              <w:left w:val="single" w:color="auto" w:sz="4" w:space="0"/>
              <w:bottom w:val="single" w:color="000000" w:sz="4" w:space="0"/>
              <w:right w:val="single" w:color="auto" w:sz="4" w:space="0"/>
            </w:tcBorders>
            <w:noWrap w:val="0"/>
            <w:vAlign w:val="center"/>
          </w:tcPr>
          <w:p w14:paraId="375147EC">
            <w:pPr>
              <w:widowControl/>
              <w:spacing w:line="200" w:lineRule="exact"/>
              <w:jc w:val="center"/>
              <w:rPr>
                <w:rFonts w:ascii="宋体" w:hAnsi="宋体" w:cs="宋体"/>
                <w:b/>
                <w:color w:val="auto"/>
                <w:kern w:val="0"/>
                <w:sz w:val="18"/>
                <w:szCs w:val="18"/>
              </w:rPr>
            </w:pPr>
            <w:r>
              <w:rPr>
                <w:rFonts w:hint="eastAsia" w:ascii="宋体" w:hAnsi="宋体" w:cs="宋体"/>
                <w:b/>
                <w:color w:val="auto"/>
                <w:kern w:val="0"/>
                <w:sz w:val="18"/>
                <w:szCs w:val="18"/>
              </w:rPr>
              <w:t>孤寡老人</w:t>
            </w:r>
          </w:p>
        </w:tc>
        <w:tc>
          <w:tcPr>
            <w:tcW w:w="2328" w:type="pct"/>
            <w:gridSpan w:val="12"/>
            <w:tcBorders>
              <w:top w:val="single" w:color="auto" w:sz="4" w:space="0"/>
              <w:left w:val="nil"/>
              <w:bottom w:val="single" w:color="auto" w:sz="4" w:space="0"/>
              <w:right w:val="single" w:color="auto" w:sz="4" w:space="0"/>
            </w:tcBorders>
            <w:noWrap w:val="0"/>
            <w:vAlign w:val="center"/>
          </w:tcPr>
          <w:p w14:paraId="414425D4">
            <w:pPr>
              <w:widowControl/>
              <w:spacing w:line="200" w:lineRule="exact"/>
              <w:jc w:val="center"/>
              <w:rPr>
                <w:rFonts w:ascii="宋体" w:hAnsi="宋体" w:cs="宋体"/>
                <w:b/>
                <w:color w:val="auto"/>
                <w:kern w:val="0"/>
                <w:sz w:val="18"/>
                <w:szCs w:val="18"/>
              </w:rPr>
            </w:pPr>
            <w:r>
              <w:rPr>
                <w:rFonts w:hint="eastAsia" w:ascii="宋体" w:hAnsi="宋体" w:cs="宋体"/>
                <w:b/>
                <w:color w:val="auto"/>
                <w:kern w:val="0"/>
                <w:sz w:val="18"/>
                <w:szCs w:val="18"/>
              </w:rPr>
              <w:t>转移负责人</w:t>
            </w:r>
          </w:p>
        </w:tc>
        <w:tc>
          <w:tcPr>
            <w:tcW w:w="516" w:type="pct"/>
            <w:vMerge w:val="restart"/>
            <w:tcBorders>
              <w:top w:val="single" w:color="auto" w:sz="4" w:space="0"/>
              <w:left w:val="single" w:color="auto" w:sz="4" w:space="0"/>
              <w:bottom w:val="single" w:color="auto" w:sz="4" w:space="0"/>
              <w:right w:val="single" w:color="auto" w:sz="4" w:space="0"/>
            </w:tcBorders>
            <w:noWrap w:val="0"/>
            <w:vAlign w:val="center"/>
          </w:tcPr>
          <w:p w14:paraId="4123FF18">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备注</w:t>
            </w:r>
          </w:p>
        </w:tc>
      </w:tr>
      <w:tr w14:paraId="6374F5DE">
        <w:tblPrEx>
          <w:tblCellMar>
            <w:top w:w="0" w:type="dxa"/>
            <w:left w:w="108" w:type="dxa"/>
            <w:bottom w:w="0" w:type="dxa"/>
            <w:right w:w="108" w:type="dxa"/>
          </w:tblCellMar>
        </w:tblPrEx>
        <w:trPr>
          <w:gridAfter w:val="1"/>
          <w:wAfter w:w="83" w:type="pct"/>
          <w:cantSplit/>
          <w:trHeight w:val="495" w:hRule="atLeast"/>
          <w:jc w:val="center"/>
        </w:trPr>
        <w:tc>
          <w:tcPr>
            <w:tcW w:w="180" w:type="pct"/>
            <w:gridSpan w:val="2"/>
            <w:vMerge w:val="continue"/>
            <w:tcBorders>
              <w:top w:val="single" w:color="auto" w:sz="4" w:space="0"/>
              <w:left w:val="single" w:color="auto" w:sz="4" w:space="0"/>
              <w:bottom w:val="single" w:color="auto" w:sz="4" w:space="0"/>
              <w:right w:val="single" w:color="auto" w:sz="4" w:space="0"/>
            </w:tcBorders>
            <w:noWrap w:val="0"/>
            <w:vAlign w:val="center"/>
          </w:tcPr>
          <w:p w14:paraId="4A5AA387">
            <w:pPr>
              <w:widowControl/>
              <w:jc w:val="center"/>
              <w:rPr>
                <w:rFonts w:ascii="宋体" w:hAnsi="宋体" w:cs="宋体"/>
                <w:b/>
                <w:color w:val="auto"/>
                <w:kern w:val="0"/>
                <w:sz w:val="18"/>
                <w:szCs w:val="18"/>
              </w:rPr>
            </w:pPr>
          </w:p>
        </w:tc>
        <w:tc>
          <w:tcPr>
            <w:tcW w:w="291" w:type="pct"/>
            <w:vMerge w:val="continue"/>
            <w:tcBorders>
              <w:top w:val="single" w:color="auto" w:sz="4" w:space="0"/>
              <w:left w:val="single" w:color="auto" w:sz="4" w:space="0"/>
              <w:bottom w:val="single" w:color="auto" w:sz="4" w:space="0"/>
              <w:right w:val="single" w:color="auto" w:sz="4" w:space="0"/>
            </w:tcBorders>
            <w:noWrap w:val="0"/>
            <w:vAlign w:val="center"/>
          </w:tcPr>
          <w:p w14:paraId="66F84A60">
            <w:pPr>
              <w:widowControl/>
              <w:jc w:val="center"/>
              <w:rPr>
                <w:rFonts w:ascii="宋体" w:hAnsi="宋体" w:cs="宋体"/>
                <w:b/>
                <w:color w:val="auto"/>
                <w:kern w:val="0"/>
                <w:sz w:val="18"/>
                <w:szCs w:val="18"/>
              </w:rPr>
            </w:pPr>
          </w:p>
        </w:tc>
        <w:tc>
          <w:tcPr>
            <w:tcW w:w="152" w:type="pct"/>
            <w:gridSpan w:val="3"/>
            <w:vMerge w:val="continue"/>
            <w:tcBorders>
              <w:top w:val="single" w:color="auto" w:sz="4" w:space="0"/>
              <w:left w:val="single" w:color="auto" w:sz="4" w:space="0"/>
              <w:bottom w:val="single" w:color="000000" w:sz="4" w:space="0"/>
              <w:right w:val="single" w:color="auto" w:sz="4" w:space="0"/>
            </w:tcBorders>
            <w:noWrap w:val="0"/>
            <w:vAlign w:val="center"/>
          </w:tcPr>
          <w:p w14:paraId="05639FD9">
            <w:pPr>
              <w:widowControl/>
              <w:jc w:val="center"/>
              <w:rPr>
                <w:rFonts w:ascii="宋体" w:hAnsi="宋体" w:cs="宋体"/>
                <w:b/>
                <w:color w:val="auto"/>
                <w:kern w:val="0"/>
                <w:sz w:val="18"/>
                <w:szCs w:val="18"/>
              </w:rPr>
            </w:pPr>
          </w:p>
        </w:tc>
        <w:tc>
          <w:tcPr>
            <w:tcW w:w="223" w:type="pct"/>
            <w:gridSpan w:val="2"/>
            <w:vMerge w:val="continue"/>
            <w:tcBorders>
              <w:top w:val="single" w:color="auto" w:sz="4" w:space="0"/>
              <w:left w:val="single" w:color="auto" w:sz="4" w:space="0"/>
              <w:bottom w:val="single" w:color="auto" w:sz="4" w:space="0"/>
              <w:right w:val="single" w:color="auto" w:sz="4" w:space="0"/>
            </w:tcBorders>
            <w:noWrap w:val="0"/>
            <w:vAlign w:val="center"/>
          </w:tcPr>
          <w:p w14:paraId="4CDEFC7C">
            <w:pPr>
              <w:widowControl/>
              <w:jc w:val="center"/>
              <w:rPr>
                <w:rFonts w:ascii="宋体" w:hAnsi="宋体" w:cs="宋体"/>
                <w:b/>
                <w:color w:val="auto"/>
                <w:kern w:val="0"/>
                <w:sz w:val="18"/>
                <w:szCs w:val="18"/>
              </w:rPr>
            </w:pPr>
          </w:p>
        </w:tc>
        <w:tc>
          <w:tcPr>
            <w:tcW w:w="279" w:type="pct"/>
            <w:gridSpan w:val="2"/>
            <w:tcBorders>
              <w:top w:val="nil"/>
              <w:left w:val="nil"/>
              <w:bottom w:val="single" w:color="auto" w:sz="4" w:space="0"/>
              <w:right w:val="single" w:color="auto" w:sz="4" w:space="0"/>
            </w:tcBorders>
            <w:noWrap w:val="0"/>
            <w:vAlign w:val="center"/>
          </w:tcPr>
          <w:p w14:paraId="1A74F824">
            <w:pPr>
              <w:widowControl/>
              <w:spacing w:line="200" w:lineRule="exact"/>
              <w:jc w:val="center"/>
              <w:rPr>
                <w:rFonts w:ascii="宋体" w:hAnsi="宋体" w:cs="宋体"/>
                <w:b/>
                <w:color w:val="auto"/>
                <w:kern w:val="0"/>
                <w:sz w:val="18"/>
                <w:szCs w:val="18"/>
              </w:rPr>
            </w:pPr>
            <w:r>
              <w:rPr>
                <w:rFonts w:hint="eastAsia" w:ascii="宋体" w:hAnsi="宋体" w:cs="宋体"/>
                <w:b/>
                <w:color w:val="auto"/>
                <w:kern w:val="0"/>
                <w:sz w:val="18"/>
                <w:szCs w:val="18"/>
              </w:rPr>
              <w:t>学龄前儿童</w:t>
            </w:r>
          </w:p>
        </w:tc>
        <w:tc>
          <w:tcPr>
            <w:tcW w:w="281" w:type="pct"/>
            <w:gridSpan w:val="3"/>
            <w:tcBorders>
              <w:top w:val="nil"/>
              <w:left w:val="nil"/>
              <w:bottom w:val="single" w:color="auto" w:sz="4" w:space="0"/>
              <w:right w:val="single" w:color="auto" w:sz="4" w:space="0"/>
            </w:tcBorders>
            <w:noWrap w:val="0"/>
            <w:vAlign w:val="center"/>
          </w:tcPr>
          <w:p w14:paraId="5F97172D">
            <w:pPr>
              <w:widowControl/>
              <w:spacing w:line="200" w:lineRule="exact"/>
              <w:jc w:val="center"/>
              <w:rPr>
                <w:rFonts w:ascii="宋体" w:hAnsi="宋体" w:cs="宋体"/>
                <w:b/>
                <w:color w:val="auto"/>
                <w:kern w:val="0"/>
                <w:sz w:val="18"/>
                <w:szCs w:val="18"/>
              </w:rPr>
            </w:pPr>
            <w:r>
              <w:rPr>
                <w:rFonts w:hint="eastAsia" w:ascii="宋体" w:hAnsi="宋体" w:cs="宋体"/>
                <w:b/>
                <w:color w:val="auto"/>
                <w:kern w:val="0"/>
                <w:sz w:val="18"/>
                <w:szCs w:val="18"/>
              </w:rPr>
              <w:t>6-60岁之间</w:t>
            </w:r>
          </w:p>
        </w:tc>
        <w:tc>
          <w:tcPr>
            <w:tcW w:w="220" w:type="pct"/>
            <w:gridSpan w:val="2"/>
            <w:tcBorders>
              <w:top w:val="nil"/>
              <w:left w:val="nil"/>
              <w:bottom w:val="single" w:color="auto" w:sz="4" w:space="0"/>
              <w:right w:val="single" w:color="auto" w:sz="4" w:space="0"/>
            </w:tcBorders>
            <w:noWrap w:val="0"/>
            <w:vAlign w:val="center"/>
          </w:tcPr>
          <w:p w14:paraId="7020F4E3">
            <w:pPr>
              <w:widowControl/>
              <w:spacing w:line="200" w:lineRule="exact"/>
              <w:jc w:val="center"/>
              <w:rPr>
                <w:rFonts w:ascii="宋体" w:hAnsi="宋体" w:cs="宋体"/>
                <w:b/>
                <w:color w:val="auto"/>
                <w:kern w:val="0"/>
                <w:sz w:val="18"/>
                <w:szCs w:val="18"/>
              </w:rPr>
            </w:pPr>
            <w:r>
              <w:rPr>
                <w:rFonts w:hint="eastAsia" w:ascii="宋体" w:hAnsi="宋体" w:cs="宋体"/>
                <w:b/>
                <w:color w:val="auto"/>
                <w:kern w:val="0"/>
                <w:sz w:val="18"/>
                <w:szCs w:val="18"/>
              </w:rPr>
              <w:t>60岁以上</w:t>
            </w:r>
          </w:p>
        </w:tc>
        <w:tc>
          <w:tcPr>
            <w:tcW w:w="217" w:type="pct"/>
            <w:gridSpan w:val="2"/>
            <w:tcBorders>
              <w:top w:val="nil"/>
              <w:left w:val="nil"/>
              <w:bottom w:val="single" w:color="auto" w:sz="4" w:space="0"/>
              <w:right w:val="single" w:color="auto" w:sz="4" w:space="0"/>
            </w:tcBorders>
            <w:noWrap w:val="0"/>
            <w:vAlign w:val="center"/>
          </w:tcPr>
          <w:p w14:paraId="0F019CA4">
            <w:pPr>
              <w:widowControl/>
              <w:spacing w:line="200" w:lineRule="exact"/>
              <w:jc w:val="center"/>
              <w:rPr>
                <w:rFonts w:ascii="宋体" w:hAnsi="宋体" w:cs="宋体"/>
                <w:b/>
                <w:color w:val="auto"/>
                <w:kern w:val="0"/>
                <w:sz w:val="18"/>
                <w:szCs w:val="18"/>
              </w:rPr>
            </w:pPr>
            <w:r>
              <w:rPr>
                <w:rFonts w:hint="eastAsia" w:ascii="宋体" w:hAnsi="宋体" w:cs="宋体"/>
                <w:b/>
                <w:color w:val="auto"/>
                <w:kern w:val="0"/>
                <w:sz w:val="18"/>
                <w:szCs w:val="18"/>
              </w:rPr>
              <w:t>老弱病残</w:t>
            </w:r>
          </w:p>
        </w:tc>
        <w:tc>
          <w:tcPr>
            <w:tcW w:w="224" w:type="pct"/>
            <w:gridSpan w:val="2"/>
            <w:vMerge w:val="continue"/>
            <w:tcBorders>
              <w:top w:val="single" w:color="auto" w:sz="4" w:space="0"/>
              <w:left w:val="single" w:color="auto" w:sz="4" w:space="0"/>
              <w:bottom w:val="single" w:color="000000" w:sz="4" w:space="0"/>
              <w:right w:val="single" w:color="auto" w:sz="4" w:space="0"/>
            </w:tcBorders>
            <w:noWrap w:val="0"/>
            <w:vAlign w:val="center"/>
          </w:tcPr>
          <w:p w14:paraId="18A4C555">
            <w:pPr>
              <w:widowControl/>
              <w:jc w:val="center"/>
              <w:rPr>
                <w:rFonts w:ascii="宋体" w:hAnsi="宋体" w:cs="宋体"/>
                <w:b/>
                <w:color w:val="auto"/>
                <w:kern w:val="0"/>
                <w:sz w:val="18"/>
                <w:szCs w:val="18"/>
              </w:rPr>
            </w:pPr>
          </w:p>
        </w:tc>
        <w:tc>
          <w:tcPr>
            <w:tcW w:w="378" w:type="pct"/>
            <w:gridSpan w:val="2"/>
            <w:tcBorders>
              <w:top w:val="nil"/>
              <w:left w:val="nil"/>
              <w:bottom w:val="single" w:color="auto" w:sz="4" w:space="0"/>
              <w:right w:val="single" w:color="auto" w:sz="4" w:space="0"/>
            </w:tcBorders>
            <w:noWrap w:val="0"/>
            <w:vAlign w:val="center"/>
          </w:tcPr>
          <w:p w14:paraId="40CE2E32">
            <w:pPr>
              <w:widowControl/>
              <w:spacing w:line="200" w:lineRule="exact"/>
              <w:jc w:val="center"/>
              <w:rPr>
                <w:rFonts w:hint="eastAsia" w:ascii="宋体" w:hAnsi="宋体" w:cs="宋体"/>
                <w:b/>
                <w:color w:val="auto"/>
                <w:kern w:val="0"/>
                <w:sz w:val="18"/>
                <w:szCs w:val="18"/>
              </w:rPr>
            </w:pPr>
            <w:r>
              <w:rPr>
                <w:rFonts w:hint="eastAsia" w:ascii="宋体" w:hAnsi="宋体" w:cs="宋体"/>
                <w:b/>
                <w:color w:val="auto"/>
                <w:kern w:val="0"/>
                <w:sz w:val="18"/>
                <w:szCs w:val="18"/>
              </w:rPr>
              <w:t>镇级</w:t>
            </w:r>
          </w:p>
        </w:tc>
        <w:tc>
          <w:tcPr>
            <w:tcW w:w="349" w:type="pct"/>
            <w:tcBorders>
              <w:top w:val="nil"/>
              <w:left w:val="nil"/>
              <w:bottom w:val="single" w:color="auto" w:sz="4" w:space="0"/>
              <w:right w:val="single" w:color="auto" w:sz="4" w:space="0"/>
            </w:tcBorders>
            <w:noWrap w:val="0"/>
            <w:vAlign w:val="center"/>
          </w:tcPr>
          <w:p w14:paraId="616F0ECA">
            <w:pPr>
              <w:widowControl/>
              <w:spacing w:line="200" w:lineRule="exact"/>
              <w:jc w:val="center"/>
              <w:rPr>
                <w:rFonts w:hint="eastAsia" w:ascii="宋体" w:hAnsi="宋体" w:cs="宋体"/>
                <w:b/>
                <w:color w:val="auto"/>
                <w:kern w:val="0"/>
                <w:sz w:val="18"/>
                <w:szCs w:val="18"/>
              </w:rPr>
            </w:pPr>
            <w:r>
              <w:rPr>
                <w:rFonts w:hint="eastAsia" w:ascii="宋体" w:hAnsi="宋体" w:cs="宋体"/>
                <w:b/>
                <w:color w:val="auto"/>
                <w:kern w:val="0"/>
                <w:sz w:val="18"/>
                <w:szCs w:val="18"/>
              </w:rPr>
              <w:t>职务</w:t>
            </w:r>
          </w:p>
        </w:tc>
        <w:tc>
          <w:tcPr>
            <w:tcW w:w="449" w:type="pct"/>
            <w:gridSpan w:val="2"/>
            <w:tcBorders>
              <w:top w:val="nil"/>
              <w:left w:val="nil"/>
              <w:bottom w:val="single" w:color="auto" w:sz="4" w:space="0"/>
              <w:right w:val="single" w:color="auto" w:sz="4" w:space="0"/>
            </w:tcBorders>
            <w:noWrap w:val="0"/>
            <w:vAlign w:val="center"/>
          </w:tcPr>
          <w:p w14:paraId="64BE271E">
            <w:pPr>
              <w:widowControl/>
              <w:spacing w:line="200" w:lineRule="exact"/>
              <w:jc w:val="center"/>
              <w:rPr>
                <w:rFonts w:hint="eastAsia" w:ascii="宋体" w:hAnsi="宋体" w:cs="宋体"/>
                <w:b/>
                <w:color w:val="auto"/>
                <w:kern w:val="0"/>
                <w:sz w:val="18"/>
                <w:szCs w:val="18"/>
              </w:rPr>
            </w:pPr>
            <w:r>
              <w:rPr>
                <w:rFonts w:hint="eastAsia" w:ascii="宋体" w:hAnsi="宋体" w:cs="宋体"/>
                <w:b/>
                <w:color w:val="auto"/>
                <w:kern w:val="0"/>
                <w:sz w:val="18"/>
                <w:szCs w:val="18"/>
              </w:rPr>
              <w:t>电话</w:t>
            </w:r>
          </w:p>
        </w:tc>
        <w:tc>
          <w:tcPr>
            <w:tcW w:w="379" w:type="pct"/>
            <w:gridSpan w:val="2"/>
            <w:tcBorders>
              <w:top w:val="nil"/>
              <w:left w:val="nil"/>
              <w:bottom w:val="single" w:color="auto" w:sz="4" w:space="0"/>
              <w:right w:val="single" w:color="auto" w:sz="4" w:space="0"/>
            </w:tcBorders>
            <w:noWrap w:val="0"/>
            <w:vAlign w:val="center"/>
          </w:tcPr>
          <w:p w14:paraId="7AEE1D76">
            <w:pPr>
              <w:widowControl/>
              <w:spacing w:line="200" w:lineRule="exact"/>
              <w:jc w:val="center"/>
              <w:rPr>
                <w:rFonts w:ascii="宋体" w:hAnsi="宋体" w:cs="宋体"/>
                <w:b/>
                <w:color w:val="auto"/>
                <w:kern w:val="0"/>
                <w:sz w:val="18"/>
                <w:szCs w:val="18"/>
              </w:rPr>
            </w:pPr>
            <w:r>
              <w:rPr>
                <w:rFonts w:hint="eastAsia" w:ascii="宋体" w:hAnsi="宋体" w:cs="宋体"/>
                <w:b/>
                <w:color w:val="auto"/>
                <w:kern w:val="0"/>
                <w:sz w:val="18"/>
                <w:szCs w:val="18"/>
              </w:rPr>
              <w:t>村级</w:t>
            </w:r>
          </w:p>
        </w:tc>
        <w:tc>
          <w:tcPr>
            <w:tcW w:w="376" w:type="pct"/>
            <w:gridSpan w:val="3"/>
            <w:tcBorders>
              <w:top w:val="nil"/>
              <w:left w:val="nil"/>
              <w:bottom w:val="single" w:color="auto" w:sz="4" w:space="0"/>
              <w:right w:val="single" w:color="auto" w:sz="4" w:space="0"/>
            </w:tcBorders>
            <w:noWrap w:val="0"/>
            <w:vAlign w:val="center"/>
          </w:tcPr>
          <w:p w14:paraId="17F14483">
            <w:pPr>
              <w:widowControl/>
              <w:spacing w:line="200" w:lineRule="exact"/>
              <w:jc w:val="center"/>
              <w:rPr>
                <w:rFonts w:ascii="宋体" w:hAnsi="宋体" w:cs="宋体"/>
                <w:b/>
                <w:color w:val="auto"/>
                <w:kern w:val="0"/>
                <w:sz w:val="18"/>
                <w:szCs w:val="18"/>
              </w:rPr>
            </w:pPr>
            <w:r>
              <w:rPr>
                <w:rFonts w:hint="eastAsia" w:ascii="宋体" w:hAnsi="宋体" w:cs="宋体"/>
                <w:b/>
                <w:color w:val="auto"/>
                <w:kern w:val="0"/>
                <w:sz w:val="18"/>
                <w:szCs w:val="18"/>
              </w:rPr>
              <w:t>职务</w:t>
            </w:r>
          </w:p>
        </w:tc>
        <w:tc>
          <w:tcPr>
            <w:tcW w:w="394" w:type="pct"/>
            <w:gridSpan w:val="2"/>
            <w:tcBorders>
              <w:top w:val="nil"/>
              <w:left w:val="nil"/>
              <w:bottom w:val="single" w:color="auto" w:sz="4" w:space="0"/>
              <w:right w:val="single" w:color="auto" w:sz="4" w:space="0"/>
            </w:tcBorders>
            <w:noWrap w:val="0"/>
            <w:vAlign w:val="center"/>
          </w:tcPr>
          <w:p w14:paraId="15DC435F">
            <w:pPr>
              <w:widowControl/>
              <w:spacing w:line="200" w:lineRule="exact"/>
              <w:jc w:val="center"/>
              <w:rPr>
                <w:rFonts w:ascii="宋体" w:hAnsi="宋体" w:cs="宋体"/>
                <w:b/>
                <w:color w:val="auto"/>
                <w:kern w:val="0"/>
                <w:sz w:val="18"/>
                <w:szCs w:val="18"/>
              </w:rPr>
            </w:pPr>
            <w:r>
              <w:rPr>
                <w:rFonts w:hint="eastAsia" w:ascii="宋体" w:hAnsi="宋体" w:cs="宋体"/>
                <w:b/>
                <w:color w:val="auto"/>
                <w:kern w:val="0"/>
                <w:sz w:val="18"/>
                <w:szCs w:val="18"/>
              </w:rPr>
              <w:t>电话</w:t>
            </w:r>
          </w:p>
        </w:tc>
        <w:tc>
          <w:tcPr>
            <w:tcW w:w="516" w:type="pct"/>
            <w:vMerge w:val="continue"/>
            <w:tcBorders>
              <w:top w:val="single" w:color="auto" w:sz="4" w:space="0"/>
              <w:left w:val="single" w:color="auto" w:sz="4" w:space="0"/>
              <w:bottom w:val="single" w:color="auto" w:sz="4" w:space="0"/>
              <w:right w:val="single" w:color="auto" w:sz="4" w:space="0"/>
            </w:tcBorders>
            <w:noWrap w:val="0"/>
            <w:vAlign w:val="center"/>
          </w:tcPr>
          <w:p w14:paraId="1687CB60">
            <w:pPr>
              <w:widowControl/>
              <w:jc w:val="center"/>
              <w:rPr>
                <w:rFonts w:ascii="宋体" w:hAnsi="宋体" w:cs="宋体"/>
                <w:color w:val="auto"/>
                <w:kern w:val="0"/>
                <w:sz w:val="18"/>
                <w:szCs w:val="18"/>
              </w:rPr>
            </w:pPr>
          </w:p>
        </w:tc>
      </w:tr>
      <w:tr w14:paraId="260A6AF9">
        <w:tblPrEx>
          <w:tblCellMar>
            <w:top w:w="0" w:type="dxa"/>
            <w:left w:w="108" w:type="dxa"/>
            <w:bottom w:w="0" w:type="dxa"/>
            <w:right w:w="108" w:type="dxa"/>
          </w:tblCellMar>
        </w:tblPrEx>
        <w:trPr>
          <w:gridAfter w:val="1"/>
          <w:wAfter w:w="83" w:type="pct"/>
          <w:trHeight w:val="702" w:hRule="atLeast"/>
          <w:jc w:val="center"/>
        </w:trPr>
        <w:tc>
          <w:tcPr>
            <w:tcW w:w="180" w:type="pct"/>
            <w:gridSpan w:val="2"/>
            <w:tcBorders>
              <w:top w:val="nil"/>
              <w:left w:val="single" w:color="auto" w:sz="4" w:space="0"/>
              <w:bottom w:val="single" w:color="auto" w:sz="4" w:space="0"/>
              <w:right w:val="single" w:color="auto" w:sz="4" w:space="0"/>
            </w:tcBorders>
            <w:noWrap w:val="0"/>
            <w:vAlign w:val="center"/>
          </w:tcPr>
          <w:p w14:paraId="562EDBA7">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1</w:t>
            </w:r>
          </w:p>
        </w:tc>
        <w:tc>
          <w:tcPr>
            <w:tcW w:w="291" w:type="pct"/>
            <w:tcBorders>
              <w:top w:val="nil"/>
              <w:left w:val="nil"/>
              <w:bottom w:val="single" w:color="auto" w:sz="4" w:space="0"/>
              <w:right w:val="single" w:color="auto" w:sz="4" w:space="0"/>
            </w:tcBorders>
            <w:noWrap w:val="0"/>
            <w:vAlign w:val="center"/>
          </w:tcPr>
          <w:p w14:paraId="07929504">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刀图嘎查</w:t>
            </w:r>
          </w:p>
        </w:tc>
        <w:tc>
          <w:tcPr>
            <w:tcW w:w="152" w:type="pct"/>
            <w:gridSpan w:val="3"/>
            <w:tcBorders>
              <w:top w:val="nil"/>
              <w:left w:val="nil"/>
              <w:bottom w:val="single" w:color="auto" w:sz="4" w:space="0"/>
              <w:right w:val="single" w:color="auto" w:sz="4" w:space="0"/>
            </w:tcBorders>
            <w:noWrap w:val="0"/>
            <w:vAlign w:val="center"/>
          </w:tcPr>
          <w:p w14:paraId="617120CE">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198</w:t>
            </w:r>
          </w:p>
        </w:tc>
        <w:tc>
          <w:tcPr>
            <w:tcW w:w="223" w:type="pct"/>
            <w:gridSpan w:val="2"/>
            <w:tcBorders>
              <w:top w:val="nil"/>
              <w:left w:val="nil"/>
              <w:bottom w:val="single" w:color="auto" w:sz="4" w:space="0"/>
              <w:right w:val="single" w:color="auto" w:sz="4" w:space="0"/>
            </w:tcBorders>
            <w:noWrap w:val="0"/>
            <w:vAlign w:val="center"/>
          </w:tcPr>
          <w:p w14:paraId="5548136E">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707</w:t>
            </w:r>
          </w:p>
        </w:tc>
        <w:tc>
          <w:tcPr>
            <w:tcW w:w="279" w:type="pct"/>
            <w:gridSpan w:val="2"/>
            <w:tcBorders>
              <w:top w:val="nil"/>
              <w:left w:val="nil"/>
              <w:bottom w:val="single" w:color="auto" w:sz="4" w:space="0"/>
              <w:right w:val="single" w:color="auto" w:sz="4" w:space="0"/>
            </w:tcBorders>
            <w:noWrap w:val="0"/>
            <w:vAlign w:val="center"/>
          </w:tcPr>
          <w:p w14:paraId="5382F818">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20</w:t>
            </w:r>
          </w:p>
        </w:tc>
        <w:tc>
          <w:tcPr>
            <w:tcW w:w="281" w:type="pct"/>
            <w:gridSpan w:val="3"/>
            <w:tcBorders>
              <w:top w:val="nil"/>
              <w:left w:val="nil"/>
              <w:bottom w:val="single" w:color="auto" w:sz="4" w:space="0"/>
              <w:right w:val="single" w:color="auto" w:sz="4" w:space="0"/>
            </w:tcBorders>
            <w:noWrap w:val="0"/>
            <w:vAlign w:val="center"/>
          </w:tcPr>
          <w:p w14:paraId="3BD84DD7">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618</w:t>
            </w:r>
          </w:p>
        </w:tc>
        <w:tc>
          <w:tcPr>
            <w:tcW w:w="220" w:type="pct"/>
            <w:gridSpan w:val="2"/>
            <w:tcBorders>
              <w:top w:val="nil"/>
              <w:left w:val="nil"/>
              <w:bottom w:val="single" w:color="auto" w:sz="4" w:space="0"/>
              <w:right w:val="single" w:color="auto" w:sz="4" w:space="0"/>
            </w:tcBorders>
            <w:noWrap w:val="0"/>
            <w:vAlign w:val="center"/>
          </w:tcPr>
          <w:p w14:paraId="27C96E37">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52</w:t>
            </w:r>
          </w:p>
        </w:tc>
        <w:tc>
          <w:tcPr>
            <w:tcW w:w="217" w:type="pct"/>
            <w:gridSpan w:val="2"/>
            <w:tcBorders>
              <w:top w:val="nil"/>
              <w:left w:val="nil"/>
              <w:bottom w:val="single" w:color="auto" w:sz="4" w:space="0"/>
              <w:right w:val="single" w:color="auto" w:sz="4" w:space="0"/>
            </w:tcBorders>
            <w:noWrap w:val="0"/>
            <w:vAlign w:val="center"/>
          </w:tcPr>
          <w:p w14:paraId="4D6E9AF4">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10</w:t>
            </w:r>
          </w:p>
        </w:tc>
        <w:tc>
          <w:tcPr>
            <w:tcW w:w="224" w:type="pct"/>
            <w:gridSpan w:val="2"/>
            <w:tcBorders>
              <w:top w:val="nil"/>
              <w:left w:val="nil"/>
              <w:bottom w:val="single" w:color="auto" w:sz="4" w:space="0"/>
              <w:right w:val="single" w:color="auto" w:sz="4" w:space="0"/>
            </w:tcBorders>
            <w:noWrap w:val="0"/>
            <w:vAlign w:val="center"/>
          </w:tcPr>
          <w:p w14:paraId="349AB1AA">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7</w:t>
            </w:r>
          </w:p>
        </w:tc>
        <w:tc>
          <w:tcPr>
            <w:tcW w:w="378" w:type="pct"/>
            <w:gridSpan w:val="2"/>
            <w:tcBorders>
              <w:top w:val="nil"/>
              <w:left w:val="nil"/>
              <w:bottom w:val="single" w:color="auto" w:sz="4" w:space="0"/>
              <w:right w:val="single" w:color="auto" w:sz="4" w:space="0"/>
            </w:tcBorders>
            <w:noWrap w:val="0"/>
            <w:vAlign w:val="center"/>
          </w:tcPr>
          <w:p w14:paraId="765334CC">
            <w:pPr>
              <w:widowControl/>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lang w:val="en-US" w:eastAsia="zh-CN"/>
              </w:rPr>
              <w:t>吉雅图</w:t>
            </w:r>
          </w:p>
        </w:tc>
        <w:tc>
          <w:tcPr>
            <w:tcW w:w="349" w:type="pct"/>
            <w:tcBorders>
              <w:top w:val="nil"/>
              <w:left w:val="nil"/>
              <w:bottom w:val="single" w:color="auto" w:sz="4" w:space="0"/>
              <w:right w:val="single" w:color="auto" w:sz="4" w:space="0"/>
            </w:tcBorders>
            <w:noWrap w:val="0"/>
            <w:vAlign w:val="center"/>
          </w:tcPr>
          <w:p w14:paraId="4D37123A">
            <w:pPr>
              <w:widowControl/>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rPr>
              <w:t>包村</w:t>
            </w:r>
            <w:r>
              <w:rPr>
                <w:rFonts w:hint="eastAsia" w:ascii="宋体" w:hAnsi="宋体" w:cs="宋体"/>
                <w:color w:val="auto"/>
                <w:kern w:val="0"/>
                <w:sz w:val="18"/>
                <w:szCs w:val="18"/>
                <w:lang w:val="en-US" w:eastAsia="zh-CN"/>
              </w:rPr>
              <w:t>干部</w:t>
            </w:r>
          </w:p>
        </w:tc>
        <w:tc>
          <w:tcPr>
            <w:tcW w:w="449" w:type="pct"/>
            <w:gridSpan w:val="2"/>
            <w:tcBorders>
              <w:top w:val="nil"/>
              <w:left w:val="nil"/>
              <w:bottom w:val="single" w:color="auto" w:sz="4" w:space="0"/>
              <w:right w:val="single" w:color="auto" w:sz="4" w:space="0"/>
            </w:tcBorders>
            <w:noWrap w:val="0"/>
            <w:vAlign w:val="center"/>
          </w:tcPr>
          <w:p w14:paraId="5B7D1B86">
            <w:pPr>
              <w:widowControl/>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lang w:val="en-US" w:eastAsia="zh-CN"/>
              </w:rPr>
              <w:t>150******51</w:t>
            </w:r>
          </w:p>
        </w:tc>
        <w:tc>
          <w:tcPr>
            <w:tcW w:w="379" w:type="pct"/>
            <w:gridSpan w:val="2"/>
            <w:tcBorders>
              <w:top w:val="nil"/>
              <w:left w:val="nil"/>
              <w:bottom w:val="single" w:color="auto" w:sz="4" w:space="0"/>
              <w:right w:val="single" w:color="auto" w:sz="4" w:space="0"/>
            </w:tcBorders>
            <w:noWrap w:val="0"/>
            <w:vAlign w:val="center"/>
          </w:tcPr>
          <w:p w14:paraId="134E47C9">
            <w:pPr>
              <w:widowControl/>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lang w:val="en-US" w:eastAsia="zh-CN"/>
              </w:rPr>
              <w:t>牛金梁</w:t>
            </w:r>
          </w:p>
        </w:tc>
        <w:tc>
          <w:tcPr>
            <w:tcW w:w="376" w:type="pct"/>
            <w:gridSpan w:val="3"/>
            <w:tcBorders>
              <w:top w:val="nil"/>
              <w:left w:val="nil"/>
              <w:bottom w:val="single" w:color="auto" w:sz="4" w:space="0"/>
              <w:right w:val="single" w:color="auto" w:sz="4" w:space="0"/>
            </w:tcBorders>
            <w:noWrap w:val="0"/>
            <w:vAlign w:val="center"/>
          </w:tcPr>
          <w:p w14:paraId="09373E3C">
            <w:pPr>
              <w:widowControl/>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lang w:eastAsia="zh-CN"/>
              </w:rPr>
              <w:t>支书</w:t>
            </w:r>
          </w:p>
        </w:tc>
        <w:tc>
          <w:tcPr>
            <w:tcW w:w="394" w:type="pct"/>
            <w:gridSpan w:val="2"/>
            <w:tcBorders>
              <w:top w:val="nil"/>
              <w:left w:val="nil"/>
              <w:bottom w:val="single" w:color="auto" w:sz="4" w:space="0"/>
              <w:right w:val="single" w:color="auto" w:sz="4" w:space="0"/>
            </w:tcBorders>
            <w:noWrap w:val="0"/>
            <w:vAlign w:val="center"/>
          </w:tcPr>
          <w:p w14:paraId="0261E668">
            <w:pPr>
              <w:widowControl/>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lang w:val="en-US" w:eastAsia="zh-CN"/>
              </w:rPr>
              <w:t>137******45</w:t>
            </w:r>
          </w:p>
        </w:tc>
        <w:tc>
          <w:tcPr>
            <w:tcW w:w="516" w:type="pct"/>
            <w:tcBorders>
              <w:top w:val="nil"/>
              <w:left w:val="nil"/>
              <w:bottom w:val="single" w:color="auto" w:sz="4" w:space="0"/>
              <w:right w:val="single" w:color="auto" w:sz="4" w:space="0"/>
            </w:tcBorders>
            <w:noWrap w:val="0"/>
            <w:vAlign w:val="center"/>
          </w:tcPr>
          <w:p w14:paraId="711AD82E">
            <w:pPr>
              <w:widowControl/>
              <w:spacing w:line="200" w:lineRule="exact"/>
              <w:jc w:val="center"/>
              <w:rPr>
                <w:rFonts w:hint="eastAsia"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w:t>
            </w:r>
          </w:p>
        </w:tc>
      </w:tr>
      <w:tr w14:paraId="578EC90B">
        <w:tblPrEx>
          <w:tblCellMar>
            <w:top w:w="0" w:type="dxa"/>
            <w:left w:w="108" w:type="dxa"/>
            <w:bottom w:w="0" w:type="dxa"/>
            <w:right w:w="108" w:type="dxa"/>
          </w:tblCellMar>
        </w:tblPrEx>
        <w:trPr>
          <w:gridAfter w:val="1"/>
          <w:wAfter w:w="83" w:type="pct"/>
          <w:trHeight w:val="735" w:hRule="atLeast"/>
          <w:jc w:val="center"/>
        </w:trPr>
        <w:tc>
          <w:tcPr>
            <w:tcW w:w="4916" w:type="pct"/>
            <w:gridSpan w:val="32"/>
            <w:tcBorders>
              <w:top w:val="single" w:color="auto" w:sz="4" w:space="0"/>
              <w:left w:val="single" w:color="auto" w:sz="4" w:space="0"/>
              <w:bottom w:val="single" w:color="auto" w:sz="4" w:space="0"/>
              <w:right w:val="single" w:color="000000" w:sz="4" w:space="0"/>
            </w:tcBorders>
            <w:noWrap w:val="0"/>
            <w:vAlign w:val="center"/>
          </w:tcPr>
          <w:p w14:paraId="12660104">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说明</w:t>
            </w:r>
            <w:r>
              <w:rPr>
                <w:rFonts w:hint="eastAsia" w:ascii="宋体" w:hAnsi="宋体" w:cs="宋体"/>
                <w:color w:val="auto"/>
                <w:kern w:val="0"/>
                <w:sz w:val="18"/>
                <w:szCs w:val="18"/>
                <w:lang w:eastAsia="zh-CN"/>
              </w:rPr>
              <w:t>：</w:t>
            </w:r>
            <w:r>
              <w:rPr>
                <w:rFonts w:hint="eastAsia" w:ascii="宋体" w:hAnsi="宋体" w:cs="宋体"/>
                <w:color w:val="auto"/>
                <w:kern w:val="0"/>
                <w:sz w:val="18"/>
                <w:szCs w:val="18"/>
              </w:rPr>
              <w:t>学龄前儿童和60岁以上人员</w:t>
            </w:r>
            <w:r>
              <w:rPr>
                <w:rFonts w:hint="eastAsia" w:ascii="宋体" w:hAnsi="宋体" w:cs="宋体"/>
                <w:color w:val="auto"/>
                <w:kern w:val="0"/>
                <w:sz w:val="18"/>
                <w:szCs w:val="18"/>
                <w:lang w:eastAsia="zh-CN"/>
              </w:rPr>
              <w:t>（</w:t>
            </w:r>
            <w:r>
              <w:rPr>
                <w:rFonts w:hint="eastAsia" w:ascii="宋体" w:hAnsi="宋体" w:cs="宋体"/>
                <w:color w:val="auto"/>
                <w:kern w:val="0"/>
                <w:sz w:val="18"/>
                <w:szCs w:val="18"/>
              </w:rPr>
              <w:t>包括老弱病残、孤寡老人）由客车接站，原刀图嘎查居民20分钟之内在原刀图大队部集合，客车在此等候。上车后从大队部门前路到吉巴油路，距离800米，约需3分钟，然后沿吉巴公路向西到七星湖旅游区临时安置。刀图嘎查其余人员到现村委会集合，紧</w:t>
            </w:r>
            <w:r>
              <w:rPr>
                <w:rFonts w:hint="eastAsia" w:ascii="宋体" w:hAnsi="宋体" w:cs="宋体"/>
                <w:color w:val="auto"/>
                <w:kern w:val="0"/>
                <w:sz w:val="18"/>
                <w:szCs w:val="18"/>
                <w:lang w:eastAsia="zh-CN"/>
              </w:rPr>
              <w:t>挨</w:t>
            </w:r>
            <w:r>
              <w:rPr>
                <w:rFonts w:hint="eastAsia" w:ascii="宋体" w:hAnsi="宋体" w:cs="宋体"/>
                <w:color w:val="auto"/>
                <w:kern w:val="0"/>
                <w:sz w:val="18"/>
                <w:szCs w:val="18"/>
              </w:rPr>
              <w:t>在吉</w:t>
            </w:r>
            <w:r>
              <w:rPr>
                <w:rFonts w:hint="eastAsia" w:ascii="宋体" w:hAnsi="宋体" w:cs="宋体"/>
                <w:color w:val="auto"/>
                <w:kern w:val="0"/>
                <w:sz w:val="18"/>
                <w:szCs w:val="18"/>
                <w:lang w:eastAsia="zh-CN"/>
              </w:rPr>
              <w:t>巴公</w:t>
            </w:r>
            <w:r>
              <w:rPr>
                <w:rFonts w:hint="eastAsia" w:ascii="宋体" w:hAnsi="宋体" w:cs="宋体"/>
                <w:color w:val="auto"/>
                <w:kern w:val="0"/>
                <w:sz w:val="18"/>
                <w:szCs w:val="18"/>
              </w:rPr>
              <w:t>路边，然后沿吉巴公路向西到七星湖旅游区临时安置。不在此年龄段的人员，走直线步行到油路南沙梁高台地，近的5分钟，远的20分钟。</w:t>
            </w:r>
          </w:p>
        </w:tc>
      </w:tr>
      <w:tr w14:paraId="49823749">
        <w:tblPrEx>
          <w:tblCellMar>
            <w:top w:w="0" w:type="dxa"/>
            <w:left w:w="108" w:type="dxa"/>
            <w:bottom w:w="0" w:type="dxa"/>
            <w:right w:w="108" w:type="dxa"/>
          </w:tblCellMar>
        </w:tblPrEx>
        <w:trPr>
          <w:gridAfter w:val="1"/>
          <w:wAfter w:w="83" w:type="pct"/>
          <w:trHeight w:val="702" w:hRule="atLeast"/>
          <w:jc w:val="center"/>
        </w:trPr>
        <w:tc>
          <w:tcPr>
            <w:tcW w:w="180" w:type="pct"/>
            <w:gridSpan w:val="2"/>
            <w:tcBorders>
              <w:top w:val="nil"/>
              <w:left w:val="single" w:color="auto" w:sz="4" w:space="0"/>
              <w:bottom w:val="single" w:color="auto" w:sz="4" w:space="0"/>
              <w:right w:val="single" w:color="auto" w:sz="4" w:space="0"/>
            </w:tcBorders>
            <w:noWrap w:val="0"/>
            <w:vAlign w:val="center"/>
          </w:tcPr>
          <w:p w14:paraId="545400CF">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2</w:t>
            </w:r>
          </w:p>
        </w:tc>
        <w:tc>
          <w:tcPr>
            <w:tcW w:w="291" w:type="pct"/>
            <w:tcBorders>
              <w:top w:val="nil"/>
              <w:left w:val="nil"/>
              <w:bottom w:val="single" w:color="auto" w:sz="4" w:space="0"/>
              <w:right w:val="single" w:color="auto" w:sz="4" w:space="0"/>
            </w:tcBorders>
            <w:noWrap w:val="0"/>
            <w:vAlign w:val="center"/>
          </w:tcPr>
          <w:p w14:paraId="37E7B41E">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沙圪堵村</w:t>
            </w:r>
          </w:p>
        </w:tc>
        <w:tc>
          <w:tcPr>
            <w:tcW w:w="152" w:type="pct"/>
            <w:gridSpan w:val="3"/>
            <w:tcBorders>
              <w:top w:val="nil"/>
              <w:left w:val="nil"/>
              <w:bottom w:val="single" w:color="auto" w:sz="4" w:space="0"/>
              <w:right w:val="single" w:color="auto" w:sz="4" w:space="0"/>
            </w:tcBorders>
            <w:noWrap w:val="0"/>
            <w:vAlign w:val="center"/>
          </w:tcPr>
          <w:p w14:paraId="6AE7EC05">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142</w:t>
            </w:r>
          </w:p>
        </w:tc>
        <w:tc>
          <w:tcPr>
            <w:tcW w:w="223" w:type="pct"/>
            <w:gridSpan w:val="2"/>
            <w:tcBorders>
              <w:top w:val="nil"/>
              <w:left w:val="nil"/>
              <w:bottom w:val="single" w:color="auto" w:sz="4" w:space="0"/>
              <w:right w:val="single" w:color="auto" w:sz="4" w:space="0"/>
            </w:tcBorders>
            <w:noWrap w:val="0"/>
            <w:vAlign w:val="center"/>
          </w:tcPr>
          <w:p w14:paraId="115A6CC4">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435</w:t>
            </w:r>
          </w:p>
        </w:tc>
        <w:tc>
          <w:tcPr>
            <w:tcW w:w="279" w:type="pct"/>
            <w:gridSpan w:val="2"/>
            <w:tcBorders>
              <w:top w:val="nil"/>
              <w:left w:val="nil"/>
              <w:bottom w:val="single" w:color="auto" w:sz="4" w:space="0"/>
              <w:right w:val="single" w:color="auto" w:sz="4" w:space="0"/>
            </w:tcBorders>
            <w:noWrap w:val="0"/>
            <w:vAlign w:val="center"/>
          </w:tcPr>
          <w:p w14:paraId="40BB9066">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4</w:t>
            </w:r>
          </w:p>
        </w:tc>
        <w:tc>
          <w:tcPr>
            <w:tcW w:w="281" w:type="pct"/>
            <w:gridSpan w:val="3"/>
            <w:tcBorders>
              <w:top w:val="nil"/>
              <w:left w:val="nil"/>
              <w:bottom w:val="single" w:color="auto" w:sz="4" w:space="0"/>
              <w:right w:val="single" w:color="auto" w:sz="4" w:space="0"/>
            </w:tcBorders>
            <w:noWrap w:val="0"/>
            <w:vAlign w:val="center"/>
          </w:tcPr>
          <w:p w14:paraId="05A77708">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356</w:t>
            </w:r>
          </w:p>
        </w:tc>
        <w:tc>
          <w:tcPr>
            <w:tcW w:w="220" w:type="pct"/>
            <w:gridSpan w:val="2"/>
            <w:tcBorders>
              <w:top w:val="nil"/>
              <w:left w:val="nil"/>
              <w:bottom w:val="single" w:color="auto" w:sz="4" w:space="0"/>
              <w:right w:val="single" w:color="auto" w:sz="4" w:space="0"/>
            </w:tcBorders>
            <w:noWrap w:val="0"/>
            <w:vAlign w:val="center"/>
          </w:tcPr>
          <w:p w14:paraId="4CC72809">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52</w:t>
            </w:r>
          </w:p>
        </w:tc>
        <w:tc>
          <w:tcPr>
            <w:tcW w:w="217" w:type="pct"/>
            <w:gridSpan w:val="2"/>
            <w:tcBorders>
              <w:top w:val="nil"/>
              <w:left w:val="nil"/>
              <w:bottom w:val="single" w:color="auto" w:sz="4" w:space="0"/>
              <w:right w:val="single" w:color="auto" w:sz="4" w:space="0"/>
            </w:tcBorders>
            <w:noWrap w:val="0"/>
            <w:vAlign w:val="center"/>
          </w:tcPr>
          <w:p w14:paraId="5E544DBD">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19</w:t>
            </w:r>
          </w:p>
        </w:tc>
        <w:tc>
          <w:tcPr>
            <w:tcW w:w="224" w:type="pct"/>
            <w:gridSpan w:val="2"/>
            <w:tcBorders>
              <w:top w:val="nil"/>
              <w:left w:val="nil"/>
              <w:bottom w:val="single" w:color="auto" w:sz="4" w:space="0"/>
              <w:right w:val="single" w:color="auto" w:sz="4" w:space="0"/>
            </w:tcBorders>
            <w:noWrap w:val="0"/>
            <w:vAlign w:val="center"/>
          </w:tcPr>
          <w:p w14:paraId="063D8867">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4</w:t>
            </w:r>
          </w:p>
        </w:tc>
        <w:tc>
          <w:tcPr>
            <w:tcW w:w="378" w:type="pct"/>
            <w:gridSpan w:val="2"/>
            <w:tcBorders>
              <w:top w:val="nil"/>
              <w:left w:val="nil"/>
              <w:bottom w:val="single" w:color="auto" w:sz="4" w:space="0"/>
              <w:right w:val="single" w:color="auto" w:sz="4" w:space="0"/>
            </w:tcBorders>
            <w:noWrap w:val="0"/>
            <w:vAlign w:val="center"/>
          </w:tcPr>
          <w:p w14:paraId="46EFAF6F">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lang w:val="en-US" w:eastAsia="zh-CN"/>
              </w:rPr>
              <w:t>贾文彬</w:t>
            </w:r>
          </w:p>
        </w:tc>
        <w:tc>
          <w:tcPr>
            <w:tcW w:w="349" w:type="pct"/>
            <w:tcBorders>
              <w:top w:val="nil"/>
              <w:left w:val="nil"/>
              <w:bottom w:val="single" w:color="auto" w:sz="4" w:space="0"/>
              <w:right w:val="single" w:color="auto" w:sz="4" w:space="0"/>
            </w:tcBorders>
            <w:noWrap w:val="0"/>
            <w:vAlign w:val="center"/>
          </w:tcPr>
          <w:p w14:paraId="47B37F6F">
            <w:pPr>
              <w:widowControl/>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rPr>
              <w:t>包村</w:t>
            </w:r>
            <w:r>
              <w:rPr>
                <w:rFonts w:hint="eastAsia" w:ascii="宋体" w:hAnsi="宋体" w:cs="宋体"/>
                <w:color w:val="auto"/>
                <w:kern w:val="0"/>
                <w:sz w:val="18"/>
                <w:szCs w:val="18"/>
                <w:lang w:val="en-US" w:eastAsia="zh-CN"/>
              </w:rPr>
              <w:t>干部</w:t>
            </w:r>
          </w:p>
        </w:tc>
        <w:tc>
          <w:tcPr>
            <w:tcW w:w="449" w:type="pct"/>
            <w:gridSpan w:val="2"/>
            <w:tcBorders>
              <w:top w:val="nil"/>
              <w:left w:val="nil"/>
              <w:bottom w:val="single" w:color="auto" w:sz="4" w:space="0"/>
              <w:right w:val="single" w:color="auto" w:sz="4" w:space="0"/>
            </w:tcBorders>
            <w:noWrap w:val="0"/>
            <w:vAlign w:val="center"/>
          </w:tcPr>
          <w:p w14:paraId="08CF3E30">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lang w:val="en-US" w:eastAsia="zh-CN"/>
              </w:rPr>
              <w:t>138******09</w:t>
            </w:r>
          </w:p>
        </w:tc>
        <w:tc>
          <w:tcPr>
            <w:tcW w:w="379" w:type="pct"/>
            <w:gridSpan w:val="2"/>
            <w:tcBorders>
              <w:top w:val="nil"/>
              <w:left w:val="nil"/>
              <w:bottom w:val="single" w:color="auto" w:sz="4" w:space="0"/>
              <w:right w:val="single" w:color="auto" w:sz="4" w:space="0"/>
            </w:tcBorders>
            <w:noWrap w:val="0"/>
            <w:vAlign w:val="center"/>
          </w:tcPr>
          <w:p w14:paraId="4BA8C963">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胡二计</w:t>
            </w:r>
          </w:p>
        </w:tc>
        <w:tc>
          <w:tcPr>
            <w:tcW w:w="378" w:type="pct"/>
            <w:gridSpan w:val="3"/>
            <w:tcBorders>
              <w:top w:val="nil"/>
              <w:left w:val="nil"/>
              <w:bottom w:val="single" w:color="auto" w:sz="4" w:space="0"/>
              <w:right w:val="single" w:color="auto" w:sz="4" w:space="0"/>
            </w:tcBorders>
            <w:noWrap w:val="0"/>
            <w:vAlign w:val="center"/>
          </w:tcPr>
          <w:p w14:paraId="476EED30">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lang w:eastAsia="zh-CN"/>
              </w:rPr>
              <w:t>支书</w:t>
            </w:r>
          </w:p>
        </w:tc>
        <w:tc>
          <w:tcPr>
            <w:tcW w:w="383" w:type="pct"/>
            <w:tcBorders>
              <w:top w:val="nil"/>
              <w:left w:val="nil"/>
              <w:bottom w:val="single" w:color="auto" w:sz="4" w:space="0"/>
              <w:right w:val="single" w:color="auto" w:sz="4" w:space="0"/>
            </w:tcBorders>
            <w:noWrap w:val="0"/>
            <w:vAlign w:val="center"/>
          </w:tcPr>
          <w:p w14:paraId="2F867616">
            <w:pPr>
              <w:widowControl/>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rPr>
              <w:t>150******83</w:t>
            </w:r>
          </w:p>
        </w:tc>
        <w:tc>
          <w:tcPr>
            <w:tcW w:w="526" w:type="pct"/>
            <w:gridSpan w:val="2"/>
            <w:tcBorders>
              <w:top w:val="nil"/>
              <w:left w:val="nil"/>
              <w:bottom w:val="single" w:color="auto" w:sz="4" w:space="0"/>
              <w:right w:val="single" w:color="auto" w:sz="4" w:space="0"/>
            </w:tcBorders>
            <w:noWrap w:val="0"/>
            <w:vAlign w:val="center"/>
          </w:tcPr>
          <w:p w14:paraId="22EFFBE7">
            <w:pPr>
              <w:widowControl/>
              <w:spacing w:line="200" w:lineRule="exact"/>
              <w:jc w:val="center"/>
              <w:rPr>
                <w:rFonts w:hint="default"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w:t>
            </w:r>
          </w:p>
        </w:tc>
      </w:tr>
      <w:tr w14:paraId="055EB39A">
        <w:tblPrEx>
          <w:tblCellMar>
            <w:top w:w="0" w:type="dxa"/>
            <w:left w:w="108" w:type="dxa"/>
            <w:bottom w:w="0" w:type="dxa"/>
            <w:right w:w="108" w:type="dxa"/>
          </w:tblCellMar>
        </w:tblPrEx>
        <w:trPr>
          <w:gridAfter w:val="1"/>
          <w:wAfter w:w="83" w:type="pct"/>
          <w:trHeight w:val="702" w:hRule="atLeast"/>
          <w:jc w:val="center"/>
        </w:trPr>
        <w:tc>
          <w:tcPr>
            <w:tcW w:w="4916" w:type="pct"/>
            <w:gridSpan w:val="32"/>
            <w:tcBorders>
              <w:top w:val="single" w:color="auto" w:sz="4" w:space="0"/>
              <w:left w:val="single" w:color="auto" w:sz="4" w:space="0"/>
              <w:bottom w:val="single" w:color="auto" w:sz="4" w:space="0"/>
              <w:right w:val="single" w:color="000000" w:sz="4" w:space="0"/>
            </w:tcBorders>
            <w:noWrap w:val="0"/>
            <w:vAlign w:val="center"/>
          </w:tcPr>
          <w:p w14:paraId="739B7F01">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说明</w:t>
            </w:r>
            <w:r>
              <w:rPr>
                <w:rFonts w:hint="eastAsia" w:ascii="宋体" w:hAnsi="宋体" w:cs="宋体"/>
                <w:color w:val="auto"/>
                <w:kern w:val="0"/>
                <w:sz w:val="18"/>
                <w:szCs w:val="18"/>
                <w:lang w:eastAsia="zh-CN"/>
              </w:rPr>
              <w:t>：</w:t>
            </w:r>
            <w:r>
              <w:rPr>
                <w:rFonts w:hint="eastAsia" w:ascii="宋体" w:hAnsi="宋体" w:cs="宋体"/>
                <w:color w:val="auto"/>
                <w:kern w:val="0"/>
                <w:sz w:val="18"/>
                <w:szCs w:val="18"/>
              </w:rPr>
              <w:t>学龄前儿童和60岁以上人员</w:t>
            </w:r>
            <w:r>
              <w:rPr>
                <w:rFonts w:hint="eastAsia" w:ascii="宋体" w:hAnsi="宋体" w:cs="宋体"/>
                <w:color w:val="auto"/>
                <w:kern w:val="0"/>
                <w:sz w:val="18"/>
                <w:szCs w:val="18"/>
                <w:lang w:eastAsia="zh-CN"/>
              </w:rPr>
              <w:t>（</w:t>
            </w:r>
            <w:r>
              <w:rPr>
                <w:rFonts w:hint="eastAsia" w:ascii="宋体" w:hAnsi="宋体" w:cs="宋体"/>
                <w:color w:val="auto"/>
                <w:kern w:val="0"/>
                <w:sz w:val="18"/>
                <w:szCs w:val="18"/>
              </w:rPr>
              <w:t>包括老弱病残、孤寡老人）由客车接站，15分钟之内在旧小学集合，客车在此等候。上车后从小学门前路到吉巴油路，距离1000米，约需5分钟，然后沿吉巴公路向西到七星湖旅游区临时安置。不在此年龄段的人员，走直径步行到油路南沙梁高台地，近的15分钟，远的40分钟。</w:t>
            </w:r>
          </w:p>
        </w:tc>
      </w:tr>
      <w:tr w14:paraId="2DE8498B">
        <w:tblPrEx>
          <w:tblCellMar>
            <w:top w:w="0" w:type="dxa"/>
            <w:left w:w="108" w:type="dxa"/>
            <w:bottom w:w="0" w:type="dxa"/>
            <w:right w:w="108" w:type="dxa"/>
          </w:tblCellMar>
        </w:tblPrEx>
        <w:trPr>
          <w:gridAfter w:val="1"/>
          <w:wAfter w:w="83" w:type="pct"/>
          <w:trHeight w:val="702" w:hRule="atLeast"/>
          <w:jc w:val="center"/>
        </w:trPr>
        <w:tc>
          <w:tcPr>
            <w:tcW w:w="180" w:type="pct"/>
            <w:gridSpan w:val="2"/>
            <w:tcBorders>
              <w:top w:val="nil"/>
              <w:left w:val="single" w:color="auto" w:sz="4" w:space="0"/>
              <w:bottom w:val="single" w:color="auto" w:sz="4" w:space="0"/>
              <w:right w:val="single" w:color="auto" w:sz="4" w:space="0"/>
            </w:tcBorders>
            <w:noWrap w:val="0"/>
            <w:vAlign w:val="center"/>
          </w:tcPr>
          <w:p w14:paraId="7534F8FB">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3</w:t>
            </w:r>
          </w:p>
        </w:tc>
        <w:tc>
          <w:tcPr>
            <w:tcW w:w="291" w:type="pct"/>
            <w:tcBorders>
              <w:top w:val="nil"/>
              <w:left w:val="nil"/>
              <w:bottom w:val="single" w:color="auto" w:sz="4" w:space="0"/>
              <w:right w:val="single" w:color="auto" w:sz="4" w:space="0"/>
            </w:tcBorders>
            <w:noWrap w:val="0"/>
            <w:vAlign w:val="center"/>
          </w:tcPr>
          <w:p w14:paraId="13EC64E1">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永先村</w:t>
            </w:r>
          </w:p>
        </w:tc>
        <w:tc>
          <w:tcPr>
            <w:tcW w:w="152" w:type="pct"/>
            <w:gridSpan w:val="3"/>
            <w:tcBorders>
              <w:top w:val="nil"/>
              <w:left w:val="nil"/>
              <w:bottom w:val="single" w:color="auto" w:sz="4" w:space="0"/>
              <w:right w:val="single" w:color="auto" w:sz="4" w:space="0"/>
            </w:tcBorders>
            <w:noWrap w:val="0"/>
            <w:vAlign w:val="center"/>
          </w:tcPr>
          <w:p w14:paraId="32ECEB7C">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167</w:t>
            </w:r>
          </w:p>
        </w:tc>
        <w:tc>
          <w:tcPr>
            <w:tcW w:w="223" w:type="pct"/>
            <w:gridSpan w:val="2"/>
            <w:tcBorders>
              <w:top w:val="nil"/>
              <w:left w:val="nil"/>
              <w:bottom w:val="single" w:color="auto" w:sz="4" w:space="0"/>
              <w:right w:val="single" w:color="auto" w:sz="4" w:space="0"/>
            </w:tcBorders>
            <w:noWrap w:val="0"/>
            <w:vAlign w:val="center"/>
          </w:tcPr>
          <w:p w14:paraId="5A045343">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849</w:t>
            </w:r>
          </w:p>
        </w:tc>
        <w:tc>
          <w:tcPr>
            <w:tcW w:w="279" w:type="pct"/>
            <w:gridSpan w:val="2"/>
            <w:tcBorders>
              <w:top w:val="nil"/>
              <w:left w:val="nil"/>
              <w:bottom w:val="single" w:color="auto" w:sz="4" w:space="0"/>
              <w:right w:val="single" w:color="auto" w:sz="4" w:space="0"/>
            </w:tcBorders>
            <w:noWrap w:val="0"/>
            <w:vAlign w:val="center"/>
          </w:tcPr>
          <w:p w14:paraId="35E14A6E">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24</w:t>
            </w:r>
          </w:p>
        </w:tc>
        <w:tc>
          <w:tcPr>
            <w:tcW w:w="281" w:type="pct"/>
            <w:gridSpan w:val="3"/>
            <w:tcBorders>
              <w:top w:val="nil"/>
              <w:left w:val="nil"/>
              <w:bottom w:val="single" w:color="auto" w:sz="4" w:space="0"/>
              <w:right w:val="single" w:color="auto" w:sz="4" w:space="0"/>
            </w:tcBorders>
            <w:noWrap w:val="0"/>
            <w:vAlign w:val="center"/>
          </w:tcPr>
          <w:p w14:paraId="5FD8F3FB">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522</w:t>
            </w:r>
          </w:p>
        </w:tc>
        <w:tc>
          <w:tcPr>
            <w:tcW w:w="220" w:type="pct"/>
            <w:gridSpan w:val="2"/>
            <w:tcBorders>
              <w:top w:val="nil"/>
              <w:left w:val="nil"/>
              <w:bottom w:val="single" w:color="auto" w:sz="4" w:space="0"/>
              <w:right w:val="single" w:color="auto" w:sz="4" w:space="0"/>
            </w:tcBorders>
            <w:noWrap w:val="0"/>
            <w:vAlign w:val="center"/>
          </w:tcPr>
          <w:p w14:paraId="5EF389D3">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132</w:t>
            </w:r>
          </w:p>
        </w:tc>
        <w:tc>
          <w:tcPr>
            <w:tcW w:w="217" w:type="pct"/>
            <w:gridSpan w:val="2"/>
            <w:tcBorders>
              <w:top w:val="nil"/>
              <w:left w:val="nil"/>
              <w:bottom w:val="single" w:color="auto" w:sz="4" w:space="0"/>
              <w:right w:val="single" w:color="auto" w:sz="4" w:space="0"/>
            </w:tcBorders>
            <w:noWrap w:val="0"/>
            <w:vAlign w:val="center"/>
          </w:tcPr>
          <w:p w14:paraId="15D55CD9">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161</w:t>
            </w:r>
          </w:p>
        </w:tc>
        <w:tc>
          <w:tcPr>
            <w:tcW w:w="224" w:type="pct"/>
            <w:gridSpan w:val="2"/>
            <w:tcBorders>
              <w:top w:val="nil"/>
              <w:left w:val="nil"/>
              <w:bottom w:val="single" w:color="auto" w:sz="4" w:space="0"/>
              <w:right w:val="single" w:color="auto" w:sz="4" w:space="0"/>
            </w:tcBorders>
            <w:noWrap w:val="0"/>
            <w:vAlign w:val="center"/>
          </w:tcPr>
          <w:p w14:paraId="711DDBA4">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10</w:t>
            </w:r>
          </w:p>
        </w:tc>
        <w:tc>
          <w:tcPr>
            <w:tcW w:w="378" w:type="pct"/>
            <w:gridSpan w:val="2"/>
            <w:tcBorders>
              <w:top w:val="nil"/>
              <w:left w:val="nil"/>
              <w:bottom w:val="single" w:color="auto" w:sz="4" w:space="0"/>
              <w:right w:val="single" w:color="auto" w:sz="4" w:space="0"/>
            </w:tcBorders>
            <w:noWrap w:val="0"/>
            <w:vAlign w:val="center"/>
          </w:tcPr>
          <w:p w14:paraId="3F49ABE9">
            <w:pPr>
              <w:widowControl/>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rPr>
              <w:t>白羽</w:t>
            </w:r>
          </w:p>
        </w:tc>
        <w:tc>
          <w:tcPr>
            <w:tcW w:w="349" w:type="pct"/>
            <w:tcBorders>
              <w:top w:val="nil"/>
              <w:left w:val="nil"/>
              <w:bottom w:val="single" w:color="auto" w:sz="4" w:space="0"/>
              <w:right w:val="single" w:color="auto" w:sz="4" w:space="0"/>
            </w:tcBorders>
            <w:noWrap w:val="0"/>
            <w:vAlign w:val="center"/>
          </w:tcPr>
          <w:p w14:paraId="0DC07D16">
            <w:pPr>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rPr>
              <w:t>包村</w:t>
            </w:r>
            <w:r>
              <w:rPr>
                <w:rFonts w:hint="eastAsia" w:ascii="宋体" w:hAnsi="宋体" w:cs="宋体"/>
                <w:color w:val="auto"/>
                <w:kern w:val="0"/>
                <w:sz w:val="18"/>
                <w:szCs w:val="18"/>
                <w:lang w:val="en-US" w:eastAsia="zh-CN"/>
              </w:rPr>
              <w:t>干部</w:t>
            </w:r>
          </w:p>
        </w:tc>
        <w:tc>
          <w:tcPr>
            <w:tcW w:w="449" w:type="pct"/>
            <w:gridSpan w:val="2"/>
            <w:tcBorders>
              <w:top w:val="nil"/>
              <w:left w:val="nil"/>
              <w:bottom w:val="single" w:color="auto" w:sz="4" w:space="0"/>
              <w:right w:val="single" w:color="auto" w:sz="4" w:space="0"/>
            </w:tcBorders>
            <w:noWrap w:val="0"/>
            <w:vAlign w:val="center"/>
          </w:tcPr>
          <w:p w14:paraId="7D34B0DC">
            <w:pPr>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rPr>
              <w:t>138******22</w:t>
            </w:r>
          </w:p>
        </w:tc>
        <w:tc>
          <w:tcPr>
            <w:tcW w:w="379" w:type="pct"/>
            <w:gridSpan w:val="2"/>
            <w:tcBorders>
              <w:top w:val="nil"/>
              <w:left w:val="nil"/>
              <w:bottom w:val="single" w:color="auto" w:sz="4" w:space="0"/>
              <w:right w:val="single" w:color="auto" w:sz="4" w:space="0"/>
            </w:tcBorders>
            <w:noWrap w:val="0"/>
            <w:vAlign w:val="center"/>
          </w:tcPr>
          <w:p w14:paraId="09A6115B">
            <w:pPr>
              <w:spacing w:line="200" w:lineRule="exact"/>
              <w:jc w:val="center"/>
              <w:rPr>
                <w:rFonts w:hint="eastAsia" w:ascii="宋体" w:hAnsi="宋体" w:eastAsia="宋体" w:cs="宋体"/>
                <w:color w:val="auto"/>
                <w:kern w:val="0"/>
                <w:sz w:val="18"/>
                <w:szCs w:val="18"/>
                <w:lang w:eastAsia="zh-CN"/>
              </w:rPr>
            </w:pPr>
            <w:r>
              <w:rPr>
                <w:rFonts w:hint="eastAsia" w:ascii="宋体" w:hAnsi="宋体" w:eastAsia="宋体" w:cs="宋体"/>
                <w:color w:val="auto"/>
                <w:kern w:val="0"/>
                <w:sz w:val="18"/>
                <w:szCs w:val="18"/>
                <w:lang w:eastAsia="zh-CN"/>
              </w:rPr>
              <w:t>杨丽霞</w:t>
            </w:r>
          </w:p>
        </w:tc>
        <w:tc>
          <w:tcPr>
            <w:tcW w:w="378" w:type="pct"/>
            <w:gridSpan w:val="3"/>
            <w:tcBorders>
              <w:top w:val="nil"/>
              <w:left w:val="nil"/>
              <w:bottom w:val="single" w:color="auto" w:sz="4" w:space="0"/>
              <w:right w:val="single" w:color="auto" w:sz="4" w:space="0"/>
            </w:tcBorders>
            <w:noWrap w:val="0"/>
            <w:vAlign w:val="center"/>
          </w:tcPr>
          <w:p w14:paraId="6B837435">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lang w:eastAsia="zh-CN"/>
              </w:rPr>
              <w:t>支书</w:t>
            </w:r>
          </w:p>
        </w:tc>
        <w:tc>
          <w:tcPr>
            <w:tcW w:w="383" w:type="pct"/>
            <w:tcBorders>
              <w:top w:val="nil"/>
              <w:left w:val="nil"/>
              <w:bottom w:val="single" w:color="auto" w:sz="4" w:space="0"/>
              <w:right w:val="single" w:color="auto" w:sz="4" w:space="0"/>
            </w:tcBorders>
            <w:noWrap w:val="0"/>
            <w:vAlign w:val="center"/>
          </w:tcPr>
          <w:p w14:paraId="2EDBAF08">
            <w:pPr>
              <w:widowControl/>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rPr>
              <w:t>136******97</w:t>
            </w:r>
          </w:p>
        </w:tc>
        <w:tc>
          <w:tcPr>
            <w:tcW w:w="526" w:type="pct"/>
            <w:gridSpan w:val="2"/>
            <w:tcBorders>
              <w:top w:val="nil"/>
              <w:left w:val="nil"/>
              <w:bottom w:val="single" w:color="auto" w:sz="4" w:space="0"/>
              <w:right w:val="single" w:color="auto" w:sz="4" w:space="0"/>
            </w:tcBorders>
            <w:noWrap w:val="0"/>
            <w:vAlign w:val="center"/>
          </w:tcPr>
          <w:p w14:paraId="39D06791">
            <w:pPr>
              <w:widowControl/>
              <w:spacing w:line="200" w:lineRule="exact"/>
              <w:jc w:val="center"/>
              <w:rPr>
                <w:rFonts w:hint="default"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w:t>
            </w:r>
          </w:p>
        </w:tc>
      </w:tr>
      <w:tr w14:paraId="02AE4436">
        <w:tblPrEx>
          <w:tblCellMar>
            <w:top w:w="0" w:type="dxa"/>
            <w:left w:w="108" w:type="dxa"/>
            <w:bottom w:w="0" w:type="dxa"/>
            <w:right w:w="108" w:type="dxa"/>
          </w:tblCellMar>
        </w:tblPrEx>
        <w:trPr>
          <w:gridAfter w:val="1"/>
          <w:wAfter w:w="83" w:type="pct"/>
          <w:trHeight w:val="702" w:hRule="atLeast"/>
          <w:jc w:val="center"/>
        </w:trPr>
        <w:tc>
          <w:tcPr>
            <w:tcW w:w="4916" w:type="pct"/>
            <w:gridSpan w:val="32"/>
            <w:tcBorders>
              <w:top w:val="single" w:color="auto" w:sz="4" w:space="0"/>
              <w:left w:val="single" w:color="auto" w:sz="4" w:space="0"/>
              <w:bottom w:val="single" w:color="auto" w:sz="4" w:space="0"/>
              <w:right w:val="single" w:color="000000" w:sz="4" w:space="0"/>
            </w:tcBorders>
            <w:noWrap w:val="0"/>
            <w:vAlign w:val="center"/>
          </w:tcPr>
          <w:p w14:paraId="25B5AD7B">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说明</w:t>
            </w:r>
            <w:r>
              <w:rPr>
                <w:rFonts w:hint="eastAsia" w:ascii="宋体" w:hAnsi="宋体" w:cs="宋体"/>
                <w:color w:val="auto"/>
                <w:kern w:val="0"/>
                <w:sz w:val="18"/>
                <w:szCs w:val="18"/>
                <w:lang w:eastAsia="zh-CN"/>
              </w:rPr>
              <w:t>：</w:t>
            </w:r>
            <w:r>
              <w:rPr>
                <w:rFonts w:hint="eastAsia" w:ascii="宋体" w:hAnsi="宋体" w:cs="宋体"/>
                <w:color w:val="auto"/>
                <w:kern w:val="0"/>
                <w:sz w:val="18"/>
                <w:szCs w:val="18"/>
              </w:rPr>
              <w:t>学龄前儿童和60岁以上人员</w:t>
            </w:r>
            <w:r>
              <w:rPr>
                <w:rFonts w:hint="eastAsia" w:ascii="宋体" w:hAnsi="宋体" w:cs="宋体"/>
                <w:color w:val="auto"/>
                <w:kern w:val="0"/>
                <w:sz w:val="18"/>
                <w:szCs w:val="18"/>
                <w:lang w:eastAsia="zh-CN"/>
              </w:rPr>
              <w:t>（</w:t>
            </w:r>
            <w:r>
              <w:rPr>
                <w:rFonts w:hint="eastAsia" w:ascii="宋体" w:hAnsi="宋体" w:cs="宋体"/>
                <w:color w:val="auto"/>
                <w:kern w:val="0"/>
                <w:sz w:val="18"/>
                <w:szCs w:val="18"/>
              </w:rPr>
              <w:t>包括老弱病残、孤寡老人）由客车接站，15分钟之内在白音补拉旧小学集合，客车在此等候。上车后从小学门前路到吉巴油路，距离1200米，约需5分钟，然后在召圪旦临时安置，距离4000米，约需15分钟。不在此年龄段的人员，走直线步行到油路南沙梁高台地，距离4000米，近的30分钟，远的40分钟。</w:t>
            </w:r>
          </w:p>
        </w:tc>
      </w:tr>
      <w:tr w14:paraId="14B7531D">
        <w:tblPrEx>
          <w:tblCellMar>
            <w:top w:w="0" w:type="dxa"/>
            <w:left w:w="108" w:type="dxa"/>
            <w:bottom w:w="0" w:type="dxa"/>
            <w:right w:w="108" w:type="dxa"/>
          </w:tblCellMar>
        </w:tblPrEx>
        <w:trPr>
          <w:gridAfter w:val="1"/>
          <w:wAfter w:w="83" w:type="pct"/>
          <w:trHeight w:val="702" w:hRule="atLeast"/>
          <w:jc w:val="center"/>
        </w:trPr>
        <w:tc>
          <w:tcPr>
            <w:tcW w:w="180" w:type="pct"/>
            <w:gridSpan w:val="2"/>
            <w:tcBorders>
              <w:top w:val="nil"/>
              <w:left w:val="single" w:color="auto" w:sz="4" w:space="0"/>
              <w:bottom w:val="single" w:color="auto" w:sz="4" w:space="0"/>
              <w:right w:val="single" w:color="auto" w:sz="4" w:space="0"/>
            </w:tcBorders>
            <w:noWrap w:val="0"/>
            <w:vAlign w:val="center"/>
          </w:tcPr>
          <w:p w14:paraId="1E9707B0">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4</w:t>
            </w:r>
          </w:p>
        </w:tc>
        <w:tc>
          <w:tcPr>
            <w:tcW w:w="291" w:type="pct"/>
            <w:tcBorders>
              <w:top w:val="nil"/>
              <w:left w:val="nil"/>
              <w:bottom w:val="single" w:color="auto" w:sz="4" w:space="0"/>
              <w:right w:val="single" w:color="auto" w:sz="4" w:space="0"/>
            </w:tcBorders>
            <w:noWrap w:val="0"/>
            <w:vAlign w:val="center"/>
          </w:tcPr>
          <w:p w14:paraId="69ACD3C6">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乌兰淖尔村</w:t>
            </w:r>
          </w:p>
        </w:tc>
        <w:tc>
          <w:tcPr>
            <w:tcW w:w="152" w:type="pct"/>
            <w:gridSpan w:val="3"/>
            <w:tcBorders>
              <w:top w:val="nil"/>
              <w:left w:val="nil"/>
              <w:bottom w:val="single" w:color="auto" w:sz="4" w:space="0"/>
              <w:right w:val="single" w:color="auto" w:sz="4" w:space="0"/>
            </w:tcBorders>
            <w:noWrap w:val="0"/>
            <w:vAlign w:val="center"/>
          </w:tcPr>
          <w:p w14:paraId="2042BD94">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306</w:t>
            </w:r>
          </w:p>
        </w:tc>
        <w:tc>
          <w:tcPr>
            <w:tcW w:w="223" w:type="pct"/>
            <w:gridSpan w:val="2"/>
            <w:tcBorders>
              <w:top w:val="nil"/>
              <w:left w:val="nil"/>
              <w:bottom w:val="single" w:color="auto" w:sz="4" w:space="0"/>
              <w:right w:val="single" w:color="auto" w:sz="4" w:space="0"/>
            </w:tcBorders>
            <w:noWrap w:val="0"/>
            <w:vAlign w:val="center"/>
          </w:tcPr>
          <w:p w14:paraId="1BEF5758">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942</w:t>
            </w:r>
          </w:p>
        </w:tc>
        <w:tc>
          <w:tcPr>
            <w:tcW w:w="279" w:type="pct"/>
            <w:gridSpan w:val="2"/>
            <w:tcBorders>
              <w:top w:val="nil"/>
              <w:left w:val="nil"/>
              <w:bottom w:val="single" w:color="auto" w:sz="4" w:space="0"/>
              <w:right w:val="single" w:color="auto" w:sz="4" w:space="0"/>
            </w:tcBorders>
            <w:noWrap w:val="0"/>
            <w:vAlign w:val="center"/>
          </w:tcPr>
          <w:p w14:paraId="28FF112F">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26</w:t>
            </w:r>
          </w:p>
        </w:tc>
        <w:tc>
          <w:tcPr>
            <w:tcW w:w="281" w:type="pct"/>
            <w:gridSpan w:val="3"/>
            <w:tcBorders>
              <w:top w:val="nil"/>
              <w:left w:val="nil"/>
              <w:bottom w:val="single" w:color="auto" w:sz="4" w:space="0"/>
              <w:right w:val="single" w:color="auto" w:sz="4" w:space="0"/>
            </w:tcBorders>
            <w:noWrap w:val="0"/>
            <w:vAlign w:val="center"/>
          </w:tcPr>
          <w:p w14:paraId="596738ED">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734</w:t>
            </w:r>
          </w:p>
        </w:tc>
        <w:tc>
          <w:tcPr>
            <w:tcW w:w="220" w:type="pct"/>
            <w:gridSpan w:val="2"/>
            <w:tcBorders>
              <w:top w:val="nil"/>
              <w:left w:val="nil"/>
              <w:bottom w:val="single" w:color="auto" w:sz="4" w:space="0"/>
              <w:right w:val="single" w:color="auto" w:sz="4" w:space="0"/>
            </w:tcBorders>
            <w:noWrap w:val="0"/>
            <w:vAlign w:val="center"/>
          </w:tcPr>
          <w:p w14:paraId="67D83707">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182</w:t>
            </w:r>
          </w:p>
        </w:tc>
        <w:tc>
          <w:tcPr>
            <w:tcW w:w="217" w:type="pct"/>
            <w:gridSpan w:val="2"/>
            <w:tcBorders>
              <w:top w:val="nil"/>
              <w:left w:val="nil"/>
              <w:bottom w:val="single" w:color="auto" w:sz="4" w:space="0"/>
              <w:right w:val="single" w:color="auto" w:sz="4" w:space="0"/>
            </w:tcBorders>
            <w:noWrap w:val="0"/>
            <w:vAlign w:val="center"/>
          </w:tcPr>
          <w:p w14:paraId="34AEF0C8">
            <w:pPr>
              <w:widowControl/>
              <w:spacing w:line="200" w:lineRule="exact"/>
              <w:jc w:val="center"/>
              <w:rPr>
                <w:rFonts w:hint="eastAsia"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w:t>
            </w:r>
          </w:p>
        </w:tc>
        <w:tc>
          <w:tcPr>
            <w:tcW w:w="224" w:type="pct"/>
            <w:gridSpan w:val="2"/>
            <w:tcBorders>
              <w:top w:val="nil"/>
              <w:left w:val="nil"/>
              <w:bottom w:val="single" w:color="auto" w:sz="4" w:space="0"/>
              <w:right w:val="single" w:color="auto" w:sz="4" w:space="0"/>
            </w:tcBorders>
            <w:noWrap w:val="0"/>
            <w:vAlign w:val="center"/>
          </w:tcPr>
          <w:p w14:paraId="6300751A">
            <w:pPr>
              <w:widowControl/>
              <w:spacing w:line="200" w:lineRule="exact"/>
              <w:jc w:val="center"/>
              <w:rPr>
                <w:rFonts w:hint="eastAsia"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w:t>
            </w:r>
          </w:p>
        </w:tc>
        <w:tc>
          <w:tcPr>
            <w:tcW w:w="378" w:type="pct"/>
            <w:gridSpan w:val="2"/>
            <w:tcBorders>
              <w:top w:val="nil"/>
              <w:left w:val="nil"/>
              <w:bottom w:val="single" w:color="auto" w:sz="4" w:space="0"/>
              <w:right w:val="single" w:color="auto" w:sz="4" w:space="0"/>
            </w:tcBorders>
            <w:noWrap w:val="0"/>
            <w:vAlign w:val="center"/>
          </w:tcPr>
          <w:p w14:paraId="68268276">
            <w:pPr>
              <w:widowControl/>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rPr>
              <w:t>石永峰</w:t>
            </w:r>
          </w:p>
        </w:tc>
        <w:tc>
          <w:tcPr>
            <w:tcW w:w="349" w:type="pct"/>
            <w:tcBorders>
              <w:top w:val="nil"/>
              <w:left w:val="nil"/>
              <w:bottom w:val="single" w:color="auto" w:sz="4" w:space="0"/>
              <w:right w:val="single" w:color="auto" w:sz="4" w:space="0"/>
            </w:tcBorders>
            <w:noWrap w:val="0"/>
            <w:vAlign w:val="center"/>
          </w:tcPr>
          <w:p w14:paraId="2ECBC7B6">
            <w:pPr>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rPr>
              <w:t>包村</w:t>
            </w:r>
            <w:r>
              <w:rPr>
                <w:rFonts w:hint="eastAsia" w:ascii="宋体" w:hAnsi="宋体" w:cs="宋体"/>
                <w:color w:val="auto"/>
                <w:kern w:val="0"/>
                <w:sz w:val="18"/>
                <w:szCs w:val="18"/>
                <w:lang w:val="en-US" w:eastAsia="zh-CN"/>
              </w:rPr>
              <w:t>干部</w:t>
            </w:r>
          </w:p>
        </w:tc>
        <w:tc>
          <w:tcPr>
            <w:tcW w:w="449" w:type="pct"/>
            <w:gridSpan w:val="2"/>
            <w:tcBorders>
              <w:top w:val="nil"/>
              <w:left w:val="nil"/>
              <w:bottom w:val="single" w:color="auto" w:sz="4" w:space="0"/>
              <w:right w:val="single" w:color="auto" w:sz="4" w:space="0"/>
            </w:tcBorders>
            <w:noWrap w:val="0"/>
            <w:vAlign w:val="center"/>
          </w:tcPr>
          <w:p w14:paraId="72E0B5BC">
            <w:pPr>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rPr>
              <w:t>132******16</w:t>
            </w:r>
          </w:p>
        </w:tc>
        <w:tc>
          <w:tcPr>
            <w:tcW w:w="379" w:type="pct"/>
            <w:gridSpan w:val="2"/>
            <w:tcBorders>
              <w:top w:val="nil"/>
              <w:left w:val="nil"/>
              <w:bottom w:val="single" w:color="auto" w:sz="4" w:space="0"/>
              <w:right w:val="single" w:color="auto" w:sz="4" w:space="0"/>
            </w:tcBorders>
            <w:noWrap w:val="0"/>
            <w:vAlign w:val="center"/>
          </w:tcPr>
          <w:p w14:paraId="301E94A6">
            <w:pPr>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rPr>
              <w:t>张建军</w:t>
            </w:r>
          </w:p>
        </w:tc>
        <w:tc>
          <w:tcPr>
            <w:tcW w:w="378" w:type="pct"/>
            <w:gridSpan w:val="3"/>
            <w:tcBorders>
              <w:top w:val="nil"/>
              <w:left w:val="nil"/>
              <w:bottom w:val="single" w:color="auto" w:sz="4" w:space="0"/>
              <w:right w:val="single" w:color="auto" w:sz="4" w:space="0"/>
            </w:tcBorders>
            <w:noWrap w:val="0"/>
            <w:vAlign w:val="center"/>
          </w:tcPr>
          <w:p w14:paraId="52A5632C">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lang w:eastAsia="zh-CN"/>
              </w:rPr>
              <w:t>支书</w:t>
            </w:r>
          </w:p>
        </w:tc>
        <w:tc>
          <w:tcPr>
            <w:tcW w:w="383" w:type="pct"/>
            <w:tcBorders>
              <w:top w:val="nil"/>
              <w:left w:val="nil"/>
              <w:bottom w:val="single" w:color="auto" w:sz="4" w:space="0"/>
              <w:right w:val="single" w:color="auto" w:sz="4" w:space="0"/>
            </w:tcBorders>
            <w:noWrap w:val="0"/>
            <w:vAlign w:val="center"/>
          </w:tcPr>
          <w:p w14:paraId="563CBDF3">
            <w:pPr>
              <w:widowControl/>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rPr>
              <w:t>134******12</w:t>
            </w:r>
          </w:p>
        </w:tc>
        <w:tc>
          <w:tcPr>
            <w:tcW w:w="526" w:type="pct"/>
            <w:gridSpan w:val="2"/>
            <w:tcBorders>
              <w:top w:val="nil"/>
              <w:left w:val="nil"/>
              <w:bottom w:val="single" w:color="auto" w:sz="4" w:space="0"/>
              <w:right w:val="single" w:color="auto" w:sz="4" w:space="0"/>
            </w:tcBorders>
            <w:noWrap w:val="0"/>
            <w:vAlign w:val="center"/>
          </w:tcPr>
          <w:p w14:paraId="0C319344">
            <w:pPr>
              <w:widowControl/>
              <w:spacing w:line="200" w:lineRule="exact"/>
              <w:jc w:val="center"/>
              <w:rPr>
                <w:rFonts w:hint="eastAsia"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w:t>
            </w:r>
          </w:p>
        </w:tc>
      </w:tr>
      <w:tr w14:paraId="5B5404A3">
        <w:tblPrEx>
          <w:tblCellMar>
            <w:top w:w="0" w:type="dxa"/>
            <w:left w:w="108" w:type="dxa"/>
            <w:bottom w:w="0" w:type="dxa"/>
            <w:right w:w="108" w:type="dxa"/>
          </w:tblCellMar>
        </w:tblPrEx>
        <w:trPr>
          <w:gridAfter w:val="1"/>
          <w:wAfter w:w="83" w:type="pct"/>
          <w:trHeight w:val="735" w:hRule="atLeast"/>
          <w:jc w:val="center"/>
        </w:trPr>
        <w:tc>
          <w:tcPr>
            <w:tcW w:w="4916" w:type="pct"/>
            <w:gridSpan w:val="32"/>
            <w:tcBorders>
              <w:top w:val="single" w:color="auto" w:sz="4" w:space="0"/>
              <w:left w:val="single" w:color="auto" w:sz="4" w:space="0"/>
              <w:bottom w:val="single" w:color="auto" w:sz="4" w:space="0"/>
              <w:right w:val="single" w:color="000000" w:sz="4" w:space="0"/>
            </w:tcBorders>
            <w:noWrap w:val="0"/>
            <w:vAlign w:val="center"/>
          </w:tcPr>
          <w:p w14:paraId="0232D99D">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说明</w:t>
            </w:r>
            <w:r>
              <w:rPr>
                <w:rFonts w:hint="eastAsia" w:ascii="宋体" w:hAnsi="宋体" w:cs="宋体"/>
                <w:color w:val="auto"/>
                <w:kern w:val="0"/>
                <w:sz w:val="18"/>
                <w:szCs w:val="18"/>
                <w:lang w:eastAsia="zh-CN"/>
              </w:rPr>
              <w:t>：</w:t>
            </w:r>
            <w:r>
              <w:rPr>
                <w:rFonts w:hint="eastAsia" w:ascii="宋体" w:hAnsi="宋体" w:cs="宋体"/>
                <w:color w:val="auto"/>
                <w:kern w:val="0"/>
                <w:sz w:val="18"/>
                <w:szCs w:val="18"/>
              </w:rPr>
              <w:t>学龄前儿童和60岁以上人员</w:t>
            </w:r>
            <w:r>
              <w:rPr>
                <w:rFonts w:hint="eastAsia" w:ascii="宋体" w:hAnsi="宋体" w:cs="宋体"/>
                <w:color w:val="auto"/>
                <w:kern w:val="0"/>
                <w:sz w:val="18"/>
                <w:szCs w:val="18"/>
                <w:lang w:eastAsia="zh-CN"/>
              </w:rPr>
              <w:t>（</w:t>
            </w:r>
            <w:r>
              <w:rPr>
                <w:rFonts w:hint="eastAsia" w:ascii="宋体" w:hAnsi="宋体" w:cs="宋体"/>
                <w:color w:val="auto"/>
                <w:kern w:val="0"/>
                <w:sz w:val="18"/>
                <w:szCs w:val="18"/>
              </w:rPr>
              <w:t>包括老弱病残、孤寡老人）由客车接站，30分钟之内在本村大队部集合，客车在此等候。上车后从大队部门前路到吉巴油路，距离1000米，约需3分钟，然后沿吉巴公路向东到独贵转盘（距离2000米），需3分钟，向南沿穿沙公路至夜鸣沙旅游区（距离5000米）临时安置，需5分钟。不在此年龄段的人员，走直线步行到油路南沙梁高台地，近的10分钟，远的20分钟。</w:t>
            </w:r>
          </w:p>
        </w:tc>
      </w:tr>
      <w:tr w14:paraId="458FE1BD">
        <w:tblPrEx>
          <w:tblCellMar>
            <w:top w:w="0" w:type="dxa"/>
            <w:left w:w="108" w:type="dxa"/>
            <w:bottom w:w="0" w:type="dxa"/>
            <w:right w:w="108" w:type="dxa"/>
          </w:tblCellMar>
        </w:tblPrEx>
        <w:trPr>
          <w:gridAfter w:val="1"/>
          <w:wAfter w:w="83" w:type="pct"/>
          <w:trHeight w:val="90" w:hRule="atLeast"/>
          <w:jc w:val="center"/>
        </w:trPr>
        <w:tc>
          <w:tcPr>
            <w:tcW w:w="180" w:type="pct"/>
            <w:gridSpan w:val="2"/>
            <w:tcBorders>
              <w:top w:val="nil"/>
              <w:left w:val="single" w:color="auto" w:sz="4" w:space="0"/>
              <w:bottom w:val="single" w:color="auto" w:sz="4" w:space="0"/>
              <w:right w:val="single" w:color="auto" w:sz="4" w:space="0"/>
            </w:tcBorders>
            <w:noWrap w:val="0"/>
            <w:vAlign w:val="center"/>
          </w:tcPr>
          <w:p w14:paraId="2FD91B5F">
            <w:pPr>
              <w:widowControl/>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rPr>
              <w:t>5</w:t>
            </w:r>
          </w:p>
        </w:tc>
        <w:tc>
          <w:tcPr>
            <w:tcW w:w="293" w:type="pct"/>
            <w:gridSpan w:val="2"/>
            <w:tcBorders>
              <w:top w:val="nil"/>
              <w:left w:val="nil"/>
              <w:bottom w:val="single" w:color="auto" w:sz="4" w:space="0"/>
              <w:right w:val="single" w:color="auto" w:sz="4" w:space="0"/>
            </w:tcBorders>
            <w:noWrap w:val="0"/>
            <w:vAlign w:val="center"/>
          </w:tcPr>
          <w:p w14:paraId="314C6B45">
            <w:pPr>
              <w:widowControl/>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rPr>
              <w:t>解放村</w:t>
            </w:r>
          </w:p>
        </w:tc>
        <w:tc>
          <w:tcPr>
            <w:tcW w:w="150" w:type="pct"/>
            <w:gridSpan w:val="2"/>
            <w:tcBorders>
              <w:top w:val="nil"/>
              <w:left w:val="nil"/>
              <w:bottom w:val="single" w:color="auto" w:sz="4" w:space="0"/>
              <w:right w:val="single" w:color="auto" w:sz="4" w:space="0"/>
            </w:tcBorders>
            <w:noWrap w:val="0"/>
            <w:vAlign w:val="center"/>
          </w:tcPr>
          <w:p w14:paraId="08A88E74">
            <w:pPr>
              <w:widowControl/>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rPr>
              <w:t>240</w:t>
            </w:r>
          </w:p>
        </w:tc>
        <w:tc>
          <w:tcPr>
            <w:tcW w:w="223" w:type="pct"/>
            <w:gridSpan w:val="2"/>
            <w:tcBorders>
              <w:top w:val="nil"/>
              <w:left w:val="nil"/>
              <w:bottom w:val="single" w:color="auto" w:sz="4" w:space="0"/>
              <w:right w:val="single" w:color="auto" w:sz="4" w:space="0"/>
            </w:tcBorders>
            <w:noWrap w:val="0"/>
            <w:vAlign w:val="center"/>
          </w:tcPr>
          <w:p w14:paraId="66EE098C">
            <w:pPr>
              <w:widowControl/>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rPr>
              <w:t>882</w:t>
            </w:r>
          </w:p>
        </w:tc>
        <w:tc>
          <w:tcPr>
            <w:tcW w:w="279" w:type="pct"/>
            <w:gridSpan w:val="2"/>
            <w:tcBorders>
              <w:top w:val="nil"/>
              <w:left w:val="nil"/>
              <w:bottom w:val="single" w:color="auto" w:sz="4" w:space="0"/>
              <w:right w:val="single" w:color="auto" w:sz="4" w:space="0"/>
            </w:tcBorders>
            <w:noWrap w:val="0"/>
            <w:vAlign w:val="center"/>
          </w:tcPr>
          <w:p w14:paraId="4D5578AA">
            <w:pPr>
              <w:widowControl/>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rPr>
              <w:t>52</w:t>
            </w:r>
          </w:p>
        </w:tc>
        <w:tc>
          <w:tcPr>
            <w:tcW w:w="281" w:type="pct"/>
            <w:gridSpan w:val="3"/>
            <w:tcBorders>
              <w:top w:val="nil"/>
              <w:left w:val="nil"/>
              <w:bottom w:val="single" w:color="auto" w:sz="4" w:space="0"/>
              <w:right w:val="single" w:color="auto" w:sz="4" w:space="0"/>
            </w:tcBorders>
            <w:noWrap w:val="0"/>
            <w:vAlign w:val="center"/>
          </w:tcPr>
          <w:p w14:paraId="152EEA33">
            <w:pPr>
              <w:widowControl/>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rPr>
              <w:t>771</w:t>
            </w:r>
          </w:p>
        </w:tc>
        <w:tc>
          <w:tcPr>
            <w:tcW w:w="220" w:type="pct"/>
            <w:gridSpan w:val="2"/>
            <w:tcBorders>
              <w:top w:val="nil"/>
              <w:left w:val="nil"/>
              <w:bottom w:val="single" w:color="auto" w:sz="4" w:space="0"/>
              <w:right w:val="single" w:color="auto" w:sz="4" w:space="0"/>
            </w:tcBorders>
            <w:noWrap w:val="0"/>
            <w:vAlign w:val="center"/>
          </w:tcPr>
          <w:p w14:paraId="2842F81E">
            <w:pPr>
              <w:widowControl/>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rPr>
              <w:t>47</w:t>
            </w:r>
          </w:p>
        </w:tc>
        <w:tc>
          <w:tcPr>
            <w:tcW w:w="217" w:type="pct"/>
            <w:gridSpan w:val="2"/>
            <w:tcBorders>
              <w:top w:val="nil"/>
              <w:left w:val="nil"/>
              <w:bottom w:val="single" w:color="auto" w:sz="4" w:space="0"/>
              <w:right w:val="single" w:color="auto" w:sz="4" w:space="0"/>
            </w:tcBorders>
            <w:noWrap w:val="0"/>
            <w:vAlign w:val="center"/>
          </w:tcPr>
          <w:p w14:paraId="61B36A34">
            <w:pPr>
              <w:widowControl/>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rPr>
              <w:t>12</w:t>
            </w:r>
          </w:p>
        </w:tc>
        <w:tc>
          <w:tcPr>
            <w:tcW w:w="224" w:type="pct"/>
            <w:gridSpan w:val="2"/>
            <w:tcBorders>
              <w:top w:val="nil"/>
              <w:left w:val="nil"/>
              <w:bottom w:val="single" w:color="auto" w:sz="4" w:space="0"/>
              <w:right w:val="single" w:color="auto" w:sz="4" w:space="0"/>
            </w:tcBorders>
            <w:noWrap w:val="0"/>
            <w:vAlign w:val="center"/>
          </w:tcPr>
          <w:p w14:paraId="39694164">
            <w:pPr>
              <w:widowControl/>
              <w:spacing w:line="200" w:lineRule="exact"/>
              <w:jc w:val="center"/>
              <w:rPr>
                <w:rFonts w:hint="eastAsia"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w:t>
            </w:r>
          </w:p>
        </w:tc>
        <w:tc>
          <w:tcPr>
            <w:tcW w:w="378" w:type="pct"/>
            <w:gridSpan w:val="2"/>
            <w:tcBorders>
              <w:top w:val="nil"/>
              <w:left w:val="nil"/>
              <w:bottom w:val="single" w:color="auto" w:sz="4" w:space="0"/>
              <w:right w:val="single" w:color="auto" w:sz="4" w:space="0"/>
            </w:tcBorders>
            <w:noWrap w:val="0"/>
            <w:vAlign w:val="center"/>
          </w:tcPr>
          <w:p w14:paraId="5284F7E8">
            <w:pPr>
              <w:widowControl/>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lang w:val="en-US" w:eastAsia="zh-CN"/>
              </w:rPr>
              <w:t>屈彦申</w:t>
            </w:r>
          </w:p>
        </w:tc>
        <w:tc>
          <w:tcPr>
            <w:tcW w:w="349" w:type="pct"/>
            <w:tcBorders>
              <w:top w:val="nil"/>
              <w:left w:val="nil"/>
              <w:bottom w:val="single" w:color="auto" w:sz="4" w:space="0"/>
              <w:right w:val="single" w:color="auto" w:sz="4" w:space="0"/>
            </w:tcBorders>
            <w:noWrap w:val="0"/>
            <w:vAlign w:val="center"/>
          </w:tcPr>
          <w:p w14:paraId="1E78B147">
            <w:pPr>
              <w:widowControl/>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rPr>
              <w:t>包村</w:t>
            </w:r>
            <w:r>
              <w:rPr>
                <w:rFonts w:hint="eastAsia" w:ascii="宋体" w:hAnsi="宋体" w:cs="宋体"/>
                <w:color w:val="auto"/>
                <w:kern w:val="0"/>
                <w:sz w:val="18"/>
                <w:szCs w:val="18"/>
                <w:lang w:val="en-US" w:eastAsia="zh-CN"/>
              </w:rPr>
              <w:t>干部</w:t>
            </w:r>
          </w:p>
        </w:tc>
        <w:tc>
          <w:tcPr>
            <w:tcW w:w="449" w:type="pct"/>
            <w:gridSpan w:val="2"/>
            <w:tcBorders>
              <w:top w:val="nil"/>
              <w:left w:val="nil"/>
              <w:bottom w:val="single" w:color="auto" w:sz="4" w:space="0"/>
              <w:right w:val="single" w:color="auto" w:sz="4" w:space="0"/>
            </w:tcBorders>
            <w:noWrap w:val="0"/>
            <w:vAlign w:val="center"/>
          </w:tcPr>
          <w:p w14:paraId="40F0E4A4">
            <w:pPr>
              <w:widowControl/>
              <w:spacing w:line="200" w:lineRule="exact"/>
              <w:jc w:val="center"/>
              <w:rPr>
                <w:rFonts w:hint="default" w:ascii="宋体" w:hAnsi="宋体" w:cs="宋体"/>
                <w:color w:val="auto"/>
                <w:kern w:val="0"/>
                <w:sz w:val="18"/>
                <w:szCs w:val="18"/>
                <w:lang w:val="en-US"/>
              </w:rPr>
            </w:pPr>
            <w:r>
              <w:rPr>
                <w:rFonts w:hint="eastAsia" w:ascii="宋体" w:hAnsi="宋体" w:cs="宋体"/>
                <w:color w:val="auto"/>
                <w:kern w:val="0"/>
                <w:sz w:val="18"/>
                <w:szCs w:val="18"/>
                <w:lang w:val="en-US" w:eastAsia="zh-CN"/>
              </w:rPr>
              <w:t>159******01</w:t>
            </w:r>
          </w:p>
        </w:tc>
        <w:tc>
          <w:tcPr>
            <w:tcW w:w="379" w:type="pct"/>
            <w:gridSpan w:val="2"/>
            <w:tcBorders>
              <w:top w:val="nil"/>
              <w:left w:val="nil"/>
              <w:bottom w:val="single" w:color="auto" w:sz="4" w:space="0"/>
              <w:right w:val="single" w:color="auto" w:sz="4" w:space="0"/>
            </w:tcBorders>
            <w:noWrap w:val="0"/>
            <w:vAlign w:val="center"/>
          </w:tcPr>
          <w:p w14:paraId="7DEB2D4D">
            <w:pPr>
              <w:widowControl/>
              <w:spacing w:line="200" w:lineRule="exact"/>
              <w:jc w:val="center"/>
              <w:rPr>
                <w:rFonts w:hint="default" w:ascii="宋体" w:hAnsi="宋体" w:cs="宋体"/>
                <w:color w:val="auto"/>
                <w:kern w:val="0"/>
                <w:sz w:val="18"/>
                <w:szCs w:val="18"/>
                <w:lang w:val="en-US"/>
              </w:rPr>
            </w:pPr>
            <w:r>
              <w:rPr>
                <w:rFonts w:hint="eastAsia" w:ascii="宋体" w:hAnsi="宋体" w:cs="宋体"/>
                <w:color w:val="auto"/>
                <w:kern w:val="0"/>
                <w:sz w:val="18"/>
                <w:szCs w:val="18"/>
                <w:lang w:val="en-US" w:eastAsia="zh-CN"/>
              </w:rPr>
              <w:t>吴刚</w:t>
            </w:r>
          </w:p>
        </w:tc>
        <w:tc>
          <w:tcPr>
            <w:tcW w:w="378" w:type="pct"/>
            <w:gridSpan w:val="3"/>
            <w:tcBorders>
              <w:top w:val="nil"/>
              <w:left w:val="nil"/>
              <w:bottom w:val="single" w:color="auto" w:sz="4" w:space="0"/>
              <w:right w:val="single" w:color="auto" w:sz="4" w:space="0"/>
            </w:tcBorders>
            <w:noWrap w:val="0"/>
            <w:vAlign w:val="center"/>
          </w:tcPr>
          <w:p w14:paraId="6866A8EC">
            <w:pPr>
              <w:widowControl/>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lang w:eastAsia="zh-CN"/>
              </w:rPr>
              <w:t>支书</w:t>
            </w:r>
          </w:p>
        </w:tc>
        <w:tc>
          <w:tcPr>
            <w:tcW w:w="383" w:type="pct"/>
            <w:tcBorders>
              <w:top w:val="nil"/>
              <w:left w:val="nil"/>
              <w:bottom w:val="single" w:color="auto" w:sz="4" w:space="0"/>
              <w:right w:val="single" w:color="auto" w:sz="4" w:space="0"/>
            </w:tcBorders>
            <w:noWrap w:val="0"/>
            <w:vAlign w:val="center"/>
          </w:tcPr>
          <w:p w14:paraId="1D210E77">
            <w:pPr>
              <w:widowControl/>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lang w:val="en-US" w:eastAsia="zh-CN"/>
              </w:rPr>
              <w:t>159******49</w:t>
            </w:r>
          </w:p>
        </w:tc>
        <w:tc>
          <w:tcPr>
            <w:tcW w:w="526" w:type="pct"/>
            <w:gridSpan w:val="2"/>
            <w:tcBorders>
              <w:top w:val="nil"/>
              <w:left w:val="nil"/>
              <w:bottom w:val="single" w:color="auto" w:sz="4" w:space="0"/>
              <w:right w:val="single" w:color="auto" w:sz="4" w:space="0"/>
            </w:tcBorders>
            <w:noWrap w:val="0"/>
            <w:vAlign w:val="center"/>
          </w:tcPr>
          <w:p w14:paraId="57F43846">
            <w:pPr>
              <w:widowControl/>
              <w:spacing w:line="200" w:lineRule="exact"/>
              <w:jc w:val="center"/>
              <w:rPr>
                <w:rFonts w:hint="eastAsia"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w:t>
            </w:r>
          </w:p>
        </w:tc>
      </w:tr>
      <w:tr w14:paraId="344D5FBB">
        <w:tblPrEx>
          <w:tblCellMar>
            <w:top w:w="0" w:type="dxa"/>
            <w:left w:w="108" w:type="dxa"/>
            <w:bottom w:w="0" w:type="dxa"/>
            <w:right w:w="108" w:type="dxa"/>
          </w:tblCellMar>
        </w:tblPrEx>
        <w:trPr>
          <w:gridAfter w:val="1"/>
          <w:wAfter w:w="83" w:type="pct"/>
          <w:trHeight w:val="702" w:hRule="atLeast"/>
          <w:jc w:val="center"/>
        </w:trPr>
        <w:tc>
          <w:tcPr>
            <w:tcW w:w="4916" w:type="pct"/>
            <w:gridSpan w:val="32"/>
            <w:tcBorders>
              <w:top w:val="single" w:color="auto" w:sz="4" w:space="0"/>
              <w:left w:val="single" w:color="auto" w:sz="4" w:space="0"/>
              <w:bottom w:val="single" w:color="auto" w:sz="4" w:space="0"/>
              <w:right w:val="single" w:color="000000" w:sz="4" w:space="0"/>
            </w:tcBorders>
            <w:noWrap w:val="0"/>
            <w:vAlign w:val="center"/>
          </w:tcPr>
          <w:p w14:paraId="63290290">
            <w:pPr>
              <w:widowControl/>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rPr>
              <w:t>说明：学龄前儿童和60岁以上人员（包括老弱病残、孤寡老人）由客车接站，原奎素村</w:t>
            </w:r>
            <w:r>
              <w:rPr>
                <w:rFonts w:hint="eastAsia" w:ascii="宋体" w:hAnsi="宋体" w:cs="宋体"/>
                <w:color w:val="auto"/>
                <w:kern w:val="0"/>
                <w:sz w:val="18"/>
                <w:szCs w:val="18"/>
                <w:lang w:eastAsia="zh-CN"/>
              </w:rPr>
              <w:t>的</w:t>
            </w:r>
            <w:r>
              <w:rPr>
                <w:rFonts w:hint="eastAsia" w:ascii="宋体" w:hAnsi="宋体" w:cs="宋体"/>
                <w:color w:val="auto"/>
                <w:kern w:val="0"/>
                <w:sz w:val="18"/>
                <w:szCs w:val="18"/>
              </w:rPr>
              <w:t>居民15分钟之内在邬二门市部集合，客车在此等候。上车后从小学门前路到穿沙公路，距离1200米，约需6分钟，然后沿穿沙公路向南到伊泰甘草基地临时安置（距离3000米），约需10分钟。</w:t>
            </w:r>
          </w:p>
        </w:tc>
      </w:tr>
      <w:tr w14:paraId="367E87C7">
        <w:tblPrEx>
          <w:tblCellMar>
            <w:top w:w="0" w:type="dxa"/>
            <w:left w:w="108" w:type="dxa"/>
            <w:bottom w:w="0" w:type="dxa"/>
            <w:right w:w="108" w:type="dxa"/>
          </w:tblCellMar>
        </w:tblPrEx>
        <w:trPr>
          <w:gridAfter w:val="1"/>
          <w:wAfter w:w="83" w:type="pct"/>
          <w:trHeight w:val="412" w:hRule="atLeast"/>
          <w:jc w:val="center"/>
        </w:trPr>
        <w:tc>
          <w:tcPr>
            <w:tcW w:w="144" w:type="pct"/>
            <w:tcBorders>
              <w:top w:val="single" w:color="auto" w:sz="4" w:space="0"/>
              <w:left w:val="single" w:color="auto" w:sz="4" w:space="0"/>
              <w:bottom w:val="single" w:color="auto" w:sz="4" w:space="0"/>
              <w:right w:val="single" w:color="auto" w:sz="4" w:space="0"/>
            </w:tcBorders>
            <w:noWrap w:val="0"/>
            <w:vAlign w:val="center"/>
          </w:tcPr>
          <w:p w14:paraId="18FBA20C">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6</w:t>
            </w:r>
          </w:p>
        </w:tc>
        <w:tc>
          <w:tcPr>
            <w:tcW w:w="327" w:type="pct"/>
            <w:gridSpan w:val="2"/>
            <w:tcBorders>
              <w:top w:val="single" w:color="auto" w:sz="4" w:space="0"/>
              <w:left w:val="single" w:color="auto" w:sz="4" w:space="0"/>
              <w:bottom w:val="single" w:color="auto" w:sz="4" w:space="0"/>
              <w:right w:val="single" w:color="auto" w:sz="4" w:space="0"/>
            </w:tcBorders>
            <w:noWrap w:val="0"/>
            <w:vAlign w:val="center"/>
          </w:tcPr>
          <w:p w14:paraId="4ECA0582">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独贵村</w:t>
            </w:r>
          </w:p>
        </w:tc>
        <w:tc>
          <w:tcPr>
            <w:tcW w:w="152" w:type="pct"/>
            <w:gridSpan w:val="3"/>
            <w:tcBorders>
              <w:top w:val="single" w:color="auto" w:sz="4" w:space="0"/>
              <w:left w:val="single" w:color="auto" w:sz="4" w:space="0"/>
              <w:bottom w:val="single" w:color="auto" w:sz="4" w:space="0"/>
              <w:right w:val="single" w:color="auto" w:sz="4" w:space="0"/>
            </w:tcBorders>
            <w:noWrap w:val="0"/>
            <w:vAlign w:val="center"/>
          </w:tcPr>
          <w:p w14:paraId="5739D9EC">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144</w:t>
            </w:r>
          </w:p>
        </w:tc>
        <w:tc>
          <w:tcPr>
            <w:tcW w:w="223" w:type="pct"/>
            <w:gridSpan w:val="2"/>
            <w:tcBorders>
              <w:top w:val="single" w:color="auto" w:sz="4" w:space="0"/>
              <w:left w:val="single" w:color="auto" w:sz="4" w:space="0"/>
              <w:bottom w:val="single" w:color="auto" w:sz="4" w:space="0"/>
              <w:right w:val="single" w:color="auto" w:sz="4" w:space="0"/>
            </w:tcBorders>
            <w:noWrap w:val="0"/>
            <w:vAlign w:val="center"/>
          </w:tcPr>
          <w:p w14:paraId="39D7A493">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434</w:t>
            </w:r>
          </w:p>
        </w:tc>
        <w:tc>
          <w:tcPr>
            <w:tcW w:w="279" w:type="pct"/>
            <w:gridSpan w:val="2"/>
            <w:tcBorders>
              <w:top w:val="single" w:color="auto" w:sz="4" w:space="0"/>
              <w:left w:val="single" w:color="auto" w:sz="4" w:space="0"/>
              <w:bottom w:val="single" w:color="auto" w:sz="4" w:space="0"/>
              <w:right w:val="single" w:color="auto" w:sz="4" w:space="0"/>
            </w:tcBorders>
            <w:noWrap w:val="0"/>
            <w:vAlign w:val="center"/>
          </w:tcPr>
          <w:p w14:paraId="35EE993F">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27</w:t>
            </w:r>
          </w:p>
        </w:tc>
        <w:tc>
          <w:tcPr>
            <w:tcW w:w="281" w:type="pct"/>
            <w:gridSpan w:val="3"/>
            <w:tcBorders>
              <w:top w:val="single" w:color="auto" w:sz="4" w:space="0"/>
              <w:left w:val="single" w:color="auto" w:sz="4" w:space="0"/>
              <w:bottom w:val="single" w:color="auto" w:sz="4" w:space="0"/>
              <w:right w:val="single" w:color="auto" w:sz="4" w:space="0"/>
            </w:tcBorders>
            <w:noWrap w:val="0"/>
            <w:vAlign w:val="center"/>
          </w:tcPr>
          <w:p w14:paraId="5A325372">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337</w:t>
            </w:r>
          </w:p>
        </w:tc>
        <w:tc>
          <w:tcPr>
            <w:tcW w:w="220" w:type="pct"/>
            <w:gridSpan w:val="2"/>
            <w:tcBorders>
              <w:top w:val="single" w:color="auto" w:sz="4" w:space="0"/>
              <w:left w:val="single" w:color="auto" w:sz="4" w:space="0"/>
              <w:bottom w:val="single" w:color="auto" w:sz="4" w:space="0"/>
              <w:right w:val="single" w:color="auto" w:sz="4" w:space="0"/>
            </w:tcBorders>
            <w:noWrap w:val="0"/>
            <w:vAlign w:val="center"/>
          </w:tcPr>
          <w:p w14:paraId="66790F2D">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57</w:t>
            </w:r>
          </w:p>
        </w:tc>
        <w:tc>
          <w:tcPr>
            <w:tcW w:w="217" w:type="pct"/>
            <w:gridSpan w:val="2"/>
            <w:tcBorders>
              <w:top w:val="single" w:color="auto" w:sz="4" w:space="0"/>
              <w:left w:val="single" w:color="auto" w:sz="4" w:space="0"/>
              <w:bottom w:val="single" w:color="auto" w:sz="4" w:space="0"/>
              <w:right w:val="single" w:color="auto" w:sz="4" w:space="0"/>
            </w:tcBorders>
            <w:noWrap w:val="0"/>
            <w:vAlign w:val="center"/>
          </w:tcPr>
          <w:p w14:paraId="3F5BCBF0">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13</w:t>
            </w:r>
          </w:p>
        </w:tc>
        <w:tc>
          <w:tcPr>
            <w:tcW w:w="224" w:type="pct"/>
            <w:gridSpan w:val="2"/>
            <w:tcBorders>
              <w:top w:val="single" w:color="auto" w:sz="4" w:space="0"/>
              <w:left w:val="single" w:color="auto" w:sz="4" w:space="0"/>
              <w:bottom w:val="single" w:color="auto" w:sz="4" w:space="0"/>
              <w:right w:val="single" w:color="auto" w:sz="4" w:space="0"/>
            </w:tcBorders>
            <w:noWrap w:val="0"/>
            <w:vAlign w:val="center"/>
          </w:tcPr>
          <w:p w14:paraId="0DFF885E">
            <w:pPr>
              <w:widowControl/>
              <w:spacing w:line="200" w:lineRule="exact"/>
              <w:jc w:val="center"/>
              <w:rPr>
                <w:rFonts w:hint="eastAsia"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w:t>
            </w:r>
          </w:p>
        </w:tc>
        <w:tc>
          <w:tcPr>
            <w:tcW w:w="378" w:type="pct"/>
            <w:gridSpan w:val="2"/>
            <w:tcBorders>
              <w:top w:val="single" w:color="auto" w:sz="4" w:space="0"/>
              <w:left w:val="single" w:color="auto" w:sz="4" w:space="0"/>
              <w:bottom w:val="single" w:color="auto" w:sz="4" w:space="0"/>
              <w:right w:val="single" w:color="auto" w:sz="4" w:space="0"/>
            </w:tcBorders>
            <w:noWrap w:val="0"/>
            <w:vAlign w:val="center"/>
          </w:tcPr>
          <w:p w14:paraId="1C308426">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lang w:val="en-US" w:eastAsia="zh-CN"/>
              </w:rPr>
              <w:t>王永忠</w:t>
            </w:r>
          </w:p>
        </w:tc>
        <w:tc>
          <w:tcPr>
            <w:tcW w:w="349" w:type="pct"/>
            <w:tcBorders>
              <w:top w:val="single" w:color="auto" w:sz="4" w:space="0"/>
              <w:left w:val="single" w:color="auto" w:sz="4" w:space="0"/>
              <w:bottom w:val="single" w:color="auto" w:sz="4" w:space="0"/>
              <w:right w:val="single" w:color="auto" w:sz="4" w:space="0"/>
            </w:tcBorders>
            <w:noWrap w:val="0"/>
            <w:vAlign w:val="center"/>
          </w:tcPr>
          <w:p w14:paraId="51DDDC49">
            <w:pPr>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rPr>
              <w:t>包村</w:t>
            </w:r>
            <w:r>
              <w:rPr>
                <w:rFonts w:hint="eastAsia" w:ascii="宋体" w:hAnsi="宋体" w:cs="宋体"/>
                <w:color w:val="auto"/>
                <w:kern w:val="0"/>
                <w:sz w:val="18"/>
                <w:szCs w:val="18"/>
                <w:lang w:val="en-US" w:eastAsia="zh-CN"/>
              </w:rPr>
              <w:t>干部</w:t>
            </w:r>
          </w:p>
        </w:tc>
        <w:tc>
          <w:tcPr>
            <w:tcW w:w="449" w:type="pct"/>
            <w:gridSpan w:val="2"/>
            <w:tcBorders>
              <w:top w:val="single" w:color="auto" w:sz="4" w:space="0"/>
              <w:left w:val="single" w:color="auto" w:sz="4" w:space="0"/>
              <w:bottom w:val="single" w:color="auto" w:sz="4" w:space="0"/>
              <w:right w:val="single" w:color="auto" w:sz="4" w:space="0"/>
            </w:tcBorders>
            <w:noWrap w:val="0"/>
            <w:vAlign w:val="center"/>
          </w:tcPr>
          <w:p w14:paraId="2B898459">
            <w:pPr>
              <w:spacing w:line="200" w:lineRule="exact"/>
              <w:jc w:val="center"/>
              <w:rPr>
                <w:rFonts w:hint="default" w:ascii="宋体" w:hAnsi="宋体" w:cs="宋体"/>
                <w:color w:val="auto"/>
                <w:kern w:val="0"/>
                <w:sz w:val="18"/>
                <w:szCs w:val="18"/>
                <w:lang w:val="en-US"/>
              </w:rPr>
            </w:pPr>
            <w:r>
              <w:rPr>
                <w:rFonts w:hint="eastAsia" w:ascii="宋体" w:hAnsi="宋体" w:cs="宋体"/>
                <w:color w:val="auto"/>
                <w:kern w:val="0"/>
                <w:sz w:val="18"/>
                <w:szCs w:val="18"/>
                <w:lang w:val="en-US" w:eastAsia="zh-CN"/>
              </w:rPr>
              <w:t>180******72</w:t>
            </w:r>
          </w:p>
        </w:tc>
        <w:tc>
          <w:tcPr>
            <w:tcW w:w="379" w:type="pct"/>
            <w:gridSpan w:val="2"/>
            <w:tcBorders>
              <w:top w:val="single" w:color="auto" w:sz="4" w:space="0"/>
              <w:left w:val="single" w:color="auto" w:sz="4" w:space="0"/>
              <w:bottom w:val="single" w:color="auto" w:sz="4" w:space="0"/>
              <w:right w:val="single" w:color="auto" w:sz="4" w:space="0"/>
            </w:tcBorders>
            <w:noWrap w:val="0"/>
            <w:vAlign w:val="center"/>
          </w:tcPr>
          <w:p w14:paraId="59FF7550">
            <w:pPr>
              <w:spacing w:line="200" w:lineRule="exact"/>
              <w:ind w:firstLine="180" w:firstLineChars="100"/>
              <w:rPr>
                <w:rFonts w:hint="eastAsia" w:ascii="宋体" w:hAnsi="宋体" w:eastAsia="宋体" w:cs="宋体"/>
                <w:color w:val="auto"/>
                <w:kern w:val="0"/>
                <w:sz w:val="18"/>
                <w:szCs w:val="18"/>
                <w:lang w:eastAsia="zh-CN"/>
              </w:rPr>
            </w:pPr>
            <w:r>
              <w:rPr>
                <w:rFonts w:hint="eastAsia" w:ascii="宋体" w:hAnsi="宋体" w:cs="宋体"/>
                <w:color w:val="auto"/>
                <w:kern w:val="0"/>
                <w:sz w:val="18"/>
                <w:szCs w:val="18"/>
                <w:lang w:val="en-US" w:eastAsia="zh-CN"/>
              </w:rPr>
              <w:t>石永霞</w:t>
            </w:r>
          </w:p>
        </w:tc>
        <w:tc>
          <w:tcPr>
            <w:tcW w:w="376" w:type="pct"/>
            <w:gridSpan w:val="3"/>
            <w:tcBorders>
              <w:top w:val="single" w:color="auto" w:sz="4" w:space="0"/>
              <w:left w:val="single" w:color="auto" w:sz="4" w:space="0"/>
              <w:bottom w:val="single" w:color="auto" w:sz="4" w:space="0"/>
              <w:right w:val="single" w:color="auto" w:sz="4" w:space="0"/>
            </w:tcBorders>
            <w:noWrap w:val="0"/>
            <w:vAlign w:val="center"/>
          </w:tcPr>
          <w:p w14:paraId="2BA8EA6B">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lang w:eastAsia="zh-CN"/>
              </w:rPr>
              <w:t>支书</w:t>
            </w:r>
          </w:p>
        </w:tc>
        <w:tc>
          <w:tcPr>
            <w:tcW w:w="385" w:type="pct"/>
            <w:tcBorders>
              <w:top w:val="single" w:color="auto" w:sz="4" w:space="0"/>
              <w:left w:val="single" w:color="auto" w:sz="4" w:space="0"/>
              <w:bottom w:val="single" w:color="auto" w:sz="4" w:space="0"/>
              <w:right w:val="single" w:color="auto" w:sz="4" w:space="0"/>
            </w:tcBorders>
            <w:noWrap w:val="0"/>
            <w:vAlign w:val="center"/>
          </w:tcPr>
          <w:p w14:paraId="2F9950CA">
            <w:pPr>
              <w:widowControl/>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rPr>
              <w:t>159******97</w:t>
            </w:r>
          </w:p>
        </w:tc>
        <w:tc>
          <w:tcPr>
            <w:tcW w:w="526" w:type="pct"/>
            <w:gridSpan w:val="2"/>
            <w:tcBorders>
              <w:top w:val="single" w:color="auto" w:sz="4" w:space="0"/>
              <w:left w:val="single" w:color="auto" w:sz="4" w:space="0"/>
              <w:bottom w:val="single" w:color="auto" w:sz="4" w:space="0"/>
              <w:right w:val="single" w:color="auto" w:sz="4" w:space="0"/>
            </w:tcBorders>
            <w:noWrap w:val="0"/>
            <w:vAlign w:val="center"/>
          </w:tcPr>
          <w:p w14:paraId="4AD84952">
            <w:pPr>
              <w:widowControl/>
              <w:spacing w:line="200" w:lineRule="exact"/>
              <w:jc w:val="center"/>
              <w:rPr>
                <w:rFonts w:hint="eastAsia"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w:t>
            </w:r>
          </w:p>
        </w:tc>
      </w:tr>
      <w:tr w14:paraId="31C94761">
        <w:tblPrEx>
          <w:tblCellMar>
            <w:top w:w="0" w:type="dxa"/>
            <w:left w:w="108" w:type="dxa"/>
            <w:bottom w:w="0" w:type="dxa"/>
            <w:right w:w="108" w:type="dxa"/>
          </w:tblCellMar>
        </w:tblPrEx>
        <w:trPr>
          <w:gridAfter w:val="1"/>
          <w:wAfter w:w="83" w:type="pct"/>
          <w:trHeight w:val="702" w:hRule="atLeast"/>
          <w:jc w:val="center"/>
        </w:trPr>
        <w:tc>
          <w:tcPr>
            <w:tcW w:w="4916" w:type="pct"/>
            <w:gridSpan w:val="32"/>
            <w:tcBorders>
              <w:top w:val="single" w:color="auto" w:sz="4" w:space="0"/>
              <w:left w:val="single" w:color="auto" w:sz="4" w:space="0"/>
              <w:bottom w:val="single" w:color="auto" w:sz="4" w:space="0"/>
              <w:right w:val="single" w:color="auto" w:sz="4" w:space="0"/>
            </w:tcBorders>
            <w:noWrap w:val="0"/>
            <w:vAlign w:val="center"/>
          </w:tcPr>
          <w:p w14:paraId="29BEA85D">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说明</w:t>
            </w:r>
            <w:r>
              <w:rPr>
                <w:rFonts w:hint="eastAsia" w:ascii="宋体" w:hAnsi="宋体" w:cs="宋体"/>
                <w:color w:val="auto"/>
                <w:kern w:val="0"/>
                <w:sz w:val="18"/>
                <w:szCs w:val="18"/>
                <w:lang w:eastAsia="zh-CN"/>
              </w:rPr>
              <w:t>：</w:t>
            </w:r>
            <w:r>
              <w:rPr>
                <w:rFonts w:hint="eastAsia" w:ascii="宋体" w:hAnsi="宋体" w:cs="宋体"/>
                <w:color w:val="auto"/>
                <w:kern w:val="0"/>
                <w:sz w:val="18"/>
                <w:szCs w:val="18"/>
              </w:rPr>
              <w:t>学龄前儿童和60岁以上人员</w:t>
            </w:r>
            <w:r>
              <w:rPr>
                <w:rFonts w:hint="eastAsia" w:ascii="宋体" w:hAnsi="宋体" w:cs="宋体"/>
                <w:color w:val="auto"/>
                <w:kern w:val="0"/>
                <w:sz w:val="18"/>
                <w:szCs w:val="18"/>
                <w:lang w:eastAsia="zh-CN"/>
              </w:rPr>
              <w:t>（</w:t>
            </w:r>
            <w:r>
              <w:rPr>
                <w:rFonts w:hint="eastAsia" w:ascii="宋体" w:hAnsi="宋体" w:cs="宋体"/>
                <w:color w:val="auto"/>
                <w:kern w:val="0"/>
                <w:sz w:val="18"/>
                <w:szCs w:val="18"/>
              </w:rPr>
              <w:t>包括老弱病残、孤寡老人）由客车接站，15分钟之内在独贵村委会集合（包括独贵移民区），客车在此等候。上车后从油路转过转盘到穿沙公路，距离500米，约需3分钟，然后沿穿沙公路到夜鸣沙旅游区临时安置，距离5000米，约需20分钟。不在此年龄段的人员，步行到达，约需40分钟。</w:t>
            </w:r>
          </w:p>
        </w:tc>
      </w:tr>
      <w:tr w14:paraId="0DACECCE">
        <w:tblPrEx>
          <w:tblCellMar>
            <w:top w:w="0" w:type="dxa"/>
            <w:left w:w="108" w:type="dxa"/>
            <w:bottom w:w="0" w:type="dxa"/>
            <w:right w:w="108" w:type="dxa"/>
          </w:tblCellMar>
        </w:tblPrEx>
        <w:trPr>
          <w:gridAfter w:val="1"/>
          <w:wAfter w:w="83" w:type="pct"/>
          <w:trHeight w:val="412" w:hRule="atLeast"/>
          <w:jc w:val="center"/>
        </w:trPr>
        <w:tc>
          <w:tcPr>
            <w:tcW w:w="144" w:type="pct"/>
            <w:tcBorders>
              <w:top w:val="single" w:color="auto" w:sz="4" w:space="0"/>
              <w:left w:val="single" w:color="auto" w:sz="4" w:space="0"/>
              <w:bottom w:val="single" w:color="auto" w:sz="4" w:space="0"/>
              <w:right w:val="single" w:color="auto" w:sz="4" w:space="0"/>
            </w:tcBorders>
            <w:noWrap w:val="0"/>
            <w:vAlign w:val="center"/>
          </w:tcPr>
          <w:p w14:paraId="44B20EE5">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7</w:t>
            </w:r>
          </w:p>
        </w:tc>
        <w:tc>
          <w:tcPr>
            <w:tcW w:w="382" w:type="pct"/>
            <w:gridSpan w:val="4"/>
            <w:tcBorders>
              <w:top w:val="single" w:color="auto" w:sz="4" w:space="0"/>
              <w:left w:val="single" w:color="auto" w:sz="4" w:space="0"/>
              <w:bottom w:val="single" w:color="auto" w:sz="4" w:space="0"/>
              <w:right w:val="single" w:color="auto" w:sz="4" w:space="0"/>
            </w:tcBorders>
            <w:noWrap w:val="0"/>
            <w:vAlign w:val="center"/>
          </w:tcPr>
          <w:p w14:paraId="5E5F5B27">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杭锦淖尔村</w:t>
            </w:r>
          </w:p>
        </w:tc>
        <w:tc>
          <w:tcPr>
            <w:tcW w:w="229" w:type="pct"/>
            <w:gridSpan w:val="2"/>
            <w:tcBorders>
              <w:top w:val="single" w:color="auto" w:sz="4" w:space="0"/>
              <w:left w:val="single" w:color="auto" w:sz="4" w:space="0"/>
              <w:bottom w:val="single" w:color="auto" w:sz="4" w:space="0"/>
              <w:right w:val="single" w:color="auto" w:sz="4" w:space="0"/>
            </w:tcBorders>
            <w:noWrap w:val="0"/>
            <w:vAlign w:val="center"/>
          </w:tcPr>
          <w:p w14:paraId="0D0306CF">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401</w:t>
            </w:r>
          </w:p>
        </w:tc>
        <w:tc>
          <w:tcPr>
            <w:tcW w:w="230" w:type="pct"/>
            <w:gridSpan w:val="2"/>
            <w:tcBorders>
              <w:top w:val="single" w:color="auto" w:sz="4" w:space="0"/>
              <w:left w:val="single" w:color="auto" w:sz="4" w:space="0"/>
              <w:bottom w:val="single" w:color="auto" w:sz="4" w:space="0"/>
              <w:right w:val="single" w:color="auto" w:sz="4" w:space="0"/>
            </w:tcBorders>
            <w:noWrap w:val="0"/>
            <w:vAlign w:val="center"/>
          </w:tcPr>
          <w:p w14:paraId="62789E42">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1422</w:t>
            </w:r>
          </w:p>
        </w:tc>
        <w:tc>
          <w:tcPr>
            <w:tcW w:w="197" w:type="pct"/>
            <w:gridSpan w:val="2"/>
            <w:tcBorders>
              <w:top w:val="single" w:color="auto" w:sz="4" w:space="0"/>
              <w:left w:val="single" w:color="auto" w:sz="4" w:space="0"/>
              <w:bottom w:val="single" w:color="auto" w:sz="4" w:space="0"/>
              <w:right w:val="single" w:color="auto" w:sz="4" w:space="0"/>
            </w:tcBorders>
            <w:noWrap w:val="0"/>
            <w:vAlign w:val="center"/>
          </w:tcPr>
          <w:p w14:paraId="59817F6C">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110</w:t>
            </w:r>
          </w:p>
        </w:tc>
        <w:tc>
          <w:tcPr>
            <w:tcW w:w="197" w:type="pct"/>
            <w:tcBorders>
              <w:top w:val="single" w:color="auto" w:sz="4" w:space="0"/>
              <w:left w:val="single" w:color="auto" w:sz="4" w:space="0"/>
              <w:bottom w:val="single" w:color="auto" w:sz="4" w:space="0"/>
              <w:right w:val="single" w:color="auto" w:sz="4" w:space="0"/>
            </w:tcBorders>
            <w:noWrap w:val="0"/>
            <w:vAlign w:val="center"/>
          </w:tcPr>
          <w:p w14:paraId="198F6BF9">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786</w:t>
            </w:r>
          </w:p>
        </w:tc>
        <w:tc>
          <w:tcPr>
            <w:tcW w:w="197" w:type="pct"/>
            <w:gridSpan w:val="2"/>
            <w:tcBorders>
              <w:top w:val="single" w:color="auto" w:sz="4" w:space="0"/>
              <w:left w:val="single" w:color="auto" w:sz="4" w:space="0"/>
              <w:bottom w:val="single" w:color="auto" w:sz="4" w:space="0"/>
              <w:right w:val="single" w:color="auto" w:sz="4" w:space="0"/>
            </w:tcBorders>
            <w:noWrap w:val="0"/>
            <w:vAlign w:val="center"/>
          </w:tcPr>
          <w:p w14:paraId="6DAFC81D">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526</w:t>
            </w:r>
          </w:p>
        </w:tc>
        <w:tc>
          <w:tcPr>
            <w:tcW w:w="219" w:type="pct"/>
            <w:gridSpan w:val="2"/>
            <w:tcBorders>
              <w:top w:val="single" w:color="auto" w:sz="4" w:space="0"/>
              <w:left w:val="single" w:color="auto" w:sz="4" w:space="0"/>
              <w:bottom w:val="single" w:color="auto" w:sz="4" w:space="0"/>
              <w:right w:val="single" w:color="auto" w:sz="4" w:space="0"/>
            </w:tcBorders>
            <w:noWrap w:val="0"/>
            <w:vAlign w:val="center"/>
          </w:tcPr>
          <w:p w14:paraId="0469B1F8">
            <w:pPr>
              <w:widowControl/>
              <w:spacing w:line="200" w:lineRule="exact"/>
              <w:jc w:val="center"/>
              <w:rPr>
                <w:rFonts w:hint="eastAsia"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w:t>
            </w:r>
          </w:p>
        </w:tc>
        <w:tc>
          <w:tcPr>
            <w:tcW w:w="197" w:type="pct"/>
            <w:gridSpan w:val="2"/>
            <w:tcBorders>
              <w:top w:val="single" w:color="auto" w:sz="4" w:space="0"/>
              <w:left w:val="single" w:color="auto" w:sz="4" w:space="0"/>
              <w:bottom w:val="single" w:color="auto" w:sz="4" w:space="0"/>
              <w:right w:val="single" w:color="auto" w:sz="4" w:space="0"/>
            </w:tcBorders>
            <w:noWrap w:val="0"/>
            <w:vAlign w:val="center"/>
          </w:tcPr>
          <w:p w14:paraId="44E480CD">
            <w:pPr>
              <w:widowControl/>
              <w:spacing w:line="200" w:lineRule="exact"/>
              <w:jc w:val="center"/>
              <w:rPr>
                <w:rFonts w:hint="eastAsia"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w:t>
            </w:r>
          </w:p>
        </w:tc>
        <w:tc>
          <w:tcPr>
            <w:tcW w:w="361" w:type="pct"/>
            <w:gridSpan w:val="2"/>
            <w:tcBorders>
              <w:top w:val="single" w:color="auto" w:sz="4" w:space="0"/>
              <w:left w:val="single" w:color="auto" w:sz="4" w:space="0"/>
              <w:bottom w:val="single" w:color="auto" w:sz="4" w:space="0"/>
              <w:right w:val="single" w:color="auto" w:sz="4" w:space="0"/>
            </w:tcBorders>
            <w:noWrap w:val="0"/>
            <w:vAlign w:val="center"/>
          </w:tcPr>
          <w:p w14:paraId="371B3E23">
            <w:pPr>
              <w:widowControl/>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lang w:val="en-US" w:eastAsia="zh-CN"/>
              </w:rPr>
              <w:t>石丽霞</w:t>
            </w:r>
          </w:p>
        </w:tc>
        <w:tc>
          <w:tcPr>
            <w:tcW w:w="441" w:type="pct"/>
            <w:gridSpan w:val="2"/>
            <w:tcBorders>
              <w:top w:val="single" w:color="auto" w:sz="4" w:space="0"/>
              <w:left w:val="single" w:color="auto" w:sz="4" w:space="0"/>
              <w:bottom w:val="single" w:color="auto" w:sz="4" w:space="0"/>
              <w:right w:val="single" w:color="auto" w:sz="4" w:space="0"/>
            </w:tcBorders>
            <w:noWrap w:val="0"/>
            <w:vAlign w:val="center"/>
          </w:tcPr>
          <w:p w14:paraId="0873208F">
            <w:pPr>
              <w:widowControl/>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rPr>
              <w:t>包村</w:t>
            </w:r>
            <w:r>
              <w:rPr>
                <w:rFonts w:hint="eastAsia" w:ascii="宋体" w:hAnsi="宋体" w:cs="宋体"/>
                <w:color w:val="auto"/>
                <w:kern w:val="0"/>
                <w:sz w:val="18"/>
                <w:szCs w:val="18"/>
                <w:lang w:val="en-US" w:eastAsia="zh-CN"/>
              </w:rPr>
              <w:t>干部</w:t>
            </w:r>
          </w:p>
        </w:tc>
        <w:tc>
          <w:tcPr>
            <w:tcW w:w="433" w:type="pct"/>
            <w:tcBorders>
              <w:top w:val="single" w:color="auto" w:sz="4" w:space="0"/>
              <w:left w:val="single" w:color="auto" w:sz="4" w:space="0"/>
              <w:bottom w:val="single" w:color="auto" w:sz="4" w:space="0"/>
              <w:right w:val="single" w:color="auto" w:sz="4" w:space="0"/>
            </w:tcBorders>
            <w:noWrap w:val="0"/>
            <w:vAlign w:val="center"/>
          </w:tcPr>
          <w:p w14:paraId="7F00922E">
            <w:pPr>
              <w:widowControl/>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lang w:val="en-US" w:eastAsia="zh-CN"/>
              </w:rPr>
              <w:t>133******43</w:t>
            </w:r>
          </w:p>
        </w:tc>
        <w:tc>
          <w:tcPr>
            <w:tcW w:w="362" w:type="pct"/>
            <w:gridSpan w:val="2"/>
            <w:tcBorders>
              <w:top w:val="single" w:color="auto" w:sz="4" w:space="0"/>
              <w:left w:val="single" w:color="auto" w:sz="4" w:space="0"/>
              <w:bottom w:val="single" w:color="auto" w:sz="4" w:space="0"/>
              <w:right w:val="single" w:color="auto" w:sz="4" w:space="0"/>
            </w:tcBorders>
            <w:noWrap w:val="0"/>
            <w:vAlign w:val="center"/>
          </w:tcPr>
          <w:p w14:paraId="69E41959">
            <w:pPr>
              <w:widowControl/>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rPr>
              <w:t>王成俊</w:t>
            </w:r>
          </w:p>
        </w:tc>
        <w:tc>
          <w:tcPr>
            <w:tcW w:w="365" w:type="pct"/>
            <w:gridSpan w:val="3"/>
            <w:tcBorders>
              <w:top w:val="single" w:color="auto" w:sz="4" w:space="0"/>
              <w:left w:val="single" w:color="auto" w:sz="4" w:space="0"/>
              <w:bottom w:val="single" w:color="auto" w:sz="4" w:space="0"/>
              <w:right w:val="single" w:color="auto" w:sz="4" w:space="0"/>
            </w:tcBorders>
            <w:noWrap w:val="0"/>
            <w:vAlign w:val="center"/>
          </w:tcPr>
          <w:p w14:paraId="53989BB0">
            <w:pPr>
              <w:widowControl/>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lang w:eastAsia="zh-CN"/>
              </w:rPr>
              <w:t>支书</w:t>
            </w:r>
          </w:p>
        </w:tc>
        <w:tc>
          <w:tcPr>
            <w:tcW w:w="430" w:type="pct"/>
            <w:gridSpan w:val="2"/>
            <w:tcBorders>
              <w:top w:val="single" w:color="auto" w:sz="4" w:space="0"/>
              <w:left w:val="single" w:color="auto" w:sz="4" w:space="0"/>
              <w:bottom w:val="single" w:color="auto" w:sz="4" w:space="0"/>
              <w:right w:val="single" w:color="auto" w:sz="4" w:space="0"/>
            </w:tcBorders>
            <w:noWrap w:val="0"/>
            <w:vAlign w:val="center"/>
          </w:tcPr>
          <w:p w14:paraId="4F229AF0">
            <w:pPr>
              <w:widowControl/>
              <w:spacing w:line="200" w:lineRule="exact"/>
              <w:jc w:val="center"/>
              <w:rPr>
                <w:rFonts w:hint="eastAsia" w:ascii="宋体" w:hAnsi="宋体" w:cs="宋体"/>
                <w:color w:val="auto"/>
                <w:kern w:val="0"/>
                <w:sz w:val="18"/>
                <w:szCs w:val="18"/>
              </w:rPr>
            </w:pPr>
            <w:r>
              <w:rPr>
                <w:rFonts w:ascii="宋体" w:hAnsi="宋体" w:cs="宋体"/>
                <w:color w:val="auto"/>
                <w:kern w:val="0"/>
                <w:sz w:val="18"/>
                <w:szCs w:val="18"/>
              </w:rPr>
              <w:t>159</w:t>
            </w:r>
            <w:r>
              <w:rPr>
                <w:rFonts w:hint="eastAsia" w:ascii="宋体" w:hAnsi="宋体" w:cs="宋体"/>
                <w:color w:val="auto"/>
                <w:kern w:val="0"/>
                <w:sz w:val="18"/>
                <w:szCs w:val="18"/>
              </w:rPr>
              <w:t>******</w:t>
            </w:r>
            <w:r>
              <w:rPr>
                <w:rFonts w:ascii="宋体" w:hAnsi="宋体" w:cs="宋体"/>
                <w:color w:val="auto"/>
                <w:kern w:val="0"/>
                <w:sz w:val="18"/>
                <w:szCs w:val="18"/>
              </w:rPr>
              <w:t>74</w:t>
            </w:r>
          </w:p>
        </w:tc>
        <w:tc>
          <w:tcPr>
            <w:tcW w:w="526" w:type="pct"/>
            <w:gridSpan w:val="2"/>
            <w:tcBorders>
              <w:top w:val="single" w:color="auto" w:sz="4" w:space="0"/>
              <w:left w:val="single" w:color="auto" w:sz="4" w:space="0"/>
              <w:bottom w:val="single" w:color="auto" w:sz="4" w:space="0"/>
              <w:right w:val="single" w:color="auto" w:sz="4" w:space="0"/>
            </w:tcBorders>
            <w:noWrap w:val="0"/>
            <w:vAlign w:val="center"/>
          </w:tcPr>
          <w:p w14:paraId="0BB156C2">
            <w:pPr>
              <w:widowControl/>
              <w:spacing w:line="200" w:lineRule="exact"/>
              <w:jc w:val="center"/>
              <w:rPr>
                <w:rFonts w:hint="eastAsia"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w:t>
            </w:r>
          </w:p>
        </w:tc>
      </w:tr>
      <w:tr w14:paraId="23CE8D6E">
        <w:tblPrEx>
          <w:tblCellMar>
            <w:top w:w="0" w:type="dxa"/>
            <w:left w:w="108" w:type="dxa"/>
            <w:bottom w:w="0" w:type="dxa"/>
            <w:right w:w="108" w:type="dxa"/>
          </w:tblCellMar>
        </w:tblPrEx>
        <w:trPr>
          <w:gridAfter w:val="1"/>
          <w:wAfter w:w="83" w:type="pct"/>
          <w:trHeight w:val="702" w:hRule="atLeast"/>
          <w:jc w:val="center"/>
        </w:trPr>
        <w:tc>
          <w:tcPr>
            <w:tcW w:w="4916" w:type="pct"/>
            <w:gridSpan w:val="32"/>
            <w:tcBorders>
              <w:top w:val="single" w:color="auto" w:sz="4" w:space="0"/>
              <w:left w:val="single" w:color="auto" w:sz="4" w:space="0"/>
              <w:bottom w:val="single" w:color="auto" w:sz="4" w:space="0"/>
              <w:right w:val="single" w:color="auto" w:sz="4" w:space="0"/>
            </w:tcBorders>
            <w:noWrap w:val="0"/>
            <w:vAlign w:val="center"/>
          </w:tcPr>
          <w:p w14:paraId="3288A216">
            <w:pPr>
              <w:widowControl/>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rPr>
              <w:t>说明</w:t>
            </w:r>
            <w:r>
              <w:rPr>
                <w:rFonts w:hint="eastAsia" w:ascii="宋体" w:hAnsi="宋体" w:cs="宋体"/>
                <w:color w:val="auto"/>
                <w:kern w:val="0"/>
                <w:sz w:val="18"/>
                <w:szCs w:val="18"/>
                <w:lang w:eastAsia="zh-CN"/>
              </w:rPr>
              <w:t>：</w:t>
            </w:r>
            <w:r>
              <w:rPr>
                <w:rFonts w:hint="eastAsia" w:ascii="宋体" w:hAnsi="宋体" w:cs="宋体"/>
                <w:color w:val="auto"/>
                <w:kern w:val="0"/>
                <w:sz w:val="18"/>
                <w:szCs w:val="18"/>
              </w:rPr>
              <w:t>12岁以下和55岁以上人员</w:t>
            </w:r>
            <w:r>
              <w:rPr>
                <w:rFonts w:hint="eastAsia" w:ascii="宋体" w:hAnsi="宋体" w:cs="宋体"/>
                <w:color w:val="auto"/>
                <w:kern w:val="0"/>
                <w:sz w:val="18"/>
                <w:szCs w:val="18"/>
                <w:lang w:eastAsia="zh-CN"/>
              </w:rPr>
              <w:t>（</w:t>
            </w:r>
            <w:r>
              <w:rPr>
                <w:rFonts w:hint="eastAsia" w:ascii="宋体" w:hAnsi="宋体" w:cs="宋体"/>
                <w:color w:val="auto"/>
                <w:kern w:val="0"/>
                <w:sz w:val="18"/>
                <w:szCs w:val="18"/>
              </w:rPr>
              <w:t>包括老弱病残、孤寡老人）由客车接站，20分钟之内在村委会集合，客车在此等候。上车后从村委会门前吉巴油路到独贵转盘，距离5000米，约需8分钟，然后沿穿沙公路向南经过亿利转盘到郭山梁</w:t>
            </w:r>
            <w:r>
              <w:rPr>
                <w:rFonts w:hint="eastAsia" w:ascii="宋体" w:hAnsi="宋体" w:cs="宋体"/>
                <w:color w:val="auto"/>
                <w:kern w:val="0"/>
                <w:sz w:val="18"/>
                <w:szCs w:val="18"/>
                <w:lang w:eastAsia="zh-CN"/>
              </w:rPr>
              <w:t>（</w:t>
            </w:r>
            <w:r>
              <w:rPr>
                <w:rFonts w:hint="eastAsia" w:ascii="宋体" w:hAnsi="宋体" w:cs="宋体"/>
                <w:color w:val="auto"/>
                <w:kern w:val="0"/>
                <w:sz w:val="18"/>
                <w:szCs w:val="18"/>
              </w:rPr>
              <w:t>距离5000米</w:t>
            </w:r>
            <w:r>
              <w:rPr>
                <w:rFonts w:hint="eastAsia" w:ascii="宋体" w:hAnsi="宋体" w:cs="宋体"/>
                <w:color w:val="auto"/>
                <w:kern w:val="0"/>
                <w:sz w:val="18"/>
                <w:szCs w:val="18"/>
                <w:lang w:eastAsia="zh-CN"/>
              </w:rPr>
              <w:t>）</w:t>
            </w:r>
            <w:r>
              <w:rPr>
                <w:rFonts w:hint="eastAsia" w:ascii="宋体" w:hAnsi="宋体" w:cs="宋体"/>
                <w:color w:val="auto"/>
                <w:kern w:val="0"/>
                <w:sz w:val="18"/>
                <w:szCs w:val="18"/>
              </w:rPr>
              <w:t>临时安置，需15分钟。不在此年龄段的人员，走直线步行到郭山梁高台地</w:t>
            </w:r>
            <w:r>
              <w:rPr>
                <w:rFonts w:hint="eastAsia" w:ascii="宋体" w:hAnsi="宋体" w:cs="宋体"/>
                <w:color w:val="auto"/>
                <w:kern w:val="0"/>
                <w:sz w:val="18"/>
                <w:szCs w:val="18"/>
                <w:lang w:eastAsia="zh-CN"/>
              </w:rPr>
              <w:t>（</w:t>
            </w:r>
            <w:r>
              <w:rPr>
                <w:rFonts w:hint="eastAsia" w:ascii="宋体" w:hAnsi="宋体" w:cs="宋体"/>
                <w:color w:val="auto"/>
                <w:kern w:val="0"/>
                <w:sz w:val="18"/>
                <w:szCs w:val="18"/>
              </w:rPr>
              <w:t>最远的3000米</w:t>
            </w:r>
            <w:r>
              <w:rPr>
                <w:rFonts w:hint="eastAsia" w:ascii="宋体" w:hAnsi="宋体" w:cs="宋体"/>
                <w:color w:val="auto"/>
                <w:kern w:val="0"/>
                <w:sz w:val="18"/>
                <w:szCs w:val="18"/>
                <w:lang w:eastAsia="zh-CN"/>
              </w:rPr>
              <w:t>）</w:t>
            </w:r>
            <w:r>
              <w:rPr>
                <w:rFonts w:hint="eastAsia" w:ascii="宋体" w:hAnsi="宋体" w:cs="宋体"/>
                <w:color w:val="auto"/>
                <w:kern w:val="0"/>
                <w:sz w:val="18"/>
                <w:szCs w:val="18"/>
              </w:rPr>
              <w:t>，需30分钟。</w:t>
            </w:r>
          </w:p>
        </w:tc>
      </w:tr>
      <w:tr w14:paraId="215A66CE">
        <w:tblPrEx>
          <w:tblCellMar>
            <w:top w:w="0" w:type="dxa"/>
            <w:left w:w="108" w:type="dxa"/>
            <w:bottom w:w="0" w:type="dxa"/>
            <w:right w:w="108" w:type="dxa"/>
          </w:tblCellMar>
        </w:tblPrEx>
        <w:trPr>
          <w:gridAfter w:val="1"/>
          <w:wAfter w:w="83" w:type="pct"/>
          <w:trHeight w:val="367" w:hRule="atLeast"/>
          <w:jc w:val="center"/>
        </w:trPr>
        <w:tc>
          <w:tcPr>
            <w:tcW w:w="144" w:type="pct"/>
            <w:tcBorders>
              <w:top w:val="single" w:color="auto" w:sz="4" w:space="0"/>
              <w:left w:val="single" w:color="auto" w:sz="4" w:space="0"/>
              <w:bottom w:val="single" w:color="auto" w:sz="4" w:space="0"/>
              <w:right w:val="single" w:color="auto" w:sz="4" w:space="0"/>
            </w:tcBorders>
            <w:noWrap w:val="0"/>
            <w:vAlign w:val="center"/>
          </w:tcPr>
          <w:p w14:paraId="2E2A1129">
            <w:pPr>
              <w:widowControl/>
              <w:spacing w:line="200" w:lineRule="exact"/>
              <w:jc w:val="center"/>
              <w:rPr>
                <w:rFonts w:hint="eastAsia" w:ascii="宋体" w:hAnsi="宋体" w:eastAsia="宋体" w:cs="宋体"/>
                <w:color w:val="auto"/>
                <w:kern w:val="0"/>
                <w:sz w:val="18"/>
                <w:szCs w:val="18"/>
                <w:lang w:eastAsia="zh-CN"/>
              </w:rPr>
            </w:pPr>
            <w:r>
              <w:rPr>
                <w:rFonts w:hint="eastAsia" w:ascii="宋体" w:hAnsi="宋体" w:cs="宋体"/>
                <w:color w:val="auto"/>
                <w:kern w:val="0"/>
                <w:sz w:val="18"/>
                <w:szCs w:val="18"/>
                <w:lang w:val="en-US" w:eastAsia="zh-CN"/>
              </w:rPr>
              <w:t>8</w:t>
            </w:r>
          </w:p>
        </w:tc>
        <w:tc>
          <w:tcPr>
            <w:tcW w:w="382" w:type="pct"/>
            <w:gridSpan w:val="4"/>
            <w:tcBorders>
              <w:top w:val="single" w:color="auto" w:sz="4" w:space="0"/>
              <w:left w:val="single" w:color="auto" w:sz="4" w:space="0"/>
              <w:bottom w:val="single" w:color="auto" w:sz="4" w:space="0"/>
              <w:right w:val="single" w:color="auto" w:sz="4" w:space="0"/>
            </w:tcBorders>
            <w:noWrap w:val="0"/>
            <w:vAlign w:val="center"/>
          </w:tcPr>
          <w:p w14:paraId="45BD2780">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乌兰木独村</w:t>
            </w:r>
          </w:p>
        </w:tc>
        <w:tc>
          <w:tcPr>
            <w:tcW w:w="229" w:type="pct"/>
            <w:gridSpan w:val="2"/>
            <w:tcBorders>
              <w:top w:val="single" w:color="auto" w:sz="4" w:space="0"/>
              <w:left w:val="single" w:color="auto" w:sz="4" w:space="0"/>
              <w:bottom w:val="single" w:color="auto" w:sz="4" w:space="0"/>
              <w:right w:val="single" w:color="auto" w:sz="4" w:space="0"/>
            </w:tcBorders>
            <w:noWrap w:val="0"/>
            <w:vAlign w:val="center"/>
          </w:tcPr>
          <w:p w14:paraId="29D96222">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343</w:t>
            </w:r>
          </w:p>
        </w:tc>
        <w:tc>
          <w:tcPr>
            <w:tcW w:w="230" w:type="pct"/>
            <w:gridSpan w:val="2"/>
            <w:tcBorders>
              <w:top w:val="single" w:color="auto" w:sz="4" w:space="0"/>
              <w:left w:val="single" w:color="auto" w:sz="4" w:space="0"/>
              <w:bottom w:val="single" w:color="auto" w:sz="4" w:space="0"/>
              <w:right w:val="single" w:color="auto" w:sz="4" w:space="0"/>
            </w:tcBorders>
            <w:noWrap w:val="0"/>
            <w:vAlign w:val="center"/>
          </w:tcPr>
          <w:p w14:paraId="1F21E10C">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1226</w:t>
            </w:r>
          </w:p>
        </w:tc>
        <w:tc>
          <w:tcPr>
            <w:tcW w:w="197" w:type="pct"/>
            <w:gridSpan w:val="2"/>
            <w:tcBorders>
              <w:top w:val="single" w:color="auto" w:sz="4" w:space="0"/>
              <w:left w:val="single" w:color="auto" w:sz="4" w:space="0"/>
              <w:bottom w:val="single" w:color="auto" w:sz="4" w:space="0"/>
              <w:right w:val="single" w:color="auto" w:sz="4" w:space="0"/>
            </w:tcBorders>
            <w:noWrap w:val="0"/>
            <w:vAlign w:val="center"/>
          </w:tcPr>
          <w:p w14:paraId="34A40FF9">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130</w:t>
            </w:r>
          </w:p>
        </w:tc>
        <w:tc>
          <w:tcPr>
            <w:tcW w:w="197" w:type="pct"/>
            <w:tcBorders>
              <w:top w:val="single" w:color="auto" w:sz="4" w:space="0"/>
              <w:left w:val="single" w:color="auto" w:sz="4" w:space="0"/>
              <w:bottom w:val="single" w:color="auto" w:sz="4" w:space="0"/>
              <w:right w:val="single" w:color="auto" w:sz="4" w:space="0"/>
            </w:tcBorders>
            <w:noWrap w:val="0"/>
            <w:vAlign w:val="center"/>
          </w:tcPr>
          <w:p w14:paraId="72842D79">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426</w:t>
            </w:r>
          </w:p>
        </w:tc>
        <w:tc>
          <w:tcPr>
            <w:tcW w:w="197" w:type="pct"/>
            <w:gridSpan w:val="2"/>
            <w:tcBorders>
              <w:top w:val="single" w:color="auto" w:sz="4" w:space="0"/>
              <w:left w:val="single" w:color="auto" w:sz="4" w:space="0"/>
              <w:bottom w:val="single" w:color="auto" w:sz="4" w:space="0"/>
              <w:right w:val="single" w:color="auto" w:sz="4" w:space="0"/>
            </w:tcBorders>
            <w:noWrap w:val="0"/>
            <w:vAlign w:val="center"/>
          </w:tcPr>
          <w:p w14:paraId="4C259ACA">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670</w:t>
            </w:r>
          </w:p>
        </w:tc>
        <w:tc>
          <w:tcPr>
            <w:tcW w:w="219" w:type="pct"/>
            <w:gridSpan w:val="2"/>
            <w:tcBorders>
              <w:top w:val="single" w:color="auto" w:sz="4" w:space="0"/>
              <w:left w:val="single" w:color="auto" w:sz="4" w:space="0"/>
              <w:bottom w:val="single" w:color="auto" w:sz="4" w:space="0"/>
              <w:right w:val="single" w:color="auto" w:sz="4" w:space="0"/>
            </w:tcBorders>
            <w:noWrap w:val="0"/>
            <w:vAlign w:val="center"/>
          </w:tcPr>
          <w:p w14:paraId="17B575D5">
            <w:pPr>
              <w:widowControl/>
              <w:spacing w:line="200" w:lineRule="exact"/>
              <w:jc w:val="center"/>
              <w:rPr>
                <w:rFonts w:hint="eastAsia"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w:t>
            </w:r>
          </w:p>
        </w:tc>
        <w:tc>
          <w:tcPr>
            <w:tcW w:w="197" w:type="pct"/>
            <w:gridSpan w:val="2"/>
            <w:tcBorders>
              <w:top w:val="single" w:color="auto" w:sz="4" w:space="0"/>
              <w:left w:val="single" w:color="auto" w:sz="4" w:space="0"/>
              <w:bottom w:val="single" w:color="auto" w:sz="4" w:space="0"/>
              <w:right w:val="single" w:color="auto" w:sz="4" w:space="0"/>
            </w:tcBorders>
            <w:noWrap w:val="0"/>
            <w:vAlign w:val="center"/>
          </w:tcPr>
          <w:p w14:paraId="6DEEAA7A">
            <w:pPr>
              <w:widowControl/>
              <w:spacing w:line="200" w:lineRule="exact"/>
              <w:jc w:val="center"/>
              <w:rPr>
                <w:rFonts w:hint="eastAsia"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w:t>
            </w:r>
          </w:p>
        </w:tc>
        <w:tc>
          <w:tcPr>
            <w:tcW w:w="361" w:type="pct"/>
            <w:gridSpan w:val="2"/>
            <w:tcBorders>
              <w:top w:val="single" w:color="auto" w:sz="4" w:space="0"/>
              <w:left w:val="single" w:color="auto" w:sz="4" w:space="0"/>
              <w:bottom w:val="single" w:color="auto" w:sz="4" w:space="0"/>
              <w:right w:val="single" w:color="auto" w:sz="4" w:space="0"/>
            </w:tcBorders>
            <w:noWrap w:val="0"/>
            <w:vAlign w:val="center"/>
          </w:tcPr>
          <w:p w14:paraId="5C2C79FF">
            <w:pPr>
              <w:widowControl/>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rPr>
              <w:t>吕兵</w:t>
            </w:r>
          </w:p>
        </w:tc>
        <w:tc>
          <w:tcPr>
            <w:tcW w:w="441" w:type="pct"/>
            <w:gridSpan w:val="2"/>
            <w:tcBorders>
              <w:top w:val="single" w:color="auto" w:sz="4" w:space="0"/>
              <w:left w:val="single" w:color="auto" w:sz="4" w:space="0"/>
              <w:bottom w:val="single" w:color="auto" w:sz="4" w:space="0"/>
              <w:right w:val="single" w:color="auto" w:sz="4" w:space="0"/>
            </w:tcBorders>
            <w:noWrap w:val="0"/>
            <w:vAlign w:val="center"/>
          </w:tcPr>
          <w:p w14:paraId="651F0EEC">
            <w:pPr>
              <w:widowControl/>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rPr>
              <w:t>包村</w:t>
            </w:r>
            <w:r>
              <w:rPr>
                <w:rFonts w:hint="eastAsia" w:ascii="宋体" w:hAnsi="宋体" w:cs="宋体"/>
                <w:color w:val="auto"/>
                <w:kern w:val="0"/>
                <w:sz w:val="18"/>
                <w:szCs w:val="18"/>
                <w:lang w:val="en-US" w:eastAsia="zh-CN"/>
              </w:rPr>
              <w:t>干部</w:t>
            </w:r>
          </w:p>
        </w:tc>
        <w:tc>
          <w:tcPr>
            <w:tcW w:w="433" w:type="pct"/>
            <w:tcBorders>
              <w:top w:val="single" w:color="auto" w:sz="4" w:space="0"/>
              <w:left w:val="single" w:color="auto" w:sz="4" w:space="0"/>
              <w:bottom w:val="single" w:color="auto" w:sz="4" w:space="0"/>
              <w:right w:val="single" w:color="auto" w:sz="4" w:space="0"/>
            </w:tcBorders>
            <w:noWrap w:val="0"/>
            <w:vAlign w:val="center"/>
          </w:tcPr>
          <w:p w14:paraId="6FB5D72A">
            <w:pPr>
              <w:widowControl/>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rPr>
              <w:t>151******89</w:t>
            </w:r>
          </w:p>
        </w:tc>
        <w:tc>
          <w:tcPr>
            <w:tcW w:w="362" w:type="pct"/>
            <w:gridSpan w:val="2"/>
            <w:tcBorders>
              <w:top w:val="single" w:color="auto" w:sz="4" w:space="0"/>
              <w:left w:val="single" w:color="auto" w:sz="4" w:space="0"/>
              <w:bottom w:val="single" w:color="auto" w:sz="4" w:space="0"/>
              <w:right w:val="single" w:color="auto" w:sz="4" w:space="0"/>
            </w:tcBorders>
            <w:noWrap w:val="0"/>
            <w:vAlign w:val="center"/>
          </w:tcPr>
          <w:p w14:paraId="25D36D6D">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张二龙</w:t>
            </w:r>
          </w:p>
        </w:tc>
        <w:tc>
          <w:tcPr>
            <w:tcW w:w="365" w:type="pct"/>
            <w:gridSpan w:val="3"/>
            <w:tcBorders>
              <w:top w:val="single" w:color="auto" w:sz="4" w:space="0"/>
              <w:left w:val="single" w:color="auto" w:sz="4" w:space="0"/>
              <w:bottom w:val="single" w:color="auto" w:sz="4" w:space="0"/>
              <w:right w:val="single" w:color="auto" w:sz="4" w:space="0"/>
            </w:tcBorders>
            <w:noWrap w:val="0"/>
            <w:vAlign w:val="center"/>
          </w:tcPr>
          <w:p w14:paraId="39C250BE">
            <w:pPr>
              <w:widowControl/>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lang w:eastAsia="zh-CN"/>
              </w:rPr>
              <w:t>支书</w:t>
            </w:r>
          </w:p>
        </w:tc>
        <w:tc>
          <w:tcPr>
            <w:tcW w:w="430" w:type="pct"/>
            <w:gridSpan w:val="2"/>
            <w:tcBorders>
              <w:top w:val="single" w:color="auto" w:sz="4" w:space="0"/>
              <w:left w:val="single" w:color="auto" w:sz="4" w:space="0"/>
              <w:bottom w:val="single" w:color="auto" w:sz="4" w:space="0"/>
              <w:right w:val="single" w:color="auto" w:sz="4" w:space="0"/>
            </w:tcBorders>
            <w:noWrap w:val="0"/>
            <w:vAlign w:val="center"/>
          </w:tcPr>
          <w:p w14:paraId="1E90306D">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151******41</w:t>
            </w:r>
          </w:p>
        </w:tc>
        <w:tc>
          <w:tcPr>
            <w:tcW w:w="526" w:type="pct"/>
            <w:gridSpan w:val="2"/>
            <w:tcBorders>
              <w:top w:val="single" w:color="auto" w:sz="4" w:space="0"/>
              <w:left w:val="single" w:color="auto" w:sz="4" w:space="0"/>
              <w:bottom w:val="single" w:color="auto" w:sz="4" w:space="0"/>
              <w:right w:val="single" w:color="auto" w:sz="4" w:space="0"/>
            </w:tcBorders>
            <w:noWrap w:val="0"/>
            <w:vAlign w:val="center"/>
          </w:tcPr>
          <w:p w14:paraId="7A4E1DAF">
            <w:pPr>
              <w:widowControl/>
              <w:spacing w:line="200" w:lineRule="exact"/>
              <w:jc w:val="center"/>
              <w:rPr>
                <w:rFonts w:hint="eastAsia"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w:t>
            </w:r>
          </w:p>
        </w:tc>
      </w:tr>
      <w:tr w14:paraId="68930637">
        <w:tblPrEx>
          <w:tblCellMar>
            <w:top w:w="0" w:type="dxa"/>
            <w:left w:w="108" w:type="dxa"/>
            <w:bottom w:w="0" w:type="dxa"/>
            <w:right w:w="108" w:type="dxa"/>
          </w:tblCellMar>
        </w:tblPrEx>
        <w:trPr>
          <w:gridAfter w:val="1"/>
          <w:wAfter w:w="83" w:type="pct"/>
          <w:trHeight w:val="702" w:hRule="atLeast"/>
          <w:jc w:val="center"/>
        </w:trPr>
        <w:tc>
          <w:tcPr>
            <w:tcW w:w="4916" w:type="pct"/>
            <w:gridSpan w:val="32"/>
            <w:tcBorders>
              <w:top w:val="single" w:color="auto" w:sz="4" w:space="0"/>
              <w:left w:val="single" w:color="auto" w:sz="4" w:space="0"/>
              <w:bottom w:val="single" w:color="auto" w:sz="4" w:space="0"/>
              <w:right w:val="single" w:color="auto" w:sz="4" w:space="0"/>
            </w:tcBorders>
            <w:noWrap w:val="0"/>
            <w:vAlign w:val="center"/>
          </w:tcPr>
          <w:p w14:paraId="77114844">
            <w:pPr>
              <w:widowControl/>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rPr>
              <w:t>说明</w:t>
            </w:r>
            <w:r>
              <w:rPr>
                <w:rFonts w:hint="eastAsia" w:ascii="宋体" w:hAnsi="宋体" w:cs="宋体"/>
                <w:color w:val="auto"/>
                <w:kern w:val="0"/>
                <w:sz w:val="18"/>
                <w:szCs w:val="18"/>
                <w:lang w:eastAsia="zh-CN"/>
              </w:rPr>
              <w:t>：</w:t>
            </w:r>
            <w:r>
              <w:rPr>
                <w:rFonts w:hint="eastAsia" w:ascii="宋体" w:hAnsi="宋体" w:cs="宋体"/>
                <w:color w:val="auto"/>
                <w:kern w:val="0"/>
                <w:sz w:val="18"/>
                <w:szCs w:val="18"/>
              </w:rPr>
              <w:t>12岁以下和55岁以上人员</w:t>
            </w:r>
            <w:r>
              <w:rPr>
                <w:rFonts w:hint="eastAsia" w:ascii="宋体" w:hAnsi="宋体" w:cs="宋体"/>
                <w:color w:val="auto"/>
                <w:kern w:val="0"/>
                <w:sz w:val="18"/>
                <w:szCs w:val="18"/>
                <w:lang w:eastAsia="zh-CN"/>
              </w:rPr>
              <w:t>（</w:t>
            </w:r>
            <w:r>
              <w:rPr>
                <w:rFonts w:hint="eastAsia" w:ascii="宋体" w:hAnsi="宋体" w:cs="宋体"/>
                <w:color w:val="auto"/>
                <w:kern w:val="0"/>
                <w:sz w:val="18"/>
                <w:szCs w:val="18"/>
              </w:rPr>
              <w:t>包括老弱病残、孤寡老人）由客车接站，25分钟之内在石家圪旦门市部集合，客车在此等候。上车后从门市部门前吉巴油路到独贵转盘，距离10000米，约需15分钟，然后沿穿沙公路向南经过亿利转盘到郭山梁</w:t>
            </w:r>
            <w:r>
              <w:rPr>
                <w:rFonts w:hint="eastAsia" w:ascii="宋体" w:hAnsi="宋体" w:cs="宋体"/>
                <w:color w:val="auto"/>
                <w:kern w:val="0"/>
                <w:sz w:val="18"/>
                <w:szCs w:val="18"/>
                <w:lang w:eastAsia="zh-CN"/>
              </w:rPr>
              <w:t>（</w:t>
            </w:r>
            <w:r>
              <w:rPr>
                <w:rFonts w:hint="eastAsia" w:ascii="宋体" w:hAnsi="宋体" w:cs="宋体"/>
                <w:color w:val="auto"/>
                <w:kern w:val="0"/>
                <w:sz w:val="18"/>
                <w:szCs w:val="18"/>
              </w:rPr>
              <w:t>距离5000米</w:t>
            </w:r>
            <w:r>
              <w:rPr>
                <w:rFonts w:hint="eastAsia" w:ascii="宋体" w:hAnsi="宋体" w:cs="宋体"/>
                <w:color w:val="auto"/>
                <w:kern w:val="0"/>
                <w:sz w:val="18"/>
                <w:szCs w:val="18"/>
                <w:lang w:eastAsia="zh-CN"/>
              </w:rPr>
              <w:t>）</w:t>
            </w:r>
            <w:r>
              <w:rPr>
                <w:rFonts w:hint="eastAsia" w:ascii="宋体" w:hAnsi="宋体" w:cs="宋体"/>
                <w:color w:val="auto"/>
                <w:kern w:val="0"/>
                <w:sz w:val="18"/>
                <w:szCs w:val="18"/>
              </w:rPr>
              <w:t>临时安置，需15分钟。不在此年龄段的人员，走直线步行到郭山梁高台地</w:t>
            </w:r>
            <w:r>
              <w:rPr>
                <w:rFonts w:hint="eastAsia" w:ascii="宋体" w:hAnsi="宋体" w:cs="宋体"/>
                <w:color w:val="auto"/>
                <w:kern w:val="0"/>
                <w:sz w:val="18"/>
                <w:szCs w:val="18"/>
                <w:lang w:eastAsia="zh-CN"/>
              </w:rPr>
              <w:t>（</w:t>
            </w:r>
            <w:r>
              <w:rPr>
                <w:rFonts w:hint="eastAsia" w:ascii="宋体" w:hAnsi="宋体" w:cs="宋体"/>
                <w:color w:val="auto"/>
                <w:kern w:val="0"/>
                <w:sz w:val="18"/>
                <w:szCs w:val="18"/>
              </w:rPr>
              <w:t>最远的3000米</w:t>
            </w:r>
            <w:r>
              <w:rPr>
                <w:rFonts w:hint="eastAsia" w:ascii="宋体" w:hAnsi="宋体" w:cs="宋体"/>
                <w:color w:val="auto"/>
                <w:kern w:val="0"/>
                <w:sz w:val="18"/>
                <w:szCs w:val="18"/>
                <w:lang w:eastAsia="zh-CN"/>
              </w:rPr>
              <w:t>）</w:t>
            </w:r>
            <w:r>
              <w:rPr>
                <w:rFonts w:hint="eastAsia" w:ascii="宋体" w:hAnsi="宋体" w:cs="宋体"/>
                <w:color w:val="auto"/>
                <w:kern w:val="0"/>
                <w:sz w:val="18"/>
                <w:szCs w:val="18"/>
              </w:rPr>
              <w:t>，需30分钟。</w:t>
            </w:r>
          </w:p>
        </w:tc>
      </w:tr>
      <w:tr w14:paraId="7E3B3DF2">
        <w:tblPrEx>
          <w:tblCellMar>
            <w:top w:w="0" w:type="dxa"/>
            <w:left w:w="108" w:type="dxa"/>
            <w:bottom w:w="0" w:type="dxa"/>
            <w:right w:w="108" w:type="dxa"/>
          </w:tblCellMar>
        </w:tblPrEx>
        <w:trPr>
          <w:gridAfter w:val="1"/>
          <w:wAfter w:w="83" w:type="pct"/>
          <w:trHeight w:val="517" w:hRule="atLeast"/>
          <w:jc w:val="center"/>
        </w:trPr>
        <w:tc>
          <w:tcPr>
            <w:tcW w:w="144" w:type="pct"/>
            <w:tcBorders>
              <w:top w:val="single" w:color="auto" w:sz="4" w:space="0"/>
              <w:left w:val="single" w:color="auto" w:sz="4" w:space="0"/>
              <w:bottom w:val="single" w:color="auto" w:sz="4" w:space="0"/>
              <w:right w:val="single" w:color="auto" w:sz="4" w:space="0"/>
            </w:tcBorders>
            <w:noWrap w:val="0"/>
            <w:vAlign w:val="center"/>
          </w:tcPr>
          <w:p w14:paraId="53EABD0C">
            <w:pPr>
              <w:widowControl/>
              <w:spacing w:line="200" w:lineRule="exact"/>
              <w:jc w:val="center"/>
              <w:rPr>
                <w:rFonts w:hint="eastAsia" w:ascii="宋体" w:hAnsi="宋体" w:eastAsia="宋体" w:cs="宋体"/>
                <w:color w:val="auto"/>
                <w:kern w:val="0"/>
                <w:sz w:val="18"/>
                <w:szCs w:val="18"/>
                <w:lang w:eastAsia="zh-CN"/>
              </w:rPr>
            </w:pPr>
            <w:r>
              <w:rPr>
                <w:rFonts w:hint="eastAsia" w:ascii="宋体" w:hAnsi="宋体" w:cs="宋体"/>
                <w:color w:val="auto"/>
                <w:kern w:val="0"/>
                <w:sz w:val="18"/>
                <w:szCs w:val="18"/>
                <w:lang w:val="en-US" w:eastAsia="zh-CN"/>
              </w:rPr>
              <w:t>9</w:t>
            </w:r>
          </w:p>
        </w:tc>
        <w:tc>
          <w:tcPr>
            <w:tcW w:w="382" w:type="pct"/>
            <w:gridSpan w:val="4"/>
            <w:tcBorders>
              <w:top w:val="single" w:color="auto" w:sz="4" w:space="0"/>
              <w:left w:val="single" w:color="auto" w:sz="4" w:space="0"/>
              <w:bottom w:val="single" w:color="auto" w:sz="4" w:space="0"/>
              <w:right w:val="single" w:color="auto" w:sz="4" w:space="0"/>
            </w:tcBorders>
            <w:noWrap w:val="0"/>
            <w:vAlign w:val="center"/>
          </w:tcPr>
          <w:p w14:paraId="5A22F2A9">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永兴村</w:t>
            </w:r>
          </w:p>
        </w:tc>
        <w:tc>
          <w:tcPr>
            <w:tcW w:w="229" w:type="pct"/>
            <w:gridSpan w:val="2"/>
            <w:tcBorders>
              <w:top w:val="single" w:color="auto" w:sz="4" w:space="0"/>
              <w:left w:val="single" w:color="auto" w:sz="4" w:space="0"/>
              <w:bottom w:val="single" w:color="auto" w:sz="4" w:space="0"/>
              <w:right w:val="single" w:color="auto" w:sz="4" w:space="0"/>
            </w:tcBorders>
            <w:noWrap w:val="0"/>
            <w:vAlign w:val="center"/>
          </w:tcPr>
          <w:p w14:paraId="6432EA13">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411</w:t>
            </w:r>
          </w:p>
        </w:tc>
        <w:tc>
          <w:tcPr>
            <w:tcW w:w="230" w:type="pct"/>
            <w:gridSpan w:val="2"/>
            <w:tcBorders>
              <w:top w:val="single" w:color="auto" w:sz="4" w:space="0"/>
              <w:left w:val="single" w:color="auto" w:sz="4" w:space="0"/>
              <w:bottom w:val="single" w:color="auto" w:sz="4" w:space="0"/>
              <w:right w:val="single" w:color="auto" w:sz="4" w:space="0"/>
            </w:tcBorders>
            <w:noWrap w:val="0"/>
            <w:vAlign w:val="center"/>
          </w:tcPr>
          <w:p w14:paraId="6F727908">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1441</w:t>
            </w:r>
          </w:p>
        </w:tc>
        <w:tc>
          <w:tcPr>
            <w:tcW w:w="197" w:type="pct"/>
            <w:gridSpan w:val="2"/>
            <w:tcBorders>
              <w:top w:val="single" w:color="auto" w:sz="4" w:space="0"/>
              <w:left w:val="single" w:color="auto" w:sz="4" w:space="0"/>
              <w:bottom w:val="single" w:color="auto" w:sz="4" w:space="0"/>
              <w:right w:val="single" w:color="auto" w:sz="4" w:space="0"/>
            </w:tcBorders>
            <w:noWrap w:val="0"/>
            <w:vAlign w:val="center"/>
          </w:tcPr>
          <w:p w14:paraId="641DA3E0">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110</w:t>
            </w:r>
          </w:p>
        </w:tc>
        <w:tc>
          <w:tcPr>
            <w:tcW w:w="197" w:type="pct"/>
            <w:tcBorders>
              <w:top w:val="single" w:color="auto" w:sz="4" w:space="0"/>
              <w:left w:val="single" w:color="auto" w:sz="4" w:space="0"/>
              <w:bottom w:val="single" w:color="auto" w:sz="4" w:space="0"/>
              <w:right w:val="single" w:color="auto" w:sz="4" w:space="0"/>
            </w:tcBorders>
            <w:noWrap w:val="0"/>
            <w:vAlign w:val="center"/>
          </w:tcPr>
          <w:p w14:paraId="06D3B4CC">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805</w:t>
            </w:r>
          </w:p>
        </w:tc>
        <w:tc>
          <w:tcPr>
            <w:tcW w:w="197" w:type="pct"/>
            <w:gridSpan w:val="2"/>
            <w:tcBorders>
              <w:top w:val="single" w:color="auto" w:sz="4" w:space="0"/>
              <w:left w:val="single" w:color="auto" w:sz="4" w:space="0"/>
              <w:bottom w:val="single" w:color="auto" w:sz="4" w:space="0"/>
              <w:right w:val="single" w:color="auto" w:sz="4" w:space="0"/>
            </w:tcBorders>
            <w:noWrap w:val="0"/>
            <w:vAlign w:val="center"/>
          </w:tcPr>
          <w:p w14:paraId="233A9A30">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526</w:t>
            </w:r>
          </w:p>
        </w:tc>
        <w:tc>
          <w:tcPr>
            <w:tcW w:w="219" w:type="pct"/>
            <w:gridSpan w:val="2"/>
            <w:tcBorders>
              <w:top w:val="single" w:color="auto" w:sz="4" w:space="0"/>
              <w:left w:val="single" w:color="auto" w:sz="4" w:space="0"/>
              <w:bottom w:val="single" w:color="auto" w:sz="4" w:space="0"/>
              <w:right w:val="single" w:color="auto" w:sz="4" w:space="0"/>
            </w:tcBorders>
            <w:noWrap w:val="0"/>
            <w:vAlign w:val="center"/>
          </w:tcPr>
          <w:p w14:paraId="43CF8FD8">
            <w:pPr>
              <w:widowControl/>
              <w:spacing w:line="200" w:lineRule="exact"/>
              <w:jc w:val="center"/>
              <w:rPr>
                <w:rFonts w:hint="eastAsia"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w:t>
            </w:r>
          </w:p>
        </w:tc>
        <w:tc>
          <w:tcPr>
            <w:tcW w:w="197" w:type="pct"/>
            <w:gridSpan w:val="2"/>
            <w:tcBorders>
              <w:top w:val="single" w:color="auto" w:sz="4" w:space="0"/>
              <w:left w:val="single" w:color="auto" w:sz="4" w:space="0"/>
              <w:bottom w:val="single" w:color="auto" w:sz="4" w:space="0"/>
              <w:right w:val="single" w:color="auto" w:sz="4" w:space="0"/>
            </w:tcBorders>
            <w:noWrap w:val="0"/>
            <w:vAlign w:val="center"/>
          </w:tcPr>
          <w:p w14:paraId="16AB1D12">
            <w:pPr>
              <w:widowControl/>
              <w:spacing w:line="200" w:lineRule="exact"/>
              <w:jc w:val="center"/>
              <w:rPr>
                <w:rFonts w:hint="eastAsia"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w:t>
            </w:r>
          </w:p>
        </w:tc>
        <w:tc>
          <w:tcPr>
            <w:tcW w:w="361" w:type="pct"/>
            <w:gridSpan w:val="2"/>
            <w:tcBorders>
              <w:top w:val="single" w:color="auto" w:sz="4" w:space="0"/>
              <w:left w:val="single" w:color="auto" w:sz="4" w:space="0"/>
              <w:bottom w:val="single" w:color="auto" w:sz="4" w:space="0"/>
              <w:right w:val="single" w:color="auto" w:sz="4" w:space="0"/>
            </w:tcBorders>
            <w:noWrap w:val="0"/>
            <w:vAlign w:val="center"/>
          </w:tcPr>
          <w:p w14:paraId="2CECB0F5">
            <w:pPr>
              <w:widowControl/>
              <w:spacing w:line="200" w:lineRule="exact"/>
              <w:jc w:val="center"/>
              <w:rPr>
                <w:rFonts w:hint="default" w:ascii="宋体" w:hAnsi="宋体" w:cs="宋体"/>
                <w:color w:val="auto"/>
                <w:kern w:val="0"/>
                <w:sz w:val="18"/>
                <w:szCs w:val="18"/>
                <w:lang w:val="en-US"/>
              </w:rPr>
            </w:pPr>
            <w:r>
              <w:rPr>
                <w:rFonts w:hint="eastAsia" w:ascii="宋体" w:hAnsi="宋体" w:cs="宋体"/>
                <w:color w:val="auto"/>
                <w:kern w:val="0"/>
                <w:sz w:val="18"/>
                <w:szCs w:val="18"/>
                <w:lang w:val="en-US" w:eastAsia="zh-CN"/>
              </w:rPr>
              <w:t>苏永</w:t>
            </w:r>
          </w:p>
        </w:tc>
        <w:tc>
          <w:tcPr>
            <w:tcW w:w="441" w:type="pct"/>
            <w:gridSpan w:val="2"/>
            <w:tcBorders>
              <w:top w:val="single" w:color="auto" w:sz="4" w:space="0"/>
              <w:left w:val="single" w:color="auto" w:sz="4" w:space="0"/>
              <w:bottom w:val="single" w:color="auto" w:sz="4" w:space="0"/>
              <w:right w:val="single" w:color="auto" w:sz="4" w:space="0"/>
            </w:tcBorders>
            <w:noWrap w:val="0"/>
            <w:vAlign w:val="center"/>
          </w:tcPr>
          <w:p w14:paraId="06B5944D">
            <w:pPr>
              <w:widowControl/>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rPr>
              <w:t>包村</w:t>
            </w:r>
            <w:r>
              <w:rPr>
                <w:rFonts w:hint="eastAsia" w:ascii="宋体" w:hAnsi="宋体" w:cs="宋体"/>
                <w:color w:val="auto"/>
                <w:kern w:val="0"/>
                <w:sz w:val="18"/>
                <w:szCs w:val="18"/>
                <w:lang w:val="en-US" w:eastAsia="zh-CN"/>
              </w:rPr>
              <w:t>干部</w:t>
            </w:r>
          </w:p>
        </w:tc>
        <w:tc>
          <w:tcPr>
            <w:tcW w:w="433" w:type="pct"/>
            <w:tcBorders>
              <w:top w:val="single" w:color="auto" w:sz="4" w:space="0"/>
              <w:left w:val="single" w:color="auto" w:sz="4" w:space="0"/>
              <w:bottom w:val="single" w:color="auto" w:sz="4" w:space="0"/>
              <w:right w:val="single" w:color="auto" w:sz="4" w:space="0"/>
            </w:tcBorders>
            <w:noWrap w:val="0"/>
            <w:vAlign w:val="center"/>
          </w:tcPr>
          <w:p w14:paraId="6A42222E">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lang w:val="en-US" w:eastAsia="zh-CN"/>
              </w:rPr>
              <w:t>139******38</w:t>
            </w:r>
          </w:p>
        </w:tc>
        <w:tc>
          <w:tcPr>
            <w:tcW w:w="362" w:type="pct"/>
            <w:gridSpan w:val="2"/>
            <w:tcBorders>
              <w:top w:val="single" w:color="auto" w:sz="4" w:space="0"/>
              <w:left w:val="single" w:color="auto" w:sz="4" w:space="0"/>
              <w:bottom w:val="single" w:color="auto" w:sz="4" w:space="0"/>
              <w:right w:val="single" w:color="auto" w:sz="4" w:space="0"/>
            </w:tcBorders>
            <w:noWrap w:val="0"/>
            <w:vAlign w:val="center"/>
          </w:tcPr>
          <w:p w14:paraId="33863DB5">
            <w:pPr>
              <w:widowControl/>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lang w:val="en-US" w:eastAsia="zh-CN"/>
              </w:rPr>
              <w:t>杨永胜</w:t>
            </w:r>
          </w:p>
        </w:tc>
        <w:tc>
          <w:tcPr>
            <w:tcW w:w="365" w:type="pct"/>
            <w:gridSpan w:val="3"/>
            <w:tcBorders>
              <w:top w:val="single" w:color="auto" w:sz="4" w:space="0"/>
              <w:left w:val="single" w:color="auto" w:sz="4" w:space="0"/>
              <w:bottom w:val="single" w:color="auto" w:sz="4" w:space="0"/>
              <w:right w:val="single" w:color="auto" w:sz="4" w:space="0"/>
            </w:tcBorders>
            <w:noWrap w:val="0"/>
            <w:vAlign w:val="center"/>
          </w:tcPr>
          <w:p w14:paraId="28F508DB">
            <w:pPr>
              <w:widowControl/>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lang w:eastAsia="zh-CN"/>
              </w:rPr>
              <w:t>支书</w:t>
            </w:r>
          </w:p>
        </w:tc>
        <w:tc>
          <w:tcPr>
            <w:tcW w:w="430" w:type="pct"/>
            <w:gridSpan w:val="2"/>
            <w:tcBorders>
              <w:top w:val="single" w:color="auto" w:sz="4" w:space="0"/>
              <w:left w:val="single" w:color="auto" w:sz="4" w:space="0"/>
              <w:bottom w:val="single" w:color="auto" w:sz="4" w:space="0"/>
              <w:right w:val="single" w:color="auto" w:sz="4" w:space="0"/>
            </w:tcBorders>
            <w:noWrap w:val="0"/>
            <w:vAlign w:val="center"/>
          </w:tcPr>
          <w:p w14:paraId="5E0E9C6E">
            <w:pPr>
              <w:widowControl/>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lang w:val="en-US" w:eastAsia="zh-CN"/>
              </w:rPr>
              <w:t>151******44</w:t>
            </w:r>
          </w:p>
        </w:tc>
        <w:tc>
          <w:tcPr>
            <w:tcW w:w="526" w:type="pct"/>
            <w:gridSpan w:val="2"/>
            <w:tcBorders>
              <w:top w:val="single" w:color="auto" w:sz="4" w:space="0"/>
              <w:left w:val="single" w:color="auto" w:sz="4" w:space="0"/>
              <w:bottom w:val="single" w:color="auto" w:sz="4" w:space="0"/>
              <w:right w:val="single" w:color="auto" w:sz="4" w:space="0"/>
            </w:tcBorders>
            <w:noWrap w:val="0"/>
            <w:vAlign w:val="center"/>
          </w:tcPr>
          <w:p w14:paraId="7E4E16F3">
            <w:pPr>
              <w:widowControl/>
              <w:spacing w:line="200" w:lineRule="exact"/>
              <w:jc w:val="center"/>
              <w:rPr>
                <w:rFonts w:hint="eastAsia"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w:t>
            </w:r>
          </w:p>
        </w:tc>
      </w:tr>
      <w:tr w14:paraId="1438020F">
        <w:tblPrEx>
          <w:tblCellMar>
            <w:top w:w="0" w:type="dxa"/>
            <w:left w:w="108" w:type="dxa"/>
            <w:bottom w:w="0" w:type="dxa"/>
            <w:right w:w="108" w:type="dxa"/>
          </w:tblCellMar>
        </w:tblPrEx>
        <w:trPr>
          <w:trHeight w:val="735" w:hRule="atLeast"/>
          <w:jc w:val="center"/>
        </w:trPr>
        <w:tc>
          <w:tcPr>
            <w:tcW w:w="4916" w:type="pct"/>
            <w:gridSpan w:val="32"/>
            <w:tcBorders>
              <w:top w:val="single" w:color="auto" w:sz="4" w:space="0"/>
              <w:left w:val="single" w:color="auto" w:sz="4" w:space="0"/>
              <w:bottom w:val="single" w:color="auto" w:sz="4" w:space="0"/>
              <w:right w:val="single" w:color="auto" w:sz="4" w:space="0"/>
            </w:tcBorders>
            <w:noWrap w:val="0"/>
            <w:vAlign w:val="center"/>
          </w:tcPr>
          <w:p w14:paraId="67503D61">
            <w:pPr>
              <w:widowControl/>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rPr>
              <w:t>说明</w:t>
            </w:r>
            <w:r>
              <w:rPr>
                <w:rFonts w:hint="eastAsia" w:ascii="宋体" w:hAnsi="宋体" w:cs="宋体"/>
                <w:color w:val="auto"/>
                <w:kern w:val="0"/>
                <w:sz w:val="18"/>
                <w:szCs w:val="18"/>
                <w:lang w:eastAsia="zh-CN"/>
              </w:rPr>
              <w:t>：</w:t>
            </w:r>
            <w:r>
              <w:rPr>
                <w:rFonts w:hint="eastAsia" w:ascii="宋体" w:hAnsi="宋体" w:cs="宋体"/>
                <w:color w:val="auto"/>
                <w:kern w:val="0"/>
                <w:sz w:val="18"/>
                <w:szCs w:val="18"/>
              </w:rPr>
              <w:t>12岁以下和55岁以上人员</w:t>
            </w:r>
            <w:r>
              <w:rPr>
                <w:rFonts w:hint="eastAsia" w:ascii="宋体" w:hAnsi="宋体" w:cs="宋体"/>
                <w:color w:val="auto"/>
                <w:kern w:val="0"/>
                <w:sz w:val="18"/>
                <w:szCs w:val="18"/>
                <w:lang w:eastAsia="zh-CN"/>
              </w:rPr>
              <w:t>（</w:t>
            </w:r>
            <w:r>
              <w:rPr>
                <w:rFonts w:hint="eastAsia" w:ascii="宋体" w:hAnsi="宋体" w:cs="宋体"/>
                <w:color w:val="auto"/>
                <w:kern w:val="0"/>
                <w:sz w:val="18"/>
                <w:szCs w:val="18"/>
              </w:rPr>
              <w:t>包括老弱病残、孤寡老人）由客车接站，10分钟之内在乡政府集合，客车在此等候。上车后从乡政府门前油路向东至郭山梁路口</w:t>
            </w:r>
            <w:r>
              <w:rPr>
                <w:rFonts w:hint="eastAsia" w:ascii="宋体" w:hAnsi="宋体" w:cs="宋体"/>
                <w:color w:val="auto"/>
                <w:kern w:val="0"/>
                <w:sz w:val="18"/>
                <w:szCs w:val="18"/>
                <w:lang w:eastAsia="zh-CN"/>
              </w:rPr>
              <w:t>（</w:t>
            </w:r>
            <w:r>
              <w:rPr>
                <w:rFonts w:hint="eastAsia" w:ascii="宋体" w:hAnsi="宋体" w:cs="宋体"/>
                <w:color w:val="auto"/>
                <w:kern w:val="0"/>
                <w:sz w:val="18"/>
                <w:szCs w:val="18"/>
              </w:rPr>
              <w:t>独贵至杭锦旗旧路</w:t>
            </w:r>
            <w:r>
              <w:rPr>
                <w:rFonts w:hint="eastAsia" w:ascii="宋体" w:hAnsi="宋体" w:cs="宋体"/>
                <w:color w:val="auto"/>
                <w:kern w:val="0"/>
                <w:sz w:val="18"/>
                <w:szCs w:val="18"/>
                <w:lang w:eastAsia="zh-CN"/>
              </w:rPr>
              <w:t>）</w:t>
            </w:r>
            <w:r>
              <w:rPr>
                <w:rFonts w:hint="eastAsia" w:ascii="宋体" w:hAnsi="宋体" w:cs="宋体"/>
                <w:color w:val="auto"/>
                <w:kern w:val="0"/>
                <w:sz w:val="18"/>
                <w:szCs w:val="18"/>
              </w:rPr>
              <w:t>到郭山梁临时安置，距离7000米，需15分钟</w:t>
            </w:r>
            <w:r>
              <w:rPr>
                <w:rFonts w:hint="eastAsia" w:ascii="宋体" w:hAnsi="宋体" w:cs="宋体"/>
                <w:color w:val="auto"/>
                <w:kern w:val="0"/>
                <w:sz w:val="18"/>
                <w:szCs w:val="18"/>
                <w:lang w:eastAsia="zh-CN"/>
              </w:rPr>
              <w:t>。</w:t>
            </w:r>
            <w:r>
              <w:rPr>
                <w:rFonts w:hint="eastAsia" w:ascii="宋体" w:hAnsi="宋体" w:cs="宋体"/>
                <w:color w:val="auto"/>
                <w:kern w:val="0"/>
                <w:sz w:val="18"/>
                <w:szCs w:val="18"/>
              </w:rPr>
              <w:t>不在此年龄段的人员，走直线步行到郭山梁高台地</w:t>
            </w:r>
            <w:r>
              <w:rPr>
                <w:rFonts w:hint="eastAsia" w:ascii="宋体" w:hAnsi="宋体" w:cs="宋体"/>
                <w:color w:val="auto"/>
                <w:kern w:val="0"/>
                <w:sz w:val="18"/>
                <w:szCs w:val="18"/>
                <w:lang w:eastAsia="zh-CN"/>
              </w:rPr>
              <w:t>（</w:t>
            </w:r>
            <w:r>
              <w:rPr>
                <w:rFonts w:hint="eastAsia" w:ascii="宋体" w:hAnsi="宋体" w:cs="宋体"/>
                <w:color w:val="auto"/>
                <w:kern w:val="0"/>
                <w:sz w:val="18"/>
                <w:szCs w:val="18"/>
              </w:rPr>
              <w:t>最远的2000米</w:t>
            </w:r>
            <w:r>
              <w:rPr>
                <w:rFonts w:hint="eastAsia" w:ascii="宋体" w:hAnsi="宋体" w:cs="宋体"/>
                <w:color w:val="auto"/>
                <w:kern w:val="0"/>
                <w:sz w:val="18"/>
                <w:szCs w:val="18"/>
                <w:lang w:eastAsia="zh-CN"/>
              </w:rPr>
              <w:t>）</w:t>
            </w:r>
            <w:r>
              <w:rPr>
                <w:rFonts w:hint="eastAsia" w:ascii="宋体" w:hAnsi="宋体" w:cs="宋体"/>
                <w:color w:val="auto"/>
                <w:kern w:val="0"/>
                <w:sz w:val="18"/>
                <w:szCs w:val="18"/>
              </w:rPr>
              <w:t>，需20分钟。</w:t>
            </w:r>
          </w:p>
        </w:tc>
        <w:tc>
          <w:tcPr>
            <w:tcW w:w="83" w:type="pct"/>
            <w:tcBorders>
              <w:left w:val="single" w:color="auto" w:sz="4" w:space="0"/>
              <w:bottom w:val="single" w:color="auto" w:sz="4" w:space="0"/>
            </w:tcBorders>
            <w:noWrap w:val="0"/>
            <w:vAlign w:val="center"/>
          </w:tcPr>
          <w:p w14:paraId="171A01BC">
            <w:pPr>
              <w:widowControl/>
              <w:spacing w:line="200" w:lineRule="exact"/>
              <w:rPr>
                <w:rFonts w:hint="eastAsia"/>
                <w:color w:val="auto"/>
              </w:rPr>
            </w:pPr>
          </w:p>
        </w:tc>
      </w:tr>
      <w:tr w14:paraId="79CAB1C3">
        <w:tblPrEx>
          <w:tblCellMar>
            <w:top w:w="0" w:type="dxa"/>
            <w:left w:w="108" w:type="dxa"/>
            <w:bottom w:w="0" w:type="dxa"/>
            <w:right w:w="108" w:type="dxa"/>
          </w:tblCellMar>
        </w:tblPrEx>
        <w:trPr>
          <w:gridAfter w:val="1"/>
          <w:wAfter w:w="83" w:type="pct"/>
          <w:trHeight w:val="702" w:hRule="atLeast"/>
          <w:jc w:val="center"/>
        </w:trPr>
        <w:tc>
          <w:tcPr>
            <w:tcW w:w="144" w:type="pct"/>
            <w:tcBorders>
              <w:top w:val="single" w:color="auto" w:sz="4" w:space="0"/>
              <w:left w:val="single" w:color="auto" w:sz="4" w:space="0"/>
              <w:bottom w:val="single" w:color="auto" w:sz="4" w:space="0"/>
              <w:right w:val="single" w:color="auto" w:sz="4" w:space="0"/>
            </w:tcBorders>
            <w:noWrap w:val="0"/>
            <w:vAlign w:val="center"/>
          </w:tcPr>
          <w:p w14:paraId="2F572055">
            <w:pPr>
              <w:widowControl/>
              <w:spacing w:line="200" w:lineRule="exact"/>
              <w:jc w:val="center"/>
              <w:rPr>
                <w:rFonts w:hint="eastAsia" w:ascii="宋体" w:hAnsi="宋体" w:eastAsia="宋体" w:cs="宋体"/>
                <w:color w:val="auto"/>
                <w:kern w:val="0"/>
                <w:sz w:val="18"/>
                <w:szCs w:val="18"/>
                <w:lang w:eastAsia="zh-CN"/>
              </w:rPr>
            </w:pPr>
            <w:r>
              <w:rPr>
                <w:rFonts w:hint="eastAsia" w:ascii="宋体" w:hAnsi="宋体" w:cs="宋体"/>
                <w:color w:val="auto"/>
                <w:kern w:val="0"/>
                <w:sz w:val="18"/>
                <w:szCs w:val="18"/>
              </w:rPr>
              <w:t>1</w:t>
            </w:r>
            <w:r>
              <w:rPr>
                <w:rFonts w:hint="eastAsia" w:ascii="宋体" w:hAnsi="宋体" w:cs="宋体"/>
                <w:color w:val="auto"/>
                <w:kern w:val="0"/>
                <w:sz w:val="18"/>
                <w:szCs w:val="18"/>
                <w:lang w:val="en-US" w:eastAsia="zh-CN"/>
              </w:rPr>
              <w:t>0</w:t>
            </w:r>
          </w:p>
        </w:tc>
        <w:tc>
          <w:tcPr>
            <w:tcW w:w="382" w:type="pct"/>
            <w:gridSpan w:val="4"/>
            <w:tcBorders>
              <w:top w:val="single" w:color="auto" w:sz="4" w:space="0"/>
              <w:left w:val="single" w:color="auto" w:sz="4" w:space="0"/>
              <w:bottom w:val="single" w:color="auto" w:sz="4" w:space="0"/>
              <w:right w:val="single" w:color="auto" w:sz="4" w:space="0"/>
            </w:tcBorders>
            <w:noWrap w:val="0"/>
            <w:vAlign w:val="center"/>
          </w:tcPr>
          <w:p w14:paraId="7497ED1D">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芒哈图村</w:t>
            </w:r>
          </w:p>
        </w:tc>
        <w:tc>
          <w:tcPr>
            <w:tcW w:w="229" w:type="pct"/>
            <w:gridSpan w:val="2"/>
            <w:tcBorders>
              <w:top w:val="single" w:color="auto" w:sz="4" w:space="0"/>
              <w:left w:val="single" w:color="auto" w:sz="4" w:space="0"/>
              <w:bottom w:val="single" w:color="auto" w:sz="4" w:space="0"/>
              <w:right w:val="single" w:color="auto" w:sz="4" w:space="0"/>
            </w:tcBorders>
            <w:noWrap w:val="0"/>
            <w:vAlign w:val="center"/>
          </w:tcPr>
          <w:p w14:paraId="4C0FDF85">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396</w:t>
            </w:r>
          </w:p>
        </w:tc>
        <w:tc>
          <w:tcPr>
            <w:tcW w:w="230" w:type="pct"/>
            <w:gridSpan w:val="2"/>
            <w:tcBorders>
              <w:top w:val="single" w:color="auto" w:sz="4" w:space="0"/>
              <w:left w:val="single" w:color="auto" w:sz="4" w:space="0"/>
              <w:bottom w:val="single" w:color="auto" w:sz="4" w:space="0"/>
              <w:right w:val="single" w:color="auto" w:sz="4" w:space="0"/>
            </w:tcBorders>
            <w:noWrap w:val="0"/>
            <w:vAlign w:val="center"/>
          </w:tcPr>
          <w:p w14:paraId="7249CED9">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1341</w:t>
            </w:r>
          </w:p>
        </w:tc>
        <w:tc>
          <w:tcPr>
            <w:tcW w:w="197" w:type="pct"/>
            <w:gridSpan w:val="2"/>
            <w:tcBorders>
              <w:top w:val="single" w:color="auto" w:sz="4" w:space="0"/>
              <w:left w:val="single" w:color="auto" w:sz="4" w:space="0"/>
              <w:bottom w:val="single" w:color="auto" w:sz="4" w:space="0"/>
              <w:right w:val="single" w:color="auto" w:sz="4" w:space="0"/>
            </w:tcBorders>
            <w:noWrap w:val="0"/>
            <w:vAlign w:val="center"/>
          </w:tcPr>
          <w:p w14:paraId="6C7A2723">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100</w:t>
            </w:r>
          </w:p>
        </w:tc>
        <w:tc>
          <w:tcPr>
            <w:tcW w:w="197" w:type="pct"/>
            <w:tcBorders>
              <w:top w:val="single" w:color="auto" w:sz="4" w:space="0"/>
              <w:left w:val="single" w:color="auto" w:sz="4" w:space="0"/>
              <w:bottom w:val="single" w:color="auto" w:sz="4" w:space="0"/>
              <w:right w:val="single" w:color="auto" w:sz="4" w:space="0"/>
            </w:tcBorders>
            <w:noWrap w:val="0"/>
            <w:vAlign w:val="center"/>
          </w:tcPr>
          <w:p w14:paraId="4DEEE34F">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741</w:t>
            </w:r>
          </w:p>
        </w:tc>
        <w:tc>
          <w:tcPr>
            <w:tcW w:w="197" w:type="pct"/>
            <w:gridSpan w:val="2"/>
            <w:tcBorders>
              <w:top w:val="single" w:color="auto" w:sz="4" w:space="0"/>
              <w:left w:val="single" w:color="auto" w:sz="4" w:space="0"/>
              <w:bottom w:val="single" w:color="auto" w:sz="4" w:space="0"/>
              <w:right w:val="single" w:color="auto" w:sz="4" w:space="0"/>
            </w:tcBorders>
            <w:noWrap w:val="0"/>
            <w:vAlign w:val="center"/>
          </w:tcPr>
          <w:p w14:paraId="3E11BD33">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500</w:t>
            </w:r>
          </w:p>
        </w:tc>
        <w:tc>
          <w:tcPr>
            <w:tcW w:w="219" w:type="pct"/>
            <w:gridSpan w:val="2"/>
            <w:tcBorders>
              <w:top w:val="single" w:color="auto" w:sz="4" w:space="0"/>
              <w:left w:val="single" w:color="auto" w:sz="4" w:space="0"/>
              <w:bottom w:val="single" w:color="auto" w:sz="4" w:space="0"/>
              <w:right w:val="single" w:color="auto" w:sz="4" w:space="0"/>
            </w:tcBorders>
            <w:noWrap w:val="0"/>
            <w:vAlign w:val="center"/>
          </w:tcPr>
          <w:p w14:paraId="0AA8BFFE">
            <w:pPr>
              <w:widowControl/>
              <w:spacing w:line="200" w:lineRule="exact"/>
              <w:jc w:val="center"/>
              <w:rPr>
                <w:rFonts w:hint="eastAsia"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w:t>
            </w:r>
          </w:p>
        </w:tc>
        <w:tc>
          <w:tcPr>
            <w:tcW w:w="197" w:type="pct"/>
            <w:gridSpan w:val="2"/>
            <w:tcBorders>
              <w:top w:val="single" w:color="auto" w:sz="4" w:space="0"/>
              <w:left w:val="single" w:color="auto" w:sz="4" w:space="0"/>
              <w:bottom w:val="single" w:color="auto" w:sz="4" w:space="0"/>
              <w:right w:val="single" w:color="auto" w:sz="4" w:space="0"/>
            </w:tcBorders>
            <w:noWrap w:val="0"/>
            <w:vAlign w:val="center"/>
          </w:tcPr>
          <w:p w14:paraId="3F485B69">
            <w:pPr>
              <w:widowControl/>
              <w:spacing w:line="200" w:lineRule="exact"/>
              <w:jc w:val="center"/>
              <w:rPr>
                <w:rFonts w:hint="eastAsia"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w:t>
            </w:r>
          </w:p>
        </w:tc>
        <w:tc>
          <w:tcPr>
            <w:tcW w:w="361" w:type="pct"/>
            <w:gridSpan w:val="2"/>
            <w:tcBorders>
              <w:top w:val="single" w:color="auto" w:sz="4" w:space="0"/>
              <w:left w:val="single" w:color="auto" w:sz="4" w:space="0"/>
              <w:bottom w:val="single" w:color="auto" w:sz="4" w:space="0"/>
              <w:right w:val="single" w:color="auto" w:sz="4" w:space="0"/>
            </w:tcBorders>
            <w:noWrap w:val="0"/>
            <w:vAlign w:val="center"/>
          </w:tcPr>
          <w:p w14:paraId="5573C90D">
            <w:pPr>
              <w:widowControl/>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lang w:val="en-US" w:eastAsia="zh-CN"/>
              </w:rPr>
              <w:t>祁小平</w:t>
            </w:r>
          </w:p>
        </w:tc>
        <w:tc>
          <w:tcPr>
            <w:tcW w:w="441" w:type="pct"/>
            <w:gridSpan w:val="2"/>
            <w:tcBorders>
              <w:top w:val="single" w:color="auto" w:sz="4" w:space="0"/>
              <w:left w:val="single" w:color="auto" w:sz="4" w:space="0"/>
              <w:bottom w:val="single" w:color="auto" w:sz="4" w:space="0"/>
              <w:right w:val="single" w:color="auto" w:sz="4" w:space="0"/>
            </w:tcBorders>
            <w:noWrap w:val="0"/>
            <w:vAlign w:val="center"/>
          </w:tcPr>
          <w:p w14:paraId="78140611">
            <w:pPr>
              <w:widowControl/>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rPr>
              <w:t>包村</w:t>
            </w:r>
            <w:r>
              <w:rPr>
                <w:rFonts w:hint="eastAsia" w:ascii="宋体" w:hAnsi="宋体" w:cs="宋体"/>
                <w:color w:val="auto"/>
                <w:kern w:val="0"/>
                <w:sz w:val="18"/>
                <w:szCs w:val="18"/>
                <w:lang w:val="en-US" w:eastAsia="zh-CN"/>
              </w:rPr>
              <w:t>干部</w:t>
            </w:r>
          </w:p>
        </w:tc>
        <w:tc>
          <w:tcPr>
            <w:tcW w:w="433" w:type="pct"/>
            <w:tcBorders>
              <w:top w:val="single" w:color="auto" w:sz="4" w:space="0"/>
              <w:left w:val="single" w:color="auto" w:sz="4" w:space="0"/>
              <w:bottom w:val="single" w:color="auto" w:sz="4" w:space="0"/>
              <w:right w:val="single" w:color="auto" w:sz="4" w:space="0"/>
            </w:tcBorders>
            <w:noWrap w:val="0"/>
            <w:vAlign w:val="center"/>
          </w:tcPr>
          <w:p w14:paraId="0B845076">
            <w:pPr>
              <w:widowControl/>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lang w:val="en-US" w:eastAsia="zh-CN"/>
              </w:rPr>
              <w:t>180******88</w:t>
            </w:r>
          </w:p>
        </w:tc>
        <w:tc>
          <w:tcPr>
            <w:tcW w:w="362" w:type="pct"/>
            <w:gridSpan w:val="2"/>
            <w:tcBorders>
              <w:top w:val="single" w:color="auto" w:sz="4" w:space="0"/>
              <w:left w:val="single" w:color="auto" w:sz="4" w:space="0"/>
              <w:bottom w:val="single" w:color="auto" w:sz="4" w:space="0"/>
              <w:right w:val="single" w:color="auto" w:sz="4" w:space="0"/>
            </w:tcBorders>
            <w:noWrap w:val="0"/>
            <w:vAlign w:val="center"/>
          </w:tcPr>
          <w:p w14:paraId="6FF50E33">
            <w:pPr>
              <w:widowControl/>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lang w:eastAsia="zh-CN"/>
              </w:rPr>
              <w:t>樊海旺</w:t>
            </w:r>
          </w:p>
        </w:tc>
        <w:tc>
          <w:tcPr>
            <w:tcW w:w="360" w:type="pct"/>
            <w:gridSpan w:val="2"/>
            <w:tcBorders>
              <w:top w:val="single" w:color="auto" w:sz="4" w:space="0"/>
              <w:left w:val="single" w:color="auto" w:sz="4" w:space="0"/>
              <w:bottom w:val="single" w:color="auto" w:sz="4" w:space="0"/>
              <w:right w:val="single" w:color="auto" w:sz="4" w:space="0"/>
            </w:tcBorders>
            <w:noWrap w:val="0"/>
            <w:vAlign w:val="center"/>
          </w:tcPr>
          <w:p w14:paraId="5DA92E5F">
            <w:pPr>
              <w:widowControl/>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lang w:eastAsia="zh-CN"/>
              </w:rPr>
              <w:t>支书</w:t>
            </w:r>
          </w:p>
        </w:tc>
        <w:tc>
          <w:tcPr>
            <w:tcW w:w="434" w:type="pct"/>
            <w:gridSpan w:val="3"/>
            <w:tcBorders>
              <w:top w:val="single" w:color="auto" w:sz="4" w:space="0"/>
              <w:left w:val="single" w:color="auto" w:sz="4" w:space="0"/>
              <w:bottom w:val="single" w:color="auto" w:sz="4" w:space="0"/>
              <w:right w:val="single" w:color="auto" w:sz="4" w:space="0"/>
            </w:tcBorders>
            <w:noWrap w:val="0"/>
            <w:vAlign w:val="center"/>
          </w:tcPr>
          <w:p w14:paraId="31AB849B">
            <w:pPr>
              <w:widowControl/>
              <w:spacing w:line="200" w:lineRule="exact"/>
              <w:jc w:val="center"/>
              <w:rPr>
                <w:rFonts w:hint="eastAsia" w:ascii="宋体" w:hAnsi="宋体" w:cs="宋体"/>
                <w:color w:val="auto"/>
                <w:kern w:val="0"/>
                <w:sz w:val="18"/>
                <w:szCs w:val="18"/>
              </w:rPr>
            </w:pPr>
            <w:r>
              <w:rPr>
                <w:rFonts w:ascii="宋体" w:hAnsi="宋体" w:cs="宋体"/>
                <w:color w:val="auto"/>
                <w:kern w:val="0"/>
                <w:sz w:val="18"/>
                <w:szCs w:val="18"/>
              </w:rPr>
              <w:t>1</w:t>
            </w:r>
            <w:r>
              <w:rPr>
                <w:rFonts w:hint="eastAsia" w:ascii="宋体" w:hAnsi="宋体" w:cs="宋体"/>
                <w:color w:val="auto"/>
                <w:kern w:val="0"/>
                <w:sz w:val="18"/>
                <w:szCs w:val="18"/>
                <w:lang w:val="en-US" w:eastAsia="zh-CN"/>
              </w:rPr>
              <w:t>39******52</w:t>
            </w:r>
          </w:p>
        </w:tc>
        <w:tc>
          <w:tcPr>
            <w:tcW w:w="526" w:type="pct"/>
            <w:gridSpan w:val="2"/>
            <w:tcBorders>
              <w:top w:val="single" w:color="auto" w:sz="4" w:space="0"/>
              <w:left w:val="single" w:color="auto" w:sz="4" w:space="0"/>
              <w:bottom w:val="single" w:color="auto" w:sz="4" w:space="0"/>
              <w:right w:val="single" w:color="auto" w:sz="4" w:space="0"/>
            </w:tcBorders>
            <w:noWrap w:val="0"/>
            <w:vAlign w:val="center"/>
          </w:tcPr>
          <w:p w14:paraId="76C313DB">
            <w:pPr>
              <w:widowControl/>
              <w:spacing w:line="200" w:lineRule="exact"/>
              <w:jc w:val="center"/>
              <w:rPr>
                <w:rFonts w:hint="eastAsia"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w:t>
            </w:r>
          </w:p>
        </w:tc>
      </w:tr>
      <w:tr w14:paraId="4A4AD556">
        <w:tblPrEx>
          <w:tblCellMar>
            <w:top w:w="0" w:type="dxa"/>
            <w:left w:w="108" w:type="dxa"/>
            <w:bottom w:w="0" w:type="dxa"/>
            <w:right w:w="108" w:type="dxa"/>
          </w:tblCellMar>
        </w:tblPrEx>
        <w:trPr>
          <w:gridAfter w:val="1"/>
          <w:wAfter w:w="83" w:type="pct"/>
          <w:trHeight w:val="702" w:hRule="atLeast"/>
          <w:jc w:val="center"/>
        </w:trPr>
        <w:tc>
          <w:tcPr>
            <w:tcW w:w="4916" w:type="pct"/>
            <w:gridSpan w:val="32"/>
            <w:tcBorders>
              <w:top w:val="single" w:color="auto" w:sz="4" w:space="0"/>
              <w:left w:val="single" w:color="auto" w:sz="4" w:space="0"/>
              <w:bottom w:val="single" w:color="auto" w:sz="4" w:space="0"/>
              <w:right w:val="single" w:color="auto" w:sz="4" w:space="0"/>
            </w:tcBorders>
            <w:noWrap w:val="0"/>
            <w:vAlign w:val="center"/>
          </w:tcPr>
          <w:p w14:paraId="7E7DF67C">
            <w:pPr>
              <w:widowControl/>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rPr>
              <w:t>说明</w:t>
            </w:r>
            <w:r>
              <w:rPr>
                <w:rFonts w:hint="eastAsia" w:ascii="宋体" w:hAnsi="宋体" w:cs="宋体"/>
                <w:color w:val="auto"/>
                <w:kern w:val="0"/>
                <w:sz w:val="18"/>
                <w:szCs w:val="18"/>
                <w:lang w:eastAsia="zh-CN"/>
              </w:rPr>
              <w:t>：</w:t>
            </w:r>
            <w:r>
              <w:rPr>
                <w:rFonts w:hint="eastAsia" w:ascii="宋体" w:hAnsi="宋体" w:cs="宋体"/>
                <w:color w:val="auto"/>
                <w:kern w:val="0"/>
                <w:sz w:val="18"/>
                <w:szCs w:val="18"/>
              </w:rPr>
              <w:t>12岁以下和55岁以上人员</w:t>
            </w:r>
            <w:r>
              <w:rPr>
                <w:rFonts w:hint="eastAsia" w:ascii="宋体" w:hAnsi="宋体" w:cs="宋体"/>
                <w:color w:val="auto"/>
                <w:kern w:val="0"/>
                <w:sz w:val="18"/>
                <w:szCs w:val="18"/>
                <w:lang w:eastAsia="zh-CN"/>
              </w:rPr>
              <w:t>（</w:t>
            </w:r>
            <w:r>
              <w:rPr>
                <w:rFonts w:hint="eastAsia" w:ascii="宋体" w:hAnsi="宋体" w:cs="宋体"/>
                <w:color w:val="auto"/>
                <w:kern w:val="0"/>
                <w:sz w:val="18"/>
                <w:szCs w:val="18"/>
              </w:rPr>
              <w:t>包括老弱病残、孤寡老人）由客车接站，芒哈图段人员15分钟之内在村委会集合，客车在此等候。上车后从村委会门前走乡村公路到吉巴油路</w:t>
            </w:r>
            <w:r>
              <w:rPr>
                <w:rFonts w:hint="eastAsia" w:ascii="宋体" w:hAnsi="宋体" w:cs="宋体"/>
                <w:color w:val="auto"/>
                <w:kern w:val="0"/>
                <w:sz w:val="18"/>
                <w:szCs w:val="18"/>
                <w:lang w:eastAsia="zh-CN"/>
              </w:rPr>
              <w:t>（</w:t>
            </w:r>
            <w:r>
              <w:rPr>
                <w:rFonts w:hint="eastAsia" w:ascii="宋体" w:hAnsi="宋体" w:cs="宋体"/>
                <w:color w:val="auto"/>
                <w:kern w:val="0"/>
                <w:sz w:val="18"/>
                <w:szCs w:val="18"/>
              </w:rPr>
              <w:t>距离2500米</w:t>
            </w:r>
            <w:r>
              <w:rPr>
                <w:rFonts w:hint="eastAsia" w:ascii="宋体" w:hAnsi="宋体" w:cs="宋体"/>
                <w:color w:val="auto"/>
                <w:kern w:val="0"/>
                <w:sz w:val="18"/>
                <w:szCs w:val="18"/>
                <w:lang w:eastAsia="zh-CN"/>
              </w:rPr>
              <w:t>）</w:t>
            </w:r>
            <w:r>
              <w:rPr>
                <w:rFonts w:hint="eastAsia" w:ascii="宋体" w:hAnsi="宋体" w:cs="宋体"/>
                <w:color w:val="auto"/>
                <w:kern w:val="0"/>
                <w:sz w:val="18"/>
                <w:szCs w:val="18"/>
              </w:rPr>
              <w:t>，需5分钟，再沿吉巴公路向西到独贵转盘，距离15000米，约需20分钟，然后沿穿沙公路向南经过亿利转盘到郭山梁</w:t>
            </w:r>
            <w:r>
              <w:rPr>
                <w:rFonts w:hint="eastAsia" w:ascii="宋体" w:hAnsi="宋体" w:cs="宋体"/>
                <w:color w:val="auto"/>
                <w:kern w:val="0"/>
                <w:sz w:val="18"/>
                <w:szCs w:val="18"/>
                <w:lang w:eastAsia="zh-CN"/>
              </w:rPr>
              <w:t>（</w:t>
            </w:r>
            <w:r>
              <w:rPr>
                <w:rFonts w:hint="eastAsia" w:ascii="宋体" w:hAnsi="宋体" w:cs="宋体"/>
                <w:color w:val="auto"/>
                <w:kern w:val="0"/>
                <w:sz w:val="18"/>
                <w:szCs w:val="18"/>
              </w:rPr>
              <w:t>距离5000米</w:t>
            </w:r>
            <w:r>
              <w:rPr>
                <w:rFonts w:hint="eastAsia" w:ascii="宋体" w:hAnsi="宋体" w:cs="宋体"/>
                <w:color w:val="auto"/>
                <w:kern w:val="0"/>
                <w:sz w:val="18"/>
                <w:szCs w:val="18"/>
                <w:lang w:eastAsia="zh-CN"/>
              </w:rPr>
              <w:t>）</w:t>
            </w:r>
            <w:r>
              <w:rPr>
                <w:rFonts w:hint="eastAsia" w:ascii="宋体" w:hAnsi="宋体" w:cs="宋体"/>
                <w:color w:val="auto"/>
                <w:kern w:val="0"/>
                <w:sz w:val="18"/>
                <w:szCs w:val="18"/>
              </w:rPr>
              <w:t>临时安置，需15分钟。东口子段人员与永兴村一起转移，村负责人魏二平</w:t>
            </w:r>
            <w:r>
              <w:rPr>
                <w:rFonts w:hint="eastAsia" w:ascii="宋体" w:hAnsi="宋体" w:cs="宋体"/>
                <w:color w:val="auto"/>
                <w:kern w:val="0"/>
                <w:sz w:val="18"/>
                <w:szCs w:val="18"/>
                <w:lang w:eastAsia="zh-CN"/>
              </w:rPr>
              <w:t>（村主任</w:t>
            </w:r>
            <w:r>
              <w:rPr>
                <w:rFonts w:hint="eastAsia" w:ascii="宋体" w:hAnsi="宋体" w:cs="宋体"/>
                <w:color w:val="auto"/>
                <w:kern w:val="0"/>
                <w:sz w:val="18"/>
                <w:szCs w:val="18"/>
              </w:rPr>
              <w:t>，电话159******18</w:t>
            </w:r>
            <w:r>
              <w:rPr>
                <w:rFonts w:hint="eastAsia" w:ascii="宋体" w:hAnsi="宋体" w:cs="宋体"/>
                <w:color w:val="auto"/>
                <w:kern w:val="0"/>
                <w:sz w:val="18"/>
                <w:szCs w:val="18"/>
                <w:lang w:eastAsia="zh-CN"/>
              </w:rPr>
              <w:t>）</w:t>
            </w:r>
            <w:r>
              <w:rPr>
                <w:rFonts w:hint="eastAsia" w:ascii="宋体" w:hAnsi="宋体" w:cs="宋体"/>
                <w:color w:val="auto"/>
                <w:kern w:val="0"/>
                <w:sz w:val="18"/>
                <w:szCs w:val="18"/>
              </w:rPr>
              <w:t>，不在此年龄段的人员，走直线步行到郭山梁高台地</w:t>
            </w:r>
            <w:r>
              <w:rPr>
                <w:rFonts w:hint="eastAsia" w:ascii="宋体" w:hAnsi="宋体" w:cs="宋体"/>
                <w:color w:val="auto"/>
                <w:kern w:val="0"/>
                <w:sz w:val="18"/>
                <w:szCs w:val="18"/>
                <w:lang w:eastAsia="zh-CN"/>
              </w:rPr>
              <w:t>（</w:t>
            </w:r>
            <w:r>
              <w:rPr>
                <w:rFonts w:hint="eastAsia" w:ascii="宋体" w:hAnsi="宋体" w:cs="宋体"/>
                <w:color w:val="auto"/>
                <w:kern w:val="0"/>
                <w:sz w:val="18"/>
                <w:szCs w:val="18"/>
              </w:rPr>
              <w:t>最远的3000米</w:t>
            </w:r>
            <w:r>
              <w:rPr>
                <w:rFonts w:hint="eastAsia" w:ascii="宋体" w:hAnsi="宋体" w:cs="宋体"/>
                <w:color w:val="auto"/>
                <w:kern w:val="0"/>
                <w:sz w:val="18"/>
                <w:szCs w:val="18"/>
                <w:lang w:eastAsia="zh-CN"/>
              </w:rPr>
              <w:t>）</w:t>
            </w:r>
            <w:r>
              <w:rPr>
                <w:rFonts w:hint="eastAsia" w:ascii="宋体" w:hAnsi="宋体" w:cs="宋体"/>
                <w:color w:val="auto"/>
                <w:kern w:val="0"/>
                <w:sz w:val="18"/>
                <w:szCs w:val="18"/>
              </w:rPr>
              <w:t>，需30分钟。</w:t>
            </w:r>
          </w:p>
        </w:tc>
      </w:tr>
      <w:tr w14:paraId="16436DE8">
        <w:tblPrEx>
          <w:tblCellMar>
            <w:top w:w="0" w:type="dxa"/>
            <w:left w:w="108" w:type="dxa"/>
            <w:bottom w:w="0" w:type="dxa"/>
            <w:right w:w="108" w:type="dxa"/>
          </w:tblCellMar>
        </w:tblPrEx>
        <w:trPr>
          <w:gridAfter w:val="1"/>
          <w:wAfter w:w="83" w:type="pct"/>
          <w:trHeight w:val="512" w:hRule="atLeast"/>
          <w:jc w:val="center"/>
        </w:trPr>
        <w:tc>
          <w:tcPr>
            <w:tcW w:w="144" w:type="pct"/>
            <w:tcBorders>
              <w:top w:val="single" w:color="auto" w:sz="4" w:space="0"/>
              <w:left w:val="single" w:color="auto" w:sz="4" w:space="0"/>
              <w:bottom w:val="single" w:color="auto" w:sz="4" w:space="0"/>
              <w:right w:val="single" w:color="auto" w:sz="4" w:space="0"/>
            </w:tcBorders>
            <w:noWrap w:val="0"/>
            <w:vAlign w:val="center"/>
          </w:tcPr>
          <w:p w14:paraId="3AAC2204">
            <w:pPr>
              <w:widowControl/>
              <w:spacing w:line="200" w:lineRule="exact"/>
              <w:jc w:val="center"/>
              <w:rPr>
                <w:rFonts w:hint="eastAsia" w:ascii="宋体" w:hAnsi="宋体" w:eastAsia="宋体" w:cs="宋体"/>
                <w:color w:val="auto"/>
                <w:kern w:val="0"/>
                <w:sz w:val="18"/>
                <w:szCs w:val="18"/>
                <w:lang w:eastAsia="zh-CN"/>
              </w:rPr>
            </w:pPr>
            <w:r>
              <w:rPr>
                <w:rFonts w:hint="eastAsia" w:ascii="宋体" w:hAnsi="宋体" w:cs="宋体"/>
                <w:color w:val="auto"/>
                <w:kern w:val="0"/>
                <w:sz w:val="18"/>
                <w:szCs w:val="18"/>
              </w:rPr>
              <w:t>1</w:t>
            </w:r>
            <w:r>
              <w:rPr>
                <w:rFonts w:hint="eastAsia" w:ascii="宋体" w:hAnsi="宋体" w:cs="宋体"/>
                <w:color w:val="auto"/>
                <w:kern w:val="0"/>
                <w:sz w:val="18"/>
                <w:szCs w:val="18"/>
                <w:lang w:val="en-US" w:eastAsia="zh-CN"/>
              </w:rPr>
              <w:t>1</w:t>
            </w:r>
          </w:p>
        </w:tc>
        <w:tc>
          <w:tcPr>
            <w:tcW w:w="382" w:type="pct"/>
            <w:gridSpan w:val="4"/>
            <w:tcBorders>
              <w:top w:val="single" w:color="auto" w:sz="4" w:space="0"/>
              <w:left w:val="single" w:color="auto" w:sz="4" w:space="0"/>
              <w:bottom w:val="single" w:color="auto" w:sz="4" w:space="0"/>
              <w:right w:val="single" w:color="auto" w:sz="4" w:space="0"/>
            </w:tcBorders>
            <w:noWrap w:val="0"/>
            <w:vAlign w:val="center"/>
          </w:tcPr>
          <w:p w14:paraId="5921F24F">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二圪旦湾</w:t>
            </w:r>
          </w:p>
        </w:tc>
        <w:tc>
          <w:tcPr>
            <w:tcW w:w="229" w:type="pct"/>
            <w:gridSpan w:val="2"/>
            <w:tcBorders>
              <w:top w:val="single" w:color="auto" w:sz="4" w:space="0"/>
              <w:left w:val="single" w:color="auto" w:sz="4" w:space="0"/>
              <w:bottom w:val="single" w:color="auto" w:sz="4" w:space="0"/>
              <w:right w:val="single" w:color="auto" w:sz="4" w:space="0"/>
            </w:tcBorders>
            <w:noWrap w:val="0"/>
            <w:vAlign w:val="center"/>
          </w:tcPr>
          <w:p w14:paraId="1BA1C79C">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289</w:t>
            </w:r>
          </w:p>
        </w:tc>
        <w:tc>
          <w:tcPr>
            <w:tcW w:w="230" w:type="pct"/>
            <w:gridSpan w:val="2"/>
            <w:tcBorders>
              <w:top w:val="single" w:color="auto" w:sz="4" w:space="0"/>
              <w:left w:val="single" w:color="auto" w:sz="4" w:space="0"/>
              <w:bottom w:val="single" w:color="auto" w:sz="4" w:space="0"/>
              <w:right w:val="single" w:color="auto" w:sz="4" w:space="0"/>
            </w:tcBorders>
            <w:noWrap w:val="0"/>
            <w:vAlign w:val="center"/>
          </w:tcPr>
          <w:p w14:paraId="3249E2FD">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945</w:t>
            </w:r>
          </w:p>
        </w:tc>
        <w:tc>
          <w:tcPr>
            <w:tcW w:w="197" w:type="pct"/>
            <w:gridSpan w:val="2"/>
            <w:tcBorders>
              <w:top w:val="single" w:color="auto" w:sz="4" w:space="0"/>
              <w:left w:val="single" w:color="auto" w:sz="4" w:space="0"/>
              <w:bottom w:val="single" w:color="auto" w:sz="4" w:space="0"/>
              <w:right w:val="single" w:color="auto" w:sz="4" w:space="0"/>
            </w:tcBorders>
            <w:noWrap w:val="0"/>
            <w:vAlign w:val="center"/>
          </w:tcPr>
          <w:p w14:paraId="6889A747">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80</w:t>
            </w:r>
          </w:p>
        </w:tc>
        <w:tc>
          <w:tcPr>
            <w:tcW w:w="197" w:type="pct"/>
            <w:tcBorders>
              <w:top w:val="single" w:color="auto" w:sz="4" w:space="0"/>
              <w:left w:val="single" w:color="auto" w:sz="4" w:space="0"/>
              <w:bottom w:val="single" w:color="auto" w:sz="4" w:space="0"/>
              <w:right w:val="single" w:color="auto" w:sz="4" w:space="0"/>
            </w:tcBorders>
            <w:noWrap w:val="0"/>
            <w:vAlign w:val="center"/>
          </w:tcPr>
          <w:p w14:paraId="287E33AF">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585</w:t>
            </w:r>
          </w:p>
        </w:tc>
        <w:tc>
          <w:tcPr>
            <w:tcW w:w="197" w:type="pct"/>
            <w:gridSpan w:val="2"/>
            <w:tcBorders>
              <w:top w:val="single" w:color="auto" w:sz="4" w:space="0"/>
              <w:left w:val="single" w:color="auto" w:sz="4" w:space="0"/>
              <w:bottom w:val="single" w:color="auto" w:sz="4" w:space="0"/>
              <w:right w:val="single" w:color="auto" w:sz="4" w:space="0"/>
            </w:tcBorders>
            <w:noWrap w:val="0"/>
            <w:vAlign w:val="center"/>
          </w:tcPr>
          <w:p w14:paraId="7270642B">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480</w:t>
            </w:r>
          </w:p>
        </w:tc>
        <w:tc>
          <w:tcPr>
            <w:tcW w:w="219" w:type="pct"/>
            <w:gridSpan w:val="2"/>
            <w:tcBorders>
              <w:top w:val="single" w:color="auto" w:sz="4" w:space="0"/>
              <w:left w:val="single" w:color="auto" w:sz="4" w:space="0"/>
              <w:bottom w:val="single" w:color="auto" w:sz="4" w:space="0"/>
              <w:right w:val="single" w:color="auto" w:sz="4" w:space="0"/>
            </w:tcBorders>
            <w:noWrap w:val="0"/>
            <w:vAlign w:val="center"/>
          </w:tcPr>
          <w:p w14:paraId="1DC99AE7">
            <w:pPr>
              <w:widowControl/>
              <w:spacing w:line="200" w:lineRule="exact"/>
              <w:jc w:val="center"/>
              <w:rPr>
                <w:rFonts w:hint="eastAsia"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w:t>
            </w:r>
          </w:p>
        </w:tc>
        <w:tc>
          <w:tcPr>
            <w:tcW w:w="197" w:type="pct"/>
            <w:gridSpan w:val="2"/>
            <w:tcBorders>
              <w:top w:val="single" w:color="auto" w:sz="4" w:space="0"/>
              <w:left w:val="single" w:color="auto" w:sz="4" w:space="0"/>
              <w:bottom w:val="single" w:color="auto" w:sz="4" w:space="0"/>
              <w:right w:val="single" w:color="auto" w:sz="4" w:space="0"/>
            </w:tcBorders>
            <w:noWrap w:val="0"/>
            <w:vAlign w:val="center"/>
          </w:tcPr>
          <w:p w14:paraId="38C27BA1">
            <w:pPr>
              <w:widowControl/>
              <w:spacing w:line="200" w:lineRule="exact"/>
              <w:jc w:val="center"/>
              <w:rPr>
                <w:rFonts w:hint="eastAsia"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w:t>
            </w:r>
          </w:p>
        </w:tc>
        <w:tc>
          <w:tcPr>
            <w:tcW w:w="361" w:type="pct"/>
            <w:gridSpan w:val="2"/>
            <w:tcBorders>
              <w:top w:val="single" w:color="auto" w:sz="4" w:space="0"/>
              <w:left w:val="single" w:color="auto" w:sz="4" w:space="0"/>
              <w:bottom w:val="single" w:color="auto" w:sz="4" w:space="0"/>
              <w:right w:val="single" w:color="auto" w:sz="4" w:space="0"/>
            </w:tcBorders>
            <w:noWrap w:val="0"/>
            <w:vAlign w:val="center"/>
          </w:tcPr>
          <w:p w14:paraId="43EA3EC2">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韩生宏</w:t>
            </w:r>
          </w:p>
        </w:tc>
        <w:tc>
          <w:tcPr>
            <w:tcW w:w="441" w:type="pct"/>
            <w:gridSpan w:val="2"/>
            <w:tcBorders>
              <w:top w:val="single" w:color="auto" w:sz="4" w:space="0"/>
              <w:left w:val="single" w:color="auto" w:sz="4" w:space="0"/>
              <w:bottom w:val="single" w:color="auto" w:sz="4" w:space="0"/>
              <w:right w:val="single" w:color="auto" w:sz="4" w:space="0"/>
            </w:tcBorders>
            <w:noWrap w:val="0"/>
            <w:vAlign w:val="center"/>
          </w:tcPr>
          <w:p w14:paraId="7E84A800">
            <w:pPr>
              <w:widowControl/>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rPr>
              <w:t>包村</w:t>
            </w:r>
            <w:r>
              <w:rPr>
                <w:rFonts w:hint="eastAsia" w:ascii="宋体" w:hAnsi="宋体" w:cs="宋体"/>
                <w:color w:val="auto"/>
                <w:kern w:val="0"/>
                <w:sz w:val="18"/>
                <w:szCs w:val="18"/>
                <w:lang w:val="en-US" w:eastAsia="zh-CN"/>
              </w:rPr>
              <w:t>干部</w:t>
            </w:r>
          </w:p>
        </w:tc>
        <w:tc>
          <w:tcPr>
            <w:tcW w:w="433" w:type="pct"/>
            <w:tcBorders>
              <w:top w:val="single" w:color="auto" w:sz="4" w:space="0"/>
              <w:left w:val="single" w:color="auto" w:sz="4" w:space="0"/>
              <w:bottom w:val="single" w:color="auto" w:sz="4" w:space="0"/>
              <w:right w:val="single" w:color="auto" w:sz="4" w:space="0"/>
            </w:tcBorders>
            <w:noWrap w:val="0"/>
            <w:vAlign w:val="center"/>
          </w:tcPr>
          <w:p w14:paraId="32A6E36B">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158******33</w:t>
            </w:r>
          </w:p>
        </w:tc>
        <w:tc>
          <w:tcPr>
            <w:tcW w:w="362" w:type="pct"/>
            <w:gridSpan w:val="2"/>
            <w:tcBorders>
              <w:top w:val="single" w:color="auto" w:sz="4" w:space="0"/>
              <w:left w:val="single" w:color="auto" w:sz="4" w:space="0"/>
              <w:bottom w:val="single" w:color="auto" w:sz="4" w:space="0"/>
              <w:right w:val="single" w:color="auto" w:sz="4" w:space="0"/>
            </w:tcBorders>
            <w:noWrap w:val="0"/>
            <w:vAlign w:val="center"/>
          </w:tcPr>
          <w:p w14:paraId="12289CE8">
            <w:pPr>
              <w:widowControl/>
              <w:spacing w:line="200" w:lineRule="exact"/>
              <w:ind w:firstLine="180" w:firstLineChars="100"/>
              <w:rPr>
                <w:rFonts w:hint="eastAsia" w:ascii="宋体" w:hAnsi="宋体" w:cs="宋体"/>
                <w:color w:val="auto"/>
                <w:kern w:val="0"/>
                <w:sz w:val="18"/>
                <w:szCs w:val="18"/>
              </w:rPr>
            </w:pPr>
            <w:r>
              <w:rPr>
                <w:rFonts w:hint="eastAsia" w:ascii="宋体" w:hAnsi="宋体" w:cs="宋体"/>
                <w:color w:val="auto"/>
                <w:kern w:val="0"/>
                <w:sz w:val="18"/>
                <w:szCs w:val="18"/>
              </w:rPr>
              <w:t>苏果梅</w:t>
            </w:r>
          </w:p>
        </w:tc>
        <w:tc>
          <w:tcPr>
            <w:tcW w:w="360" w:type="pct"/>
            <w:gridSpan w:val="2"/>
            <w:tcBorders>
              <w:top w:val="single" w:color="auto" w:sz="4" w:space="0"/>
              <w:left w:val="single" w:color="auto" w:sz="4" w:space="0"/>
              <w:bottom w:val="single" w:color="auto" w:sz="4" w:space="0"/>
              <w:right w:val="single" w:color="auto" w:sz="4" w:space="0"/>
            </w:tcBorders>
            <w:noWrap w:val="0"/>
            <w:vAlign w:val="center"/>
          </w:tcPr>
          <w:p w14:paraId="6B975E73">
            <w:pPr>
              <w:widowControl/>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lang w:eastAsia="zh-CN"/>
              </w:rPr>
              <w:t>支书</w:t>
            </w:r>
          </w:p>
        </w:tc>
        <w:tc>
          <w:tcPr>
            <w:tcW w:w="434" w:type="pct"/>
            <w:gridSpan w:val="3"/>
            <w:tcBorders>
              <w:top w:val="single" w:color="auto" w:sz="4" w:space="0"/>
              <w:left w:val="single" w:color="auto" w:sz="4" w:space="0"/>
              <w:bottom w:val="single" w:color="auto" w:sz="4" w:space="0"/>
              <w:right w:val="single" w:color="auto" w:sz="4" w:space="0"/>
            </w:tcBorders>
            <w:noWrap w:val="0"/>
            <w:vAlign w:val="center"/>
          </w:tcPr>
          <w:p w14:paraId="01C82BBB">
            <w:pPr>
              <w:widowControl/>
              <w:spacing w:line="200" w:lineRule="exact"/>
              <w:jc w:val="center"/>
              <w:rPr>
                <w:rFonts w:hint="eastAsia" w:ascii="宋体" w:hAnsi="宋体" w:cs="宋体"/>
                <w:color w:val="auto"/>
                <w:kern w:val="0"/>
                <w:sz w:val="18"/>
                <w:szCs w:val="18"/>
              </w:rPr>
            </w:pPr>
            <w:r>
              <w:rPr>
                <w:rFonts w:ascii="宋体" w:hAnsi="宋体" w:cs="宋体"/>
                <w:color w:val="auto"/>
                <w:kern w:val="0"/>
                <w:sz w:val="18"/>
                <w:szCs w:val="18"/>
              </w:rPr>
              <w:t>150</w:t>
            </w:r>
            <w:r>
              <w:rPr>
                <w:rFonts w:hint="eastAsia" w:ascii="宋体" w:hAnsi="宋体" w:cs="宋体"/>
                <w:color w:val="auto"/>
                <w:kern w:val="0"/>
                <w:sz w:val="18"/>
                <w:szCs w:val="18"/>
              </w:rPr>
              <w:t>******</w:t>
            </w:r>
            <w:r>
              <w:rPr>
                <w:rFonts w:ascii="宋体" w:hAnsi="宋体" w:cs="宋体"/>
                <w:color w:val="auto"/>
                <w:kern w:val="0"/>
                <w:sz w:val="18"/>
                <w:szCs w:val="18"/>
              </w:rPr>
              <w:t>07</w:t>
            </w:r>
          </w:p>
        </w:tc>
        <w:tc>
          <w:tcPr>
            <w:tcW w:w="526" w:type="pct"/>
            <w:gridSpan w:val="2"/>
            <w:tcBorders>
              <w:top w:val="single" w:color="auto" w:sz="4" w:space="0"/>
              <w:left w:val="single" w:color="auto" w:sz="4" w:space="0"/>
              <w:bottom w:val="single" w:color="auto" w:sz="4" w:space="0"/>
              <w:right w:val="single" w:color="auto" w:sz="4" w:space="0"/>
            </w:tcBorders>
            <w:noWrap w:val="0"/>
            <w:vAlign w:val="center"/>
          </w:tcPr>
          <w:p w14:paraId="3309E496">
            <w:pPr>
              <w:widowControl/>
              <w:spacing w:line="200" w:lineRule="exact"/>
              <w:jc w:val="center"/>
              <w:rPr>
                <w:rFonts w:hint="eastAsia"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w:t>
            </w:r>
          </w:p>
        </w:tc>
      </w:tr>
      <w:tr w14:paraId="3B5F26DE">
        <w:tblPrEx>
          <w:tblCellMar>
            <w:top w:w="0" w:type="dxa"/>
            <w:left w:w="108" w:type="dxa"/>
            <w:bottom w:w="0" w:type="dxa"/>
            <w:right w:w="108" w:type="dxa"/>
          </w:tblCellMar>
        </w:tblPrEx>
        <w:trPr>
          <w:gridAfter w:val="1"/>
          <w:wAfter w:w="83" w:type="pct"/>
          <w:trHeight w:val="702" w:hRule="atLeast"/>
          <w:jc w:val="center"/>
        </w:trPr>
        <w:tc>
          <w:tcPr>
            <w:tcW w:w="4916" w:type="pct"/>
            <w:gridSpan w:val="32"/>
            <w:tcBorders>
              <w:top w:val="single" w:color="auto" w:sz="4" w:space="0"/>
              <w:left w:val="single" w:color="auto" w:sz="4" w:space="0"/>
              <w:bottom w:val="single" w:color="auto" w:sz="4" w:space="0"/>
              <w:right w:val="single" w:color="auto" w:sz="4" w:space="0"/>
            </w:tcBorders>
            <w:noWrap w:val="0"/>
            <w:vAlign w:val="center"/>
          </w:tcPr>
          <w:p w14:paraId="30CCAD94">
            <w:pPr>
              <w:widowControl/>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rPr>
              <w:t>说明</w:t>
            </w:r>
            <w:r>
              <w:rPr>
                <w:rFonts w:hint="eastAsia" w:ascii="宋体" w:hAnsi="宋体" w:cs="宋体"/>
                <w:color w:val="auto"/>
                <w:kern w:val="0"/>
                <w:sz w:val="18"/>
                <w:szCs w:val="18"/>
                <w:lang w:eastAsia="zh-CN"/>
              </w:rPr>
              <w:t>：</w:t>
            </w:r>
            <w:r>
              <w:rPr>
                <w:rFonts w:hint="eastAsia" w:ascii="宋体" w:hAnsi="宋体" w:cs="宋体"/>
                <w:color w:val="auto"/>
                <w:kern w:val="0"/>
                <w:sz w:val="18"/>
                <w:szCs w:val="18"/>
              </w:rPr>
              <w:t>二圪旦湾村距郭山梁较近，直接步行上梁，55岁以上</w:t>
            </w:r>
            <w:r>
              <w:rPr>
                <w:rFonts w:hint="eastAsia" w:ascii="宋体" w:hAnsi="宋体" w:cs="宋体"/>
                <w:color w:val="auto"/>
                <w:kern w:val="0"/>
                <w:sz w:val="18"/>
                <w:szCs w:val="18"/>
                <w:lang w:eastAsia="zh-CN"/>
              </w:rPr>
              <w:t>的</w:t>
            </w:r>
            <w:r>
              <w:rPr>
                <w:rFonts w:hint="eastAsia" w:ascii="宋体" w:hAnsi="宋体" w:cs="宋体"/>
                <w:color w:val="auto"/>
                <w:kern w:val="0"/>
                <w:sz w:val="18"/>
                <w:szCs w:val="18"/>
                <w:lang w:val="en-US" w:eastAsia="zh-CN"/>
              </w:rPr>
              <w:t>人员</w:t>
            </w:r>
            <w:r>
              <w:rPr>
                <w:rFonts w:hint="eastAsia" w:ascii="宋体" w:hAnsi="宋体" w:cs="宋体"/>
                <w:color w:val="auto"/>
                <w:kern w:val="0"/>
                <w:sz w:val="18"/>
                <w:szCs w:val="18"/>
              </w:rPr>
              <w:t>由年轻人</w:t>
            </w:r>
            <w:r>
              <w:rPr>
                <w:rFonts w:hint="eastAsia" w:ascii="宋体" w:hAnsi="宋体" w:cs="宋体"/>
                <w:color w:val="auto"/>
                <w:kern w:val="0"/>
                <w:sz w:val="18"/>
                <w:szCs w:val="18"/>
                <w:lang w:eastAsia="zh-CN"/>
              </w:rPr>
              <w:t>搀扶</w:t>
            </w:r>
            <w:r>
              <w:rPr>
                <w:rFonts w:hint="eastAsia" w:ascii="宋体" w:hAnsi="宋体" w:cs="宋体"/>
                <w:color w:val="auto"/>
                <w:kern w:val="0"/>
                <w:sz w:val="18"/>
                <w:szCs w:val="18"/>
              </w:rPr>
              <w:t>上梁</w:t>
            </w:r>
            <w:r>
              <w:rPr>
                <w:rFonts w:hint="eastAsia" w:ascii="宋体" w:hAnsi="宋体" w:cs="宋体"/>
                <w:color w:val="auto"/>
                <w:kern w:val="0"/>
                <w:sz w:val="18"/>
                <w:szCs w:val="18"/>
                <w:lang w:eastAsia="zh-CN"/>
              </w:rPr>
              <w:t>。</w:t>
            </w:r>
            <w:r>
              <w:rPr>
                <w:rFonts w:hint="eastAsia" w:ascii="宋体" w:hAnsi="宋体" w:cs="宋体"/>
                <w:color w:val="auto"/>
                <w:kern w:val="0"/>
                <w:sz w:val="18"/>
                <w:szCs w:val="18"/>
              </w:rPr>
              <w:t>村保卫段东口子段12岁以下和55岁以上人员</w:t>
            </w:r>
            <w:r>
              <w:rPr>
                <w:rFonts w:hint="eastAsia" w:ascii="宋体" w:hAnsi="宋体" w:cs="宋体"/>
                <w:color w:val="auto"/>
                <w:kern w:val="0"/>
                <w:sz w:val="18"/>
                <w:szCs w:val="18"/>
                <w:lang w:eastAsia="zh-CN"/>
              </w:rPr>
              <w:t>（</w:t>
            </w:r>
            <w:r>
              <w:rPr>
                <w:rFonts w:hint="eastAsia" w:ascii="宋体" w:hAnsi="宋体" w:cs="宋体"/>
                <w:color w:val="auto"/>
                <w:kern w:val="0"/>
                <w:sz w:val="18"/>
                <w:szCs w:val="18"/>
              </w:rPr>
              <w:t>包括老弱病残、孤寡老人）与永兴村一起转移，村负责人赵朝庆。不在此年龄段的人员，走直线步行到郭山梁高台地</w:t>
            </w:r>
            <w:r>
              <w:rPr>
                <w:rFonts w:hint="eastAsia" w:ascii="宋体" w:hAnsi="宋体" w:cs="宋体"/>
                <w:color w:val="auto"/>
                <w:kern w:val="0"/>
                <w:sz w:val="18"/>
                <w:szCs w:val="18"/>
                <w:lang w:eastAsia="zh-CN"/>
              </w:rPr>
              <w:t>（</w:t>
            </w:r>
            <w:r>
              <w:rPr>
                <w:rFonts w:hint="eastAsia" w:ascii="宋体" w:hAnsi="宋体" w:cs="宋体"/>
                <w:color w:val="auto"/>
                <w:kern w:val="0"/>
                <w:sz w:val="18"/>
                <w:szCs w:val="18"/>
              </w:rPr>
              <w:t>最远的3000米</w:t>
            </w:r>
            <w:r>
              <w:rPr>
                <w:rFonts w:hint="eastAsia" w:ascii="宋体" w:hAnsi="宋体" w:cs="宋体"/>
                <w:color w:val="auto"/>
                <w:kern w:val="0"/>
                <w:sz w:val="18"/>
                <w:szCs w:val="18"/>
                <w:lang w:eastAsia="zh-CN"/>
              </w:rPr>
              <w:t>）</w:t>
            </w:r>
            <w:r>
              <w:rPr>
                <w:rFonts w:hint="eastAsia" w:ascii="宋体" w:hAnsi="宋体" w:cs="宋体"/>
                <w:color w:val="auto"/>
                <w:kern w:val="0"/>
                <w:sz w:val="18"/>
                <w:szCs w:val="18"/>
              </w:rPr>
              <w:t>，需30分钟。老弱病残由乡干部刘培宽、张宏伟负责转移。</w:t>
            </w:r>
          </w:p>
        </w:tc>
      </w:tr>
      <w:tr w14:paraId="58056EA9">
        <w:tblPrEx>
          <w:tblCellMar>
            <w:top w:w="0" w:type="dxa"/>
            <w:left w:w="108" w:type="dxa"/>
            <w:bottom w:w="0" w:type="dxa"/>
            <w:right w:w="108" w:type="dxa"/>
          </w:tblCellMar>
        </w:tblPrEx>
        <w:trPr>
          <w:gridAfter w:val="1"/>
          <w:wAfter w:w="83" w:type="pct"/>
          <w:trHeight w:val="572" w:hRule="atLeast"/>
          <w:jc w:val="center"/>
        </w:trPr>
        <w:tc>
          <w:tcPr>
            <w:tcW w:w="144" w:type="pct"/>
            <w:tcBorders>
              <w:top w:val="single" w:color="auto" w:sz="4" w:space="0"/>
              <w:left w:val="single" w:color="auto" w:sz="4" w:space="0"/>
              <w:bottom w:val="single" w:color="auto" w:sz="4" w:space="0"/>
              <w:right w:val="single" w:color="auto" w:sz="4" w:space="0"/>
            </w:tcBorders>
            <w:noWrap w:val="0"/>
            <w:vAlign w:val="center"/>
          </w:tcPr>
          <w:p w14:paraId="7E62C91A">
            <w:pPr>
              <w:widowControl/>
              <w:spacing w:line="200" w:lineRule="exact"/>
              <w:jc w:val="center"/>
              <w:rPr>
                <w:rFonts w:hint="eastAsia" w:ascii="宋体" w:hAnsi="宋体" w:eastAsia="宋体" w:cs="宋体"/>
                <w:color w:val="auto"/>
                <w:kern w:val="0"/>
                <w:sz w:val="18"/>
                <w:szCs w:val="18"/>
                <w:lang w:eastAsia="zh-CN"/>
              </w:rPr>
            </w:pPr>
            <w:r>
              <w:rPr>
                <w:rFonts w:hint="eastAsia" w:ascii="宋体" w:hAnsi="宋体" w:cs="宋体"/>
                <w:color w:val="auto"/>
                <w:kern w:val="0"/>
                <w:sz w:val="18"/>
                <w:szCs w:val="18"/>
              </w:rPr>
              <w:t>1</w:t>
            </w:r>
            <w:r>
              <w:rPr>
                <w:rFonts w:hint="eastAsia" w:ascii="宋体" w:hAnsi="宋体" w:cs="宋体"/>
                <w:color w:val="auto"/>
                <w:kern w:val="0"/>
                <w:sz w:val="18"/>
                <w:szCs w:val="18"/>
                <w:lang w:val="en-US" w:eastAsia="zh-CN"/>
              </w:rPr>
              <w:t>2</w:t>
            </w:r>
          </w:p>
        </w:tc>
        <w:tc>
          <w:tcPr>
            <w:tcW w:w="382" w:type="pct"/>
            <w:gridSpan w:val="4"/>
            <w:tcBorders>
              <w:top w:val="single" w:color="auto" w:sz="4" w:space="0"/>
              <w:left w:val="single" w:color="auto" w:sz="4" w:space="0"/>
              <w:bottom w:val="single" w:color="auto" w:sz="4" w:space="0"/>
              <w:right w:val="single" w:color="auto" w:sz="4" w:space="0"/>
            </w:tcBorders>
            <w:noWrap w:val="0"/>
            <w:vAlign w:val="center"/>
          </w:tcPr>
          <w:p w14:paraId="108F8BD8">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隆茂营村</w:t>
            </w:r>
          </w:p>
        </w:tc>
        <w:tc>
          <w:tcPr>
            <w:tcW w:w="229" w:type="pct"/>
            <w:gridSpan w:val="2"/>
            <w:tcBorders>
              <w:top w:val="single" w:color="auto" w:sz="4" w:space="0"/>
              <w:left w:val="single" w:color="auto" w:sz="4" w:space="0"/>
              <w:bottom w:val="single" w:color="auto" w:sz="4" w:space="0"/>
              <w:right w:val="single" w:color="auto" w:sz="4" w:space="0"/>
            </w:tcBorders>
            <w:noWrap w:val="0"/>
            <w:vAlign w:val="center"/>
          </w:tcPr>
          <w:p w14:paraId="56DB97BF">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295</w:t>
            </w:r>
          </w:p>
        </w:tc>
        <w:tc>
          <w:tcPr>
            <w:tcW w:w="230" w:type="pct"/>
            <w:gridSpan w:val="2"/>
            <w:tcBorders>
              <w:top w:val="single" w:color="auto" w:sz="4" w:space="0"/>
              <w:left w:val="single" w:color="auto" w:sz="4" w:space="0"/>
              <w:bottom w:val="single" w:color="auto" w:sz="4" w:space="0"/>
              <w:right w:val="single" w:color="auto" w:sz="4" w:space="0"/>
            </w:tcBorders>
            <w:noWrap w:val="0"/>
            <w:vAlign w:val="center"/>
          </w:tcPr>
          <w:p w14:paraId="7E7DDFDC">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822</w:t>
            </w:r>
          </w:p>
        </w:tc>
        <w:tc>
          <w:tcPr>
            <w:tcW w:w="197" w:type="pct"/>
            <w:gridSpan w:val="2"/>
            <w:tcBorders>
              <w:top w:val="single" w:color="auto" w:sz="4" w:space="0"/>
              <w:left w:val="single" w:color="auto" w:sz="4" w:space="0"/>
              <w:bottom w:val="single" w:color="auto" w:sz="4" w:space="0"/>
              <w:right w:val="single" w:color="auto" w:sz="4" w:space="0"/>
            </w:tcBorders>
            <w:noWrap w:val="0"/>
            <w:vAlign w:val="center"/>
          </w:tcPr>
          <w:p w14:paraId="32D9192A">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120</w:t>
            </w:r>
          </w:p>
        </w:tc>
        <w:tc>
          <w:tcPr>
            <w:tcW w:w="197" w:type="pct"/>
            <w:tcBorders>
              <w:top w:val="single" w:color="auto" w:sz="4" w:space="0"/>
              <w:left w:val="single" w:color="auto" w:sz="4" w:space="0"/>
              <w:bottom w:val="single" w:color="auto" w:sz="4" w:space="0"/>
              <w:right w:val="single" w:color="auto" w:sz="4" w:space="0"/>
            </w:tcBorders>
            <w:noWrap w:val="0"/>
            <w:vAlign w:val="center"/>
          </w:tcPr>
          <w:p w14:paraId="53F2509C">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142</w:t>
            </w:r>
          </w:p>
        </w:tc>
        <w:tc>
          <w:tcPr>
            <w:tcW w:w="197" w:type="pct"/>
            <w:gridSpan w:val="2"/>
            <w:tcBorders>
              <w:top w:val="single" w:color="auto" w:sz="4" w:space="0"/>
              <w:left w:val="single" w:color="auto" w:sz="4" w:space="0"/>
              <w:bottom w:val="single" w:color="auto" w:sz="4" w:space="0"/>
              <w:right w:val="single" w:color="auto" w:sz="4" w:space="0"/>
            </w:tcBorders>
            <w:noWrap w:val="0"/>
            <w:vAlign w:val="center"/>
          </w:tcPr>
          <w:p w14:paraId="6C29B9B0">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rPr>
              <w:t>560</w:t>
            </w:r>
          </w:p>
        </w:tc>
        <w:tc>
          <w:tcPr>
            <w:tcW w:w="269" w:type="pct"/>
            <w:gridSpan w:val="3"/>
            <w:tcBorders>
              <w:top w:val="single" w:color="auto" w:sz="4" w:space="0"/>
              <w:left w:val="single" w:color="auto" w:sz="4" w:space="0"/>
              <w:bottom w:val="single" w:color="auto" w:sz="4" w:space="0"/>
              <w:right w:val="single" w:color="auto" w:sz="4" w:space="0"/>
            </w:tcBorders>
            <w:noWrap w:val="0"/>
            <w:vAlign w:val="center"/>
          </w:tcPr>
          <w:p w14:paraId="762C6CF7">
            <w:pPr>
              <w:widowControl/>
              <w:spacing w:line="200" w:lineRule="exact"/>
              <w:jc w:val="center"/>
              <w:rPr>
                <w:rFonts w:hint="default"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w:t>
            </w:r>
          </w:p>
        </w:tc>
        <w:tc>
          <w:tcPr>
            <w:tcW w:w="148" w:type="pct"/>
            <w:tcBorders>
              <w:top w:val="single" w:color="auto" w:sz="4" w:space="0"/>
              <w:left w:val="single" w:color="auto" w:sz="4" w:space="0"/>
              <w:bottom w:val="single" w:color="auto" w:sz="4" w:space="0"/>
              <w:right w:val="single" w:color="auto" w:sz="4" w:space="0"/>
            </w:tcBorders>
            <w:noWrap w:val="0"/>
            <w:vAlign w:val="center"/>
          </w:tcPr>
          <w:p w14:paraId="30BE4174">
            <w:pPr>
              <w:widowControl/>
              <w:spacing w:line="200" w:lineRule="exact"/>
              <w:jc w:val="center"/>
              <w:rPr>
                <w:rFonts w:hint="eastAsia"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w:t>
            </w:r>
          </w:p>
        </w:tc>
        <w:tc>
          <w:tcPr>
            <w:tcW w:w="361" w:type="pct"/>
            <w:gridSpan w:val="2"/>
            <w:tcBorders>
              <w:top w:val="single" w:color="auto" w:sz="4" w:space="0"/>
              <w:left w:val="single" w:color="auto" w:sz="4" w:space="0"/>
              <w:bottom w:val="single" w:color="auto" w:sz="4" w:space="0"/>
              <w:right w:val="single" w:color="auto" w:sz="4" w:space="0"/>
            </w:tcBorders>
            <w:noWrap w:val="0"/>
            <w:vAlign w:val="center"/>
          </w:tcPr>
          <w:p w14:paraId="6A766448">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lang w:eastAsia="zh-CN"/>
              </w:rPr>
              <w:t>武艳光</w:t>
            </w:r>
          </w:p>
        </w:tc>
        <w:tc>
          <w:tcPr>
            <w:tcW w:w="441" w:type="pct"/>
            <w:gridSpan w:val="2"/>
            <w:tcBorders>
              <w:top w:val="single" w:color="auto" w:sz="4" w:space="0"/>
              <w:left w:val="single" w:color="auto" w:sz="4" w:space="0"/>
              <w:bottom w:val="single" w:color="auto" w:sz="4" w:space="0"/>
              <w:right w:val="single" w:color="auto" w:sz="4" w:space="0"/>
            </w:tcBorders>
            <w:noWrap w:val="0"/>
            <w:vAlign w:val="center"/>
          </w:tcPr>
          <w:p w14:paraId="24363D99">
            <w:pPr>
              <w:widowControl/>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rPr>
              <w:t>包村</w:t>
            </w:r>
            <w:r>
              <w:rPr>
                <w:rFonts w:hint="eastAsia" w:ascii="宋体" w:hAnsi="宋体" w:cs="宋体"/>
                <w:color w:val="auto"/>
                <w:kern w:val="0"/>
                <w:sz w:val="18"/>
                <w:szCs w:val="18"/>
                <w:lang w:val="en-US" w:eastAsia="zh-CN"/>
              </w:rPr>
              <w:t>干部</w:t>
            </w:r>
          </w:p>
        </w:tc>
        <w:tc>
          <w:tcPr>
            <w:tcW w:w="433" w:type="pct"/>
            <w:tcBorders>
              <w:top w:val="single" w:color="auto" w:sz="4" w:space="0"/>
              <w:left w:val="single" w:color="auto" w:sz="4" w:space="0"/>
              <w:bottom w:val="single" w:color="auto" w:sz="4" w:space="0"/>
              <w:right w:val="single" w:color="auto" w:sz="4" w:space="0"/>
            </w:tcBorders>
            <w:noWrap w:val="0"/>
            <w:vAlign w:val="center"/>
          </w:tcPr>
          <w:p w14:paraId="33E07C0F">
            <w:pPr>
              <w:widowControl/>
              <w:spacing w:line="200" w:lineRule="exact"/>
              <w:jc w:val="center"/>
              <w:rPr>
                <w:rFonts w:ascii="宋体" w:hAnsi="宋体" w:cs="宋体"/>
                <w:color w:val="auto"/>
                <w:kern w:val="0"/>
                <w:sz w:val="18"/>
                <w:szCs w:val="18"/>
              </w:rPr>
            </w:pPr>
            <w:r>
              <w:rPr>
                <w:rFonts w:hint="eastAsia" w:ascii="宋体" w:hAnsi="宋体" w:cs="宋体"/>
                <w:color w:val="auto"/>
                <w:kern w:val="0"/>
                <w:sz w:val="18"/>
                <w:szCs w:val="18"/>
                <w:lang w:val="en-US" w:eastAsia="zh-CN"/>
              </w:rPr>
              <w:t>189******66</w:t>
            </w:r>
          </w:p>
        </w:tc>
        <w:tc>
          <w:tcPr>
            <w:tcW w:w="362" w:type="pct"/>
            <w:gridSpan w:val="2"/>
            <w:tcBorders>
              <w:top w:val="single" w:color="auto" w:sz="4" w:space="0"/>
              <w:left w:val="single" w:color="auto" w:sz="4" w:space="0"/>
              <w:bottom w:val="single" w:color="auto" w:sz="4" w:space="0"/>
              <w:right w:val="single" w:color="auto" w:sz="4" w:space="0"/>
            </w:tcBorders>
            <w:noWrap w:val="0"/>
            <w:vAlign w:val="center"/>
          </w:tcPr>
          <w:p w14:paraId="51AC8D54">
            <w:pPr>
              <w:widowControl/>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lang w:val="en-US" w:eastAsia="zh-CN"/>
              </w:rPr>
              <w:t>尚海荣</w:t>
            </w:r>
          </w:p>
        </w:tc>
        <w:tc>
          <w:tcPr>
            <w:tcW w:w="360" w:type="pct"/>
            <w:gridSpan w:val="2"/>
            <w:tcBorders>
              <w:top w:val="single" w:color="auto" w:sz="4" w:space="0"/>
              <w:left w:val="single" w:color="auto" w:sz="4" w:space="0"/>
              <w:bottom w:val="single" w:color="auto" w:sz="4" w:space="0"/>
              <w:right w:val="single" w:color="auto" w:sz="4" w:space="0"/>
            </w:tcBorders>
            <w:noWrap w:val="0"/>
            <w:vAlign w:val="center"/>
          </w:tcPr>
          <w:p w14:paraId="31FA6693">
            <w:pPr>
              <w:widowControl/>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lang w:eastAsia="zh-CN"/>
              </w:rPr>
              <w:t>支书</w:t>
            </w:r>
          </w:p>
        </w:tc>
        <w:tc>
          <w:tcPr>
            <w:tcW w:w="434" w:type="pct"/>
            <w:gridSpan w:val="3"/>
            <w:tcBorders>
              <w:top w:val="single" w:color="auto" w:sz="4" w:space="0"/>
              <w:left w:val="single" w:color="auto" w:sz="4" w:space="0"/>
              <w:bottom w:val="single" w:color="auto" w:sz="4" w:space="0"/>
              <w:right w:val="single" w:color="auto" w:sz="4" w:space="0"/>
            </w:tcBorders>
            <w:noWrap w:val="0"/>
            <w:vAlign w:val="center"/>
          </w:tcPr>
          <w:p w14:paraId="32F86223">
            <w:pPr>
              <w:widowControl/>
              <w:spacing w:line="200" w:lineRule="exact"/>
              <w:jc w:val="center"/>
              <w:rPr>
                <w:rFonts w:hint="default" w:ascii="宋体" w:hAnsi="宋体" w:cs="宋体"/>
                <w:color w:val="auto"/>
                <w:kern w:val="0"/>
                <w:sz w:val="18"/>
                <w:szCs w:val="18"/>
                <w:lang w:val="en-US"/>
              </w:rPr>
            </w:pPr>
            <w:r>
              <w:rPr>
                <w:rFonts w:hint="eastAsia" w:ascii="宋体" w:hAnsi="宋体" w:cs="宋体"/>
                <w:color w:val="auto"/>
                <w:kern w:val="0"/>
                <w:sz w:val="18"/>
                <w:szCs w:val="18"/>
                <w:lang w:val="en-US" w:eastAsia="zh-CN"/>
              </w:rPr>
              <w:t>152******55</w:t>
            </w:r>
          </w:p>
        </w:tc>
        <w:tc>
          <w:tcPr>
            <w:tcW w:w="526" w:type="pct"/>
            <w:gridSpan w:val="2"/>
            <w:tcBorders>
              <w:top w:val="single" w:color="auto" w:sz="4" w:space="0"/>
              <w:left w:val="single" w:color="auto" w:sz="4" w:space="0"/>
              <w:bottom w:val="single" w:color="auto" w:sz="4" w:space="0"/>
              <w:right w:val="single" w:color="auto" w:sz="4" w:space="0"/>
            </w:tcBorders>
            <w:noWrap w:val="0"/>
            <w:vAlign w:val="center"/>
          </w:tcPr>
          <w:p w14:paraId="772C186A">
            <w:pPr>
              <w:widowControl/>
              <w:spacing w:line="200" w:lineRule="exact"/>
              <w:jc w:val="center"/>
              <w:rPr>
                <w:rFonts w:hint="eastAsia"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w:t>
            </w:r>
          </w:p>
        </w:tc>
      </w:tr>
      <w:tr w14:paraId="1767CCB2">
        <w:tblPrEx>
          <w:tblCellMar>
            <w:top w:w="0" w:type="dxa"/>
            <w:left w:w="108" w:type="dxa"/>
            <w:bottom w:w="0" w:type="dxa"/>
            <w:right w:w="108" w:type="dxa"/>
          </w:tblCellMar>
        </w:tblPrEx>
        <w:trPr>
          <w:gridAfter w:val="1"/>
          <w:wAfter w:w="83" w:type="pct"/>
          <w:trHeight w:val="702" w:hRule="atLeast"/>
          <w:jc w:val="center"/>
        </w:trPr>
        <w:tc>
          <w:tcPr>
            <w:tcW w:w="4916" w:type="pct"/>
            <w:gridSpan w:val="32"/>
            <w:tcBorders>
              <w:top w:val="single" w:color="auto" w:sz="4" w:space="0"/>
              <w:left w:val="single" w:color="auto" w:sz="4" w:space="0"/>
              <w:bottom w:val="single" w:color="auto" w:sz="4" w:space="0"/>
              <w:right w:val="single" w:color="auto" w:sz="4" w:space="0"/>
            </w:tcBorders>
            <w:noWrap w:val="0"/>
            <w:vAlign w:val="center"/>
          </w:tcPr>
          <w:p w14:paraId="27F79C91">
            <w:pPr>
              <w:widowControl/>
              <w:spacing w:line="200" w:lineRule="exact"/>
              <w:jc w:val="center"/>
              <w:rPr>
                <w:rFonts w:hint="eastAsia" w:ascii="宋体" w:hAnsi="宋体" w:cs="宋体"/>
                <w:color w:val="auto"/>
                <w:kern w:val="0"/>
                <w:sz w:val="18"/>
                <w:szCs w:val="18"/>
              </w:rPr>
            </w:pPr>
            <w:r>
              <w:rPr>
                <w:rFonts w:hint="eastAsia" w:ascii="宋体" w:hAnsi="宋体" w:cs="宋体"/>
                <w:color w:val="auto"/>
                <w:kern w:val="0"/>
                <w:sz w:val="18"/>
                <w:szCs w:val="18"/>
              </w:rPr>
              <w:t>说明</w:t>
            </w:r>
            <w:r>
              <w:rPr>
                <w:rFonts w:hint="eastAsia" w:ascii="宋体" w:hAnsi="宋体" w:cs="宋体"/>
                <w:color w:val="auto"/>
                <w:kern w:val="0"/>
                <w:sz w:val="18"/>
                <w:szCs w:val="18"/>
                <w:lang w:eastAsia="zh-CN"/>
              </w:rPr>
              <w:t>：</w:t>
            </w:r>
            <w:r>
              <w:rPr>
                <w:rFonts w:hint="eastAsia" w:ascii="宋体" w:hAnsi="宋体" w:cs="宋体"/>
                <w:color w:val="auto"/>
                <w:kern w:val="0"/>
                <w:sz w:val="18"/>
                <w:szCs w:val="18"/>
              </w:rPr>
              <w:t>12岁以下和55岁以上人员</w:t>
            </w:r>
            <w:r>
              <w:rPr>
                <w:rFonts w:hint="eastAsia" w:ascii="宋体" w:hAnsi="宋体" w:cs="宋体"/>
                <w:color w:val="auto"/>
                <w:kern w:val="0"/>
                <w:sz w:val="18"/>
                <w:szCs w:val="18"/>
                <w:lang w:eastAsia="zh-CN"/>
              </w:rPr>
              <w:t>（</w:t>
            </w:r>
            <w:r>
              <w:rPr>
                <w:rFonts w:hint="eastAsia" w:ascii="宋体" w:hAnsi="宋体" w:cs="宋体"/>
                <w:color w:val="auto"/>
                <w:kern w:val="0"/>
                <w:sz w:val="18"/>
                <w:szCs w:val="18"/>
              </w:rPr>
              <w:t>包括老弱病残、孤寡老人）由客车接站，10分钟之内在村委会集合，客车在此等候。上车后从村委会门前油路向南至郭山梁路口</w:t>
            </w:r>
            <w:r>
              <w:rPr>
                <w:rFonts w:hint="eastAsia" w:ascii="宋体" w:hAnsi="宋体" w:cs="宋体"/>
                <w:color w:val="auto"/>
                <w:kern w:val="0"/>
                <w:sz w:val="18"/>
                <w:szCs w:val="18"/>
                <w:lang w:eastAsia="zh-CN"/>
              </w:rPr>
              <w:t>（</w:t>
            </w:r>
            <w:r>
              <w:rPr>
                <w:rFonts w:hint="eastAsia" w:ascii="宋体" w:hAnsi="宋体" w:cs="宋体"/>
                <w:color w:val="auto"/>
                <w:kern w:val="0"/>
                <w:sz w:val="18"/>
                <w:szCs w:val="18"/>
              </w:rPr>
              <w:t>独贵至杭锦旗旧路</w:t>
            </w:r>
            <w:r>
              <w:rPr>
                <w:rFonts w:hint="eastAsia" w:ascii="宋体" w:hAnsi="宋体" w:cs="宋体"/>
                <w:color w:val="auto"/>
                <w:kern w:val="0"/>
                <w:sz w:val="18"/>
                <w:szCs w:val="18"/>
                <w:lang w:eastAsia="zh-CN"/>
              </w:rPr>
              <w:t>）</w:t>
            </w:r>
            <w:r>
              <w:rPr>
                <w:rFonts w:hint="eastAsia" w:ascii="宋体" w:hAnsi="宋体" w:cs="宋体"/>
                <w:color w:val="auto"/>
                <w:kern w:val="0"/>
                <w:sz w:val="18"/>
                <w:szCs w:val="18"/>
              </w:rPr>
              <w:t>到郭山梁临时安置，距离3500米，需10分钟</w:t>
            </w:r>
            <w:r>
              <w:rPr>
                <w:rFonts w:hint="eastAsia" w:ascii="宋体" w:hAnsi="宋体" w:cs="宋体"/>
                <w:color w:val="auto"/>
                <w:kern w:val="0"/>
                <w:sz w:val="18"/>
                <w:szCs w:val="18"/>
                <w:lang w:eastAsia="zh-CN"/>
              </w:rPr>
              <w:t>。</w:t>
            </w:r>
            <w:r>
              <w:rPr>
                <w:rFonts w:hint="eastAsia" w:ascii="宋体" w:hAnsi="宋体" w:cs="宋体"/>
                <w:color w:val="auto"/>
                <w:kern w:val="0"/>
                <w:sz w:val="18"/>
                <w:szCs w:val="18"/>
              </w:rPr>
              <w:t>不在此年龄段的人员，走直线步行到郭山梁高台地</w:t>
            </w:r>
            <w:r>
              <w:rPr>
                <w:rFonts w:hint="eastAsia" w:ascii="宋体" w:hAnsi="宋体" w:cs="宋体"/>
                <w:color w:val="auto"/>
                <w:kern w:val="0"/>
                <w:sz w:val="18"/>
                <w:szCs w:val="18"/>
                <w:lang w:eastAsia="zh-CN"/>
              </w:rPr>
              <w:t>（</w:t>
            </w:r>
            <w:r>
              <w:rPr>
                <w:rFonts w:hint="eastAsia" w:ascii="宋体" w:hAnsi="宋体" w:cs="宋体"/>
                <w:color w:val="auto"/>
                <w:kern w:val="0"/>
                <w:sz w:val="18"/>
                <w:szCs w:val="18"/>
              </w:rPr>
              <w:t>最远的3500米</w:t>
            </w:r>
            <w:r>
              <w:rPr>
                <w:rFonts w:hint="eastAsia" w:ascii="宋体" w:hAnsi="宋体" w:cs="宋体"/>
                <w:color w:val="auto"/>
                <w:kern w:val="0"/>
                <w:sz w:val="18"/>
                <w:szCs w:val="18"/>
                <w:lang w:eastAsia="zh-CN"/>
              </w:rPr>
              <w:t>）</w:t>
            </w:r>
            <w:r>
              <w:rPr>
                <w:rFonts w:hint="eastAsia" w:ascii="宋体" w:hAnsi="宋体" w:cs="宋体"/>
                <w:color w:val="auto"/>
                <w:kern w:val="0"/>
                <w:sz w:val="18"/>
                <w:szCs w:val="18"/>
              </w:rPr>
              <w:t>，需35分钟。老弱病残由乡干部张旭升、村负责人刘贵负责转移。</w:t>
            </w:r>
          </w:p>
        </w:tc>
      </w:tr>
    </w:tbl>
    <w:p w14:paraId="5925838A">
      <w:pPr>
        <w:pStyle w:val="7"/>
        <w:keepNext w:val="0"/>
        <w:keepLines w:val="0"/>
        <w:pageBreakBefore w:val="0"/>
        <w:widowControl w:val="0"/>
        <w:kinsoku/>
        <w:wordWrap/>
        <w:overflowPunct/>
        <w:topLinePunct w:val="0"/>
        <w:autoSpaceDE/>
        <w:autoSpaceDN/>
        <w:bidi w:val="0"/>
        <w:adjustRightInd/>
        <w:snapToGrid/>
        <w:spacing w:line="560" w:lineRule="exact"/>
        <w:textAlignment w:val="auto"/>
        <w:outlineLvl w:val="0"/>
        <w:rPr>
          <w:rFonts w:hint="eastAsia" w:ascii="黑体" w:eastAsia="黑体"/>
          <w:b/>
          <w:color w:val="auto"/>
          <w:sz w:val="32"/>
          <w:szCs w:val="32"/>
          <w:lang w:val="en-US" w:eastAsia="zh-CN"/>
        </w:rPr>
      </w:pPr>
      <w:bookmarkStart w:id="89" w:name="_Toc24431"/>
      <w:bookmarkStart w:id="90" w:name="_Toc18268"/>
      <w:r>
        <w:rPr>
          <w:rFonts w:hint="eastAsia" w:ascii="黑体" w:eastAsia="黑体"/>
          <w:b w:val="0"/>
          <w:bCs/>
          <w:color w:val="auto"/>
          <w:sz w:val="32"/>
          <w:szCs w:val="32"/>
        </w:rPr>
        <w:t>附件</w:t>
      </w:r>
      <w:r>
        <w:rPr>
          <w:rFonts w:hint="eastAsia" w:ascii="黑体" w:eastAsia="黑体"/>
          <w:b w:val="0"/>
          <w:bCs/>
          <w:color w:val="auto"/>
          <w:sz w:val="32"/>
          <w:szCs w:val="32"/>
          <w:lang w:val="en-US" w:eastAsia="zh-CN"/>
        </w:rPr>
        <w:t>5</w:t>
      </w:r>
      <w:bookmarkEnd w:id="89"/>
      <w:bookmarkEnd w:id="90"/>
      <w:bookmarkStart w:id="91" w:name="_Toc6784"/>
      <w:bookmarkStart w:id="92" w:name="_Toc10686"/>
      <w:r>
        <w:rPr>
          <w:rFonts w:hint="eastAsia" w:ascii="黑体" w:eastAsia="黑体"/>
          <w:b/>
          <w:color w:val="auto"/>
          <w:sz w:val="32"/>
          <w:szCs w:val="32"/>
          <w:lang w:val="en-US" w:eastAsia="zh-CN"/>
        </w:rPr>
        <w:t xml:space="preserve">         </w:t>
      </w:r>
    </w:p>
    <w:p w14:paraId="58A1C664">
      <w:pPr>
        <w:pStyle w:val="7"/>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eastAsia="方正小标宋简体"/>
          <w:color w:val="auto"/>
          <w:sz w:val="44"/>
          <w:szCs w:val="44"/>
        </w:rPr>
      </w:pPr>
      <w:r>
        <w:rPr>
          <w:rFonts w:hint="eastAsia" w:ascii="方正小标宋简体" w:eastAsia="方正小标宋简体"/>
          <w:color w:val="auto"/>
          <w:sz w:val="44"/>
          <w:szCs w:val="44"/>
        </w:rPr>
        <w:t>毛不拉孔兑汛险人员转移与安置一览表</w:t>
      </w:r>
    </w:p>
    <w:tbl>
      <w:tblPr>
        <w:tblStyle w:val="14"/>
        <w:tblpPr w:leftFromText="180" w:rightFromText="180" w:vertAnchor="text" w:horzAnchor="margin" w:tblpXSpec="center" w:tblpY="58"/>
        <w:tblW w:w="0" w:type="auto"/>
        <w:tblInd w:w="0" w:type="dxa"/>
        <w:tblLayout w:type="fixed"/>
        <w:tblCellMar>
          <w:top w:w="0" w:type="dxa"/>
          <w:left w:w="108" w:type="dxa"/>
          <w:bottom w:w="0" w:type="dxa"/>
          <w:right w:w="108" w:type="dxa"/>
        </w:tblCellMar>
      </w:tblPr>
      <w:tblGrid>
        <w:gridCol w:w="544"/>
        <w:gridCol w:w="1109"/>
        <w:gridCol w:w="1356"/>
        <w:gridCol w:w="2333"/>
        <w:gridCol w:w="1129"/>
        <w:gridCol w:w="1089"/>
        <w:gridCol w:w="3326"/>
        <w:gridCol w:w="1209"/>
        <w:gridCol w:w="1773"/>
      </w:tblGrid>
      <w:tr w14:paraId="60C675F6">
        <w:tblPrEx>
          <w:tblCellMar>
            <w:top w:w="0" w:type="dxa"/>
            <w:left w:w="108" w:type="dxa"/>
            <w:bottom w:w="0" w:type="dxa"/>
            <w:right w:w="108" w:type="dxa"/>
          </w:tblCellMar>
        </w:tblPrEx>
        <w:trPr>
          <w:trHeight w:val="732" w:hRule="atLeast"/>
        </w:trPr>
        <w:tc>
          <w:tcPr>
            <w:tcW w:w="544" w:type="dxa"/>
            <w:tcBorders>
              <w:top w:val="single" w:color="auto" w:sz="4" w:space="0"/>
              <w:left w:val="single" w:color="auto" w:sz="4" w:space="0"/>
              <w:bottom w:val="single" w:color="auto" w:sz="4" w:space="0"/>
              <w:right w:val="single" w:color="auto" w:sz="4" w:space="0"/>
            </w:tcBorders>
            <w:noWrap w:val="0"/>
            <w:vAlign w:val="center"/>
          </w:tcPr>
          <w:p w14:paraId="03C85A1D">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序号</w:t>
            </w:r>
          </w:p>
        </w:tc>
        <w:tc>
          <w:tcPr>
            <w:tcW w:w="1109" w:type="dxa"/>
            <w:tcBorders>
              <w:top w:val="single" w:color="auto" w:sz="4" w:space="0"/>
              <w:left w:val="nil"/>
              <w:bottom w:val="single" w:color="auto" w:sz="4" w:space="0"/>
              <w:right w:val="single" w:color="auto" w:sz="4" w:space="0"/>
            </w:tcBorders>
            <w:noWrap w:val="0"/>
            <w:vAlign w:val="center"/>
          </w:tcPr>
          <w:p w14:paraId="35833FB2">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旗县</w:t>
            </w:r>
          </w:p>
        </w:tc>
        <w:tc>
          <w:tcPr>
            <w:tcW w:w="1356" w:type="dxa"/>
            <w:tcBorders>
              <w:top w:val="single" w:color="auto" w:sz="4" w:space="0"/>
              <w:left w:val="nil"/>
              <w:bottom w:val="single" w:color="auto" w:sz="4" w:space="0"/>
              <w:right w:val="single" w:color="auto" w:sz="4" w:space="0"/>
            </w:tcBorders>
            <w:noWrap w:val="0"/>
            <w:vAlign w:val="center"/>
          </w:tcPr>
          <w:p w14:paraId="7E63B1B9">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镇</w:t>
            </w:r>
          </w:p>
        </w:tc>
        <w:tc>
          <w:tcPr>
            <w:tcW w:w="2333" w:type="dxa"/>
            <w:tcBorders>
              <w:top w:val="single" w:color="auto" w:sz="4" w:space="0"/>
              <w:left w:val="nil"/>
              <w:bottom w:val="single" w:color="auto" w:sz="4" w:space="0"/>
              <w:right w:val="single" w:color="auto" w:sz="4" w:space="0"/>
            </w:tcBorders>
            <w:noWrap w:val="0"/>
            <w:vAlign w:val="center"/>
          </w:tcPr>
          <w:p w14:paraId="20E8D72F">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村社</w:t>
            </w:r>
          </w:p>
        </w:tc>
        <w:tc>
          <w:tcPr>
            <w:tcW w:w="1129" w:type="dxa"/>
            <w:tcBorders>
              <w:top w:val="single" w:color="auto" w:sz="4" w:space="0"/>
              <w:left w:val="nil"/>
              <w:bottom w:val="single" w:color="auto" w:sz="4" w:space="0"/>
              <w:right w:val="single" w:color="auto" w:sz="4" w:space="0"/>
            </w:tcBorders>
            <w:noWrap w:val="0"/>
            <w:vAlign w:val="center"/>
          </w:tcPr>
          <w:p w14:paraId="6656F596">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转移</w:t>
            </w:r>
          </w:p>
          <w:p w14:paraId="74FE8073">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户数</w:t>
            </w:r>
          </w:p>
        </w:tc>
        <w:tc>
          <w:tcPr>
            <w:tcW w:w="1089" w:type="dxa"/>
            <w:tcBorders>
              <w:top w:val="single" w:color="auto" w:sz="4" w:space="0"/>
              <w:left w:val="nil"/>
              <w:bottom w:val="single" w:color="auto" w:sz="4" w:space="0"/>
              <w:right w:val="single" w:color="auto" w:sz="4" w:space="0"/>
            </w:tcBorders>
            <w:noWrap w:val="0"/>
            <w:vAlign w:val="center"/>
          </w:tcPr>
          <w:p w14:paraId="0F94AFF1">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转移</w:t>
            </w:r>
          </w:p>
          <w:p w14:paraId="3F461EC7">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人口</w:t>
            </w:r>
          </w:p>
        </w:tc>
        <w:tc>
          <w:tcPr>
            <w:tcW w:w="3326" w:type="dxa"/>
            <w:tcBorders>
              <w:top w:val="single" w:color="auto" w:sz="4" w:space="0"/>
              <w:left w:val="nil"/>
              <w:bottom w:val="single" w:color="auto" w:sz="4" w:space="0"/>
              <w:right w:val="single" w:color="auto" w:sz="4" w:space="0"/>
            </w:tcBorders>
            <w:noWrap w:val="0"/>
            <w:vAlign w:val="center"/>
          </w:tcPr>
          <w:p w14:paraId="403C91A1">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安置地点</w:t>
            </w:r>
          </w:p>
        </w:tc>
        <w:tc>
          <w:tcPr>
            <w:tcW w:w="1209" w:type="dxa"/>
            <w:tcBorders>
              <w:top w:val="single" w:color="auto" w:sz="4" w:space="0"/>
              <w:left w:val="nil"/>
              <w:bottom w:val="single" w:color="auto" w:sz="4" w:space="0"/>
              <w:right w:val="single" w:color="auto" w:sz="4" w:space="0"/>
            </w:tcBorders>
            <w:noWrap w:val="0"/>
            <w:vAlign w:val="center"/>
          </w:tcPr>
          <w:p w14:paraId="3BDCBC1D">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负责人</w:t>
            </w:r>
          </w:p>
        </w:tc>
        <w:tc>
          <w:tcPr>
            <w:tcW w:w="1773" w:type="dxa"/>
            <w:tcBorders>
              <w:top w:val="single" w:color="auto" w:sz="4" w:space="0"/>
              <w:left w:val="nil"/>
              <w:bottom w:val="single" w:color="auto" w:sz="4" w:space="0"/>
              <w:right w:val="single" w:color="auto" w:sz="4" w:space="0"/>
            </w:tcBorders>
            <w:noWrap w:val="0"/>
            <w:vAlign w:val="center"/>
          </w:tcPr>
          <w:p w14:paraId="5FEBD966">
            <w:pPr>
              <w:widowControl/>
              <w:jc w:val="center"/>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电话</w:t>
            </w:r>
          </w:p>
        </w:tc>
      </w:tr>
      <w:tr w14:paraId="0B2699F4">
        <w:tblPrEx>
          <w:tblCellMar>
            <w:top w:w="0" w:type="dxa"/>
            <w:left w:w="108" w:type="dxa"/>
            <w:bottom w:w="0" w:type="dxa"/>
            <w:right w:w="108" w:type="dxa"/>
          </w:tblCellMar>
        </w:tblPrEx>
        <w:trPr>
          <w:cantSplit/>
          <w:trHeight w:val="450" w:hRule="atLeast"/>
        </w:trPr>
        <w:tc>
          <w:tcPr>
            <w:tcW w:w="544" w:type="dxa"/>
            <w:tcBorders>
              <w:top w:val="nil"/>
              <w:left w:val="single" w:color="auto" w:sz="4" w:space="0"/>
              <w:bottom w:val="single" w:color="auto" w:sz="4" w:space="0"/>
              <w:right w:val="single" w:color="auto" w:sz="4" w:space="0"/>
            </w:tcBorders>
            <w:noWrap w:val="0"/>
            <w:vAlign w:val="center"/>
          </w:tcPr>
          <w:p w14:paraId="59371BD0">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1</w:t>
            </w:r>
          </w:p>
        </w:tc>
        <w:tc>
          <w:tcPr>
            <w:tcW w:w="1109" w:type="dxa"/>
            <w:vMerge w:val="restart"/>
            <w:tcBorders>
              <w:top w:val="nil"/>
              <w:left w:val="nil"/>
              <w:bottom w:val="single" w:color="auto" w:sz="4" w:space="0"/>
              <w:right w:val="single" w:color="auto" w:sz="4" w:space="0"/>
            </w:tcBorders>
            <w:noWrap w:val="0"/>
            <w:vAlign w:val="center"/>
          </w:tcPr>
          <w:p w14:paraId="4D64F83A">
            <w:pPr>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杭</w:t>
            </w:r>
          </w:p>
          <w:p w14:paraId="3E921AB1">
            <w:pPr>
              <w:jc w:val="center"/>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锦</w:t>
            </w:r>
          </w:p>
          <w:p w14:paraId="1D66706A">
            <w:pPr>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旗</w:t>
            </w:r>
          </w:p>
        </w:tc>
        <w:tc>
          <w:tcPr>
            <w:tcW w:w="1356" w:type="dxa"/>
            <w:vMerge w:val="restart"/>
            <w:tcBorders>
              <w:top w:val="nil"/>
              <w:left w:val="nil"/>
              <w:bottom w:val="single" w:color="auto" w:sz="4" w:space="0"/>
              <w:right w:val="single" w:color="auto" w:sz="4" w:space="0"/>
            </w:tcBorders>
            <w:noWrap w:val="0"/>
            <w:vAlign w:val="center"/>
          </w:tcPr>
          <w:p w14:paraId="439DC644">
            <w:pPr>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独</w:t>
            </w:r>
          </w:p>
          <w:p w14:paraId="2DB9137E">
            <w:pPr>
              <w:jc w:val="center"/>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贵</w:t>
            </w:r>
          </w:p>
          <w:p w14:paraId="1485D158">
            <w:pPr>
              <w:jc w:val="center"/>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塔</w:t>
            </w:r>
          </w:p>
          <w:p w14:paraId="046B8F7A">
            <w:pPr>
              <w:jc w:val="center"/>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拉</w:t>
            </w:r>
          </w:p>
          <w:p w14:paraId="1D8C05D3">
            <w:pPr>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镇</w:t>
            </w:r>
          </w:p>
        </w:tc>
        <w:tc>
          <w:tcPr>
            <w:tcW w:w="2333" w:type="dxa"/>
            <w:tcBorders>
              <w:top w:val="nil"/>
              <w:left w:val="nil"/>
              <w:bottom w:val="single" w:color="auto" w:sz="4" w:space="0"/>
              <w:right w:val="single" w:color="auto" w:sz="4" w:space="0"/>
            </w:tcBorders>
            <w:noWrap w:val="0"/>
            <w:vAlign w:val="center"/>
          </w:tcPr>
          <w:p w14:paraId="6DE88E43">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隆茂营村一社</w:t>
            </w:r>
          </w:p>
        </w:tc>
        <w:tc>
          <w:tcPr>
            <w:tcW w:w="1129" w:type="dxa"/>
            <w:tcBorders>
              <w:top w:val="nil"/>
              <w:left w:val="nil"/>
              <w:bottom w:val="single" w:color="auto" w:sz="4" w:space="0"/>
              <w:right w:val="single" w:color="auto" w:sz="4" w:space="0"/>
            </w:tcBorders>
            <w:noWrap w:val="0"/>
            <w:vAlign w:val="center"/>
          </w:tcPr>
          <w:p w14:paraId="5090E2EE">
            <w:pPr>
              <w:widowControl/>
              <w:jc w:val="center"/>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58</w:t>
            </w:r>
          </w:p>
        </w:tc>
        <w:tc>
          <w:tcPr>
            <w:tcW w:w="1089" w:type="dxa"/>
            <w:tcBorders>
              <w:top w:val="nil"/>
              <w:left w:val="nil"/>
              <w:bottom w:val="single" w:color="auto" w:sz="4" w:space="0"/>
              <w:right w:val="single" w:color="auto" w:sz="4" w:space="0"/>
            </w:tcBorders>
            <w:noWrap w:val="0"/>
            <w:vAlign w:val="center"/>
          </w:tcPr>
          <w:p w14:paraId="64E1F336">
            <w:pPr>
              <w:widowControl/>
              <w:jc w:val="center"/>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168</w:t>
            </w:r>
          </w:p>
        </w:tc>
        <w:tc>
          <w:tcPr>
            <w:tcW w:w="3326" w:type="dxa"/>
            <w:vMerge w:val="restart"/>
            <w:tcBorders>
              <w:top w:val="nil"/>
              <w:left w:val="nil"/>
              <w:right w:val="single" w:color="auto" w:sz="4" w:space="0"/>
            </w:tcBorders>
            <w:noWrap w:val="0"/>
            <w:vAlign w:val="center"/>
          </w:tcPr>
          <w:p w14:paraId="6CA2D607">
            <w:pPr>
              <w:widowControl/>
              <w:rPr>
                <w:rFonts w:ascii="仿宋_GB2312" w:hAnsi="宋体" w:eastAsia="仿宋_GB2312" w:cs="宋体"/>
                <w:color w:val="auto"/>
                <w:kern w:val="0"/>
                <w:sz w:val="24"/>
              </w:rPr>
            </w:pPr>
            <w:r>
              <w:rPr>
                <w:rFonts w:hint="eastAsia" w:ascii="仿宋_GB2312" w:hAnsi="宋体" w:eastAsia="仿宋_GB2312" w:cs="宋体"/>
                <w:color w:val="auto"/>
                <w:kern w:val="0"/>
                <w:sz w:val="24"/>
              </w:rPr>
              <w:t xml:space="preserve">        南部郭山梁</w:t>
            </w:r>
          </w:p>
        </w:tc>
        <w:tc>
          <w:tcPr>
            <w:tcW w:w="1209" w:type="dxa"/>
            <w:tcBorders>
              <w:top w:val="nil"/>
              <w:left w:val="nil"/>
              <w:bottom w:val="single" w:color="auto" w:sz="4" w:space="0"/>
              <w:right w:val="single" w:color="auto" w:sz="4" w:space="0"/>
            </w:tcBorders>
            <w:noWrap w:val="0"/>
            <w:vAlign w:val="center"/>
          </w:tcPr>
          <w:p w14:paraId="4166503B">
            <w:pPr>
              <w:keepNext w:val="0"/>
              <w:keepLines w:val="0"/>
              <w:widowControl/>
              <w:suppressLineNumbers w:val="0"/>
              <w:jc w:val="center"/>
              <w:textAlignment w:val="center"/>
              <w:rPr>
                <w:rFonts w:ascii="仿宋_GB2312" w:hAnsi="宋体" w:eastAsia="仿宋_GB2312" w:cs="仿宋_GB2312"/>
                <w:i w:val="0"/>
                <w:iCs w:val="0"/>
                <w:color w:val="000000"/>
                <w:kern w:val="2"/>
                <w:sz w:val="24"/>
                <w:szCs w:val="24"/>
                <w:u w:val="none"/>
                <w:lang w:val="en-US" w:eastAsia="zh-CN" w:bidi="ar-SA"/>
              </w:rPr>
            </w:pPr>
            <w:r>
              <w:rPr>
                <w:rFonts w:hint="eastAsia" w:ascii="仿宋_GB2312" w:hAnsi="宋体" w:eastAsia="仿宋_GB2312" w:cs="仿宋_GB2312"/>
                <w:i w:val="0"/>
                <w:iCs w:val="0"/>
                <w:color w:val="000000"/>
                <w:kern w:val="0"/>
                <w:sz w:val="24"/>
                <w:szCs w:val="24"/>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8890" cy="8890"/>
                  <wp:effectExtent l="0" t="0" r="0" b="0"/>
                  <wp:wrapNone/>
                  <wp:docPr id="15" name="图片_21"/>
                  <wp:cNvGraphicFramePr/>
                  <a:graphic xmlns:a="http://schemas.openxmlformats.org/drawingml/2006/main">
                    <a:graphicData uri="http://schemas.openxmlformats.org/drawingml/2006/picture">
                      <pic:pic xmlns:pic="http://schemas.openxmlformats.org/drawingml/2006/picture">
                        <pic:nvPicPr>
                          <pic:cNvPr id="15" name="图片_21"/>
                          <pic:cNvPicPr/>
                        </pic:nvPicPr>
                        <pic:blipFill>
                          <a:blip r:embed="rId19"/>
                          <a:stretch>
                            <a:fillRect/>
                          </a:stretch>
                        </pic:blipFill>
                        <pic:spPr>
                          <a:xfrm>
                            <a:off x="0" y="0"/>
                            <a:ext cx="8890" cy="8890"/>
                          </a:xfrm>
                          <a:prstGeom prst="rect">
                            <a:avLst/>
                          </a:prstGeom>
                          <a:noFill/>
                          <a:ln>
                            <a:noFill/>
                          </a:ln>
                        </pic:spPr>
                      </pic:pic>
                    </a:graphicData>
                  </a:graphic>
                </wp:anchor>
              </w:drawing>
            </w:r>
            <w:r>
              <w:rPr>
                <w:rFonts w:hint="eastAsia" w:ascii="仿宋_GB2312" w:hAnsi="宋体" w:eastAsia="仿宋_GB2312" w:cs="仿宋_GB2312"/>
                <w:i w:val="0"/>
                <w:iCs w:val="0"/>
                <w:color w:val="000000"/>
                <w:kern w:val="0"/>
                <w:sz w:val="24"/>
                <w:szCs w:val="24"/>
                <w:u w:val="none"/>
                <w:bdr w:val="single" w:color="000000" w:sz="4" w:space="0"/>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10795" cy="8890"/>
                  <wp:effectExtent l="0" t="0" r="0" b="0"/>
                  <wp:wrapNone/>
                  <wp:docPr id="16" name="图片_1"/>
                  <wp:cNvGraphicFramePr/>
                  <a:graphic xmlns:a="http://schemas.openxmlformats.org/drawingml/2006/main">
                    <a:graphicData uri="http://schemas.openxmlformats.org/drawingml/2006/picture">
                      <pic:pic xmlns:pic="http://schemas.openxmlformats.org/drawingml/2006/picture">
                        <pic:nvPicPr>
                          <pic:cNvPr id="16" name="图片_1"/>
                          <pic:cNvPicPr/>
                        </pic:nvPicPr>
                        <pic:blipFill>
                          <a:blip r:embed="rId19"/>
                          <a:stretch>
                            <a:fillRect/>
                          </a:stretch>
                        </pic:blipFill>
                        <pic:spPr>
                          <a:xfrm>
                            <a:off x="0" y="0"/>
                            <a:ext cx="10795" cy="8890"/>
                          </a:xfrm>
                          <a:prstGeom prst="rect">
                            <a:avLst/>
                          </a:prstGeom>
                          <a:noFill/>
                          <a:ln>
                            <a:noFill/>
                          </a:ln>
                        </pic:spPr>
                      </pic:pic>
                    </a:graphicData>
                  </a:graphic>
                </wp:anchor>
              </w:drawing>
            </w:r>
            <w:r>
              <w:rPr>
                <w:rFonts w:hint="eastAsia" w:ascii="仿宋_GB2312" w:hAnsi="宋体" w:eastAsia="仿宋_GB2312" w:cs="仿宋_GB2312"/>
                <w:i w:val="0"/>
                <w:iCs w:val="0"/>
                <w:color w:val="000000"/>
                <w:kern w:val="0"/>
                <w:sz w:val="24"/>
                <w:szCs w:val="24"/>
                <w:u w:val="none"/>
                <w:bdr w:val="single" w:color="000000" w:sz="4" w:space="0"/>
                <w:lang w:val="en-US" w:eastAsia="zh-CN" w:bidi="ar"/>
              </w:rPr>
              <w:drawing>
                <wp:anchor distT="0" distB="0" distL="114300" distR="114300" simplePos="0" relativeHeight="251662336" behindDoc="0" locked="0" layoutInCell="1" allowOverlap="1">
                  <wp:simplePos x="0" y="0"/>
                  <wp:positionH relativeFrom="column">
                    <wp:posOffset>0</wp:posOffset>
                  </wp:positionH>
                  <wp:positionV relativeFrom="paragraph">
                    <wp:posOffset>0</wp:posOffset>
                  </wp:positionV>
                  <wp:extent cx="10795" cy="8890"/>
                  <wp:effectExtent l="0" t="0" r="0" b="0"/>
                  <wp:wrapNone/>
                  <wp:docPr id="17" name="图片_1_SpCnt_1"/>
                  <wp:cNvGraphicFramePr/>
                  <a:graphic xmlns:a="http://schemas.openxmlformats.org/drawingml/2006/main">
                    <a:graphicData uri="http://schemas.openxmlformats.org/drawingml/2006/picture">
                      <pic:pic xmlns:pic="http://schemas.openxmlformats.org/drawingml/2006/picture">
                        <pic:nvPicPr>
                          <pic:cNvPr id="17" name="图片_1_SpCnt_1"/>
                          <pic:cNvPicPr/>
                        </pic:nvPicPr>
                        <pic:blipFill>
                          <a:blip r:embed="rId19"/>
                          <a:stretch>
                            <a:fillRect/>
                          </a:stretch>
                        </pic:blipFill>
                        <pic:spPr>
                          <a:xfrm>
                            <a:off x="0" y="0"/>
                            <a:ext cx="10795" cy="8890"/>
                          </a:xfrm>
                          <a:prstGeom prst="rect">
                            <a:avLst/>
                          </a:prstGeom>
                          <a:noFill/>
                          <a:ln>
                            <a:noFill/>
                          </a:ln>
                        </pic:spPr>
                      </pic:pic>
                    </a:graphicData>
                  </a:graphic>
                </wp:anchor>
              </w:drawing>
            </w:r>
            <w:r>
              <w:rPr>
                <w:rFonts w:hint="eastAsia" w:ascii="仿宋_GB2312" w:hAnsi="宋体" w:eastAsia="仿宋_GB2312" w:cs="仿宋_GB2312"/>
                <w:i w:val="0"/>
                <w:iCs w:val="0"/>
                <w:color w:val="000000"/>
                <w:kern w:val="0"/>
                <w:sz w:val="24"/>
                <w:szCs w:val="24"/>
                <w:u w:val="none"/>
                <w:bdr w:val="single" w:color="000000" w:sz="4" w:space="0"/>
                <w:lang w:val="en-US" w:eastAsia="zh-CN" w:bidi="ar"/>
              </w:rPr>
              <w:drawing>
                <wp:anchor distT="0" distB="0" distL="114300" distR="114300" simplePos="0" relativeHeight="251663360" behindDoc="0" locked="0" layoutInCell="1" allowOverlap="1">
                  <wp:simplePos x="0" y="0"/>
                  <wp:positionH relativeFrom="column">
                    <wp:posOffset>0</wp:posOffset>
                  </wp:positionH>
                  <wp:positionV relativeFrom="paragraph">
                    <wp:posOffset>0</wp:posOffset>
                  </wp:positionV>
                  <wp:extent cx="10160" cy="8890"/>
                  <wp:effectExtent l="0" t="0" r="0" b="0"/>
                  <wp:wrapNone/>
                  <wp:docPr id="18" name="图片_1_SpCnt_2"/>
                  <wp:cNvGraphicFramePr/>
                  <a:graphic xmlns:a="http://schemas.openxmlformats.org/drawingml/2006/main">
                    <a:graphicData uri="http://schemas.openxmlformats.org/drawingml/2006/picture">
                      <pic:pic xmlns:pic="http://schemas.openxmlformats.org/drawingml/2006/picture">
                        <pic:nvPicPr>
                          <pic:cNvPr id="18" name="图片_1_SpCnt_2"/>
                          <pic:cNvPicPr/>
                        </pic:nvPicPr>
                        <pic:blipFill>
                          <a:blip r:embed="rId19"/>
                          <a:stretch>
                            <a:fillRect/>
                          </a:stretch>
                        </pic:blipFill>
                        <pic:spPr>
                          <a:xfrm>
                            <a:off x="0" y="0"/>
                            <a:ext cx="10160" cy="8890"/>
                          </a:xfrm>
                          <a:prstGeom prst="rect">
                            <a:avLst/>
                          </a:prstGeom>
                          <a:noFill/>
                          <a:ln>
                            <a:noFill/>
                          </a:ln>
                        </pic:spPr>
                      </pic:pic>
                    </a:graphicData>
                  </a:graphic>
                </wp:anchor>
              </w:drawing>
            </w:r>
            <w:r>
              <w:rPr>
                <w:rFonts w:hint="eastAsia" w:ascii="仿宋_GB2312" w:hAnsi="宋体" w:eastAsia="仿宋_GB2312" w:cs="仿宋_GB2312"/>
                <w:i w:val="0"/>
                <w:iCs w:val="0"/>
                <w:color w:val="000000"/>
                <w:kern w:val="0"/>
                <w:sz w:val="24"/>
                <w:szCs w:val="24"/>
                <w:u w:val="none"/>
                <w:bdr w:val="single" w:color="000000" w:sz="4" w:space="0"/>
                <w:lang w:val="en-US" w:eastAsia="zh-CN" w:bidi="ar"/>
              </w:rPr>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9525" cy="8890"/>
                  <wp:effectExtent l="0" t="0" r="0" b="0"/>
                  <wp:wrapNone/>
                  <wp:docPr id="19" name="图片_3451"/>
                  <wp:cNvGraphicFramePr/>
                  <a:graphic xmlns:a="http://schemas.openxmlformats.org/drawingml/2006/main">
                    <a:graphicData uri="http://schemas.openxmlformats.org/drawingml/2006/picture">
                      <pic:pic xmlns:pic="http://schemas.openxmlformats.org/drawingml/2006/picture">
                        <pic:nvPicPr>
                          <pic:cNvPr id="19" name="图片_3451"/>
                          <pic:cNvPicPr/>
                        </pic:nvPicPr>
                        <pic:blipFill>
                          <a:blip r:embed="rId19"/>
                          <a:stretch>
                            <a:fillRect/>
                          </a:stretch>
                        </pic:blipFill>
                        <pic:spPr>
                          <a:xfrm>
                            <a:off x="0" y="0"/>
                            <a:ext cx="9525" cy="8890"/>
                          </a:xfrm>
                          <a:prstGeom prst="rect">
                            <a:avLst/>
                          </a:prstGeom>
                          <a:noFill/>
                          <a:ln>
                            <a:noFill/>
                          </a:ln>
                        </pic:spPr>
                      </pic:pic>
                    </a:graphicData>
                  </a:graphic>
                </wp:anchor>
              </w:drawing>
            </w:r>
            <w:r>
              <w:rPr>
                <w:rFonts w:hint="eastAsia" w:ascii="仿宋_GB2312" w:hAnsi="宋体" w:eastAsia="仿宋_GB2312" w:cs="仿宋_GB2312"/>
                <w:i w:val="0"/>
                <w:iCs w:val="0"/>
                <w:color w:val="000000"/>
                <w:kern w:val="0"/>
                <w:sz w:val="24"/>
                <w:szCs w:val="24"/>
                <w:u w:val="none"/>
                <w:bdr w:val="single" w:color="000000" w:sz="4" w:space="0"/>
                <w:lang w:val="en-US" w:eastAsia="zh-CN" w:bidi="ar"/>
              </w:rPr>
              <w:drawing>
                <wp:anchor distT="0" distB="0" distL="114300" distR="114300" simplePos="0" relativeHeight="251665408" behindDoc="0" locked="0" layoutInCell="1" allowOverlap="1">
                  <wp:simplePos x="0" y="0"/>
                  <wp:positionH relativeFrom="column">
                    <wp:posOffset>0</wp:posOffset>
                  </wp:positionH>
                  <wp:positionV relativeFrom="paragraph">
                    <wp:posOffset>0</wp:posOffset>
                  </wp:positionV>
                  <wp:extent cx="8890" cy="8890"/>
                  <wp:effectExtent l="0" t="0" r="0" b="0"/>
                  <wp:wrapNone/>
                  <wp:docPr id="20" name="图片_21_SpCnt_1"/>
                  <wp:cNvGraphicFramePr/>
                  <a:graphic xmlns:a="http://schemas.openxmlformats.org/drawingml/2006/main">
                    <a:graphicData uri="http://schemas.openxmlformats.org/drawingml/2006/picture">
                      <pic:pic xmlns:pic="http://schemas.openxmlformats.org/drawingml/2006/picture">
                        <pic:nvPicPr>
                          <pic:cNvPr id="20" name="图片_21_SpCnt_1"/>
                          <pic:cNvPicPr/>
                        </pic:nvPicPr>
                        <pic:blipFill>
                          <a:blip r:embed="rId19"/>
                          <a:stretch>
                            <a:fillRect/>
                          </a:stretch>
                        </pic:blipFill>
                        <pic:spPr>
                          <a:xfrm>
                            <a:off x="0" y="0"/>
                            <a:ext cx="8890" cy="8890"/>
                          </a:xfrm>
                          <a:prstGeom prst="rect">
                            <a:avLst/>
                          </a:prstGeom>
                          <a:noFill/>
                          <a:ln>
                            <a:noFill/>
                          </a:ln>
                        </pic:spPr>
                      </pic:pic>
                    </a:graphicData>
                  </a:graphic>
                </wp:anchor>
              </w:drawing>
            </w:r>
            <w:r>
              <w:rPr>
                <w:rFonts w:hint="eastAsia" w:ascii="仿宋_GB2312" w:hAnsi="宋体" w:eastAsia="仿宋_GB2312" w:cs="仿宋_GB2312"/>
                <w:i w:val="0"/>
                <w:iCs w:val="0"/>
                <w:color w:val="000000"/>
                <w:kern w:val="0"/>
                <w:sz w:val="24"/>
                <w:szCs w:val="24"/>
                <w:u w:val="none"/>
                <w:bdr w:val="single" w:color="000000" w:sz="4" w:space="0"/>
                <w:lang w:val="en-US" w:eastAsia="zh-CN" w:bidi="ar"/>
              </w:rPr>
              <w:drawing>
                <wp:anchor distT="0" distB="0" distL="114300" distR="114300" simplePos="0" relativeHeight="251666432" behindDoc="0" locked="0" layoutInCell="1" allowOverlap="1">
                  <wp:simplePos x="0" y="0"/>
                  <wp:positionH relativeFrom="column">
                    <wp:posOffset>0</wp:posOffset>
                  </wp:positionH>
                  <wp:positionV relativeFrom="paragraph">
                    <wp:posOffset>0</wp:posOffset>
                  </wp:positionV>
                  <wp:extent cx="10160" cy="8890"/>
                  <wp:effectExtent l="0" t="0" r="0" b="0"/>
                  <wp:wrapNone/>
                  <wp:docPr id="21" name="图片_1_SpCnt_3"/>
                  <wp:cNvGraphicFramePr/>
                  <a:graphic xmlns:a="http://schemas.openxmlformats.org/drawingml/2006/main">
                    <a:graphicData uri="http://schemas.openxmlformats.org/drawingml/2006/picture">
                      <pic:pic xmlns:pic="http://schemas.openxmlformats.org/drawingml/2006/picture">
                        <pic:nvPicPr>
                          <pic:cNvPr id="21" name="图片_1_SpCnt_3"/>
                          <pic:cNvPicPr/>
                        </pic:nvPicPr>
                        <pic:blipFill>
                          <a:blip r:embed="rId19"/>
                          <a:stretch>
                            <a:fillRect/>
                          </a:stretch>
                        </pic:blipFill>
                        <pic:spPr>
                          <a:xfrm>
                            <a:off x="0" y="0"/>
                            <a:ext cx="10160" cy="8890"/>
                          </a:xfrm>
                          <a:prstGeom prst="rect">
                            <a:avLst/>
                          </a:prstGeom>
                          <a:noFill/>
                          <a:ln>
                            <a:noFill/>
                          </a:ln>
                        </pic:spPr>
                      </pic:pic>
                    </a:graphicData>
                  </a:graphic>
                </wp:anchor>
              </w:drawing>
            </w:r>
            <w:r>
              <w:rPr>
                <w:rFonts w:hint="eastAsia" w:ascii="仿宋_GB2312" w:hAnsi="宋体" w:eastAsia="仿宋_GB2312" w:cs="仿宋_GB2312"/>
                <w:i w:val="0"/>
                <w:iCs w:val="0"/>
                <w:color w:val="000000"/>
                <w:kern w:val="0"/>
                <w:sz w:val="24"/>
                <w:szCs w:val="24"/>
                <w:u w:val="none"/>
                <w:bdr w:val="single" w:color="000000" w:sz="4" w:space="0"/>
                <w:lang w:val="en-US" w:eastAsia="zh-CN" w:bidi="ar"/>
              </w:rPr>
              <w:drawing>
                <wp:anchor distT="0" distB="0" distL="114300" distR="114300" simplePos="0" relativeHeight="251667456" behindDoc="0" locked="0" layoutInCell="1" allowOverlap="1">
                  <wp:simplePos x="0" y="0"/>
                  <wp:positionH relativeFrom="column">
                    <wp:posOffset>0</wp:posOffset>
                  </wp:positionH>
                  <wp:positionV relativeFrom="paragraph">
                    <wp:posOffset>0</wp:posOffset>
                  </wp:positionV>
                  <wp:extent cx="9525" cy="8890"/>
                  <wp:effectExtent l="0" t="0" r="0" b="0"/>
                  <wp:wrapNone/>
                  <wp:docPr id="22" name="图片_3451_SpCnt_1"/>
                  <wp:cNvGraphicFramePr/>
                  <a:graphic xmlns:a="http://schemas.openxmlformats.org/drawingml/2006/main">
                    <a:graphicData uri="http://schemas.openxmlformats.org/drawingml/2006/picture">
                      <pic:pic xmlns:pic="http://schemas.openxmlformats.org/drawingml/2006/picture">
                        <pic:nvPicPr>
                          <pic:cNvPr id="22" name="图片_3451_SpCnt_1"/>
                          <pic:cNvPicPr/>
                        </pic:nvPicPr>
                        <pic:blipFill>
                          <a:blip r:embed="rId19"/>
                          <a:stretch>
                            <a:fillRect/>
                          </a:stretch>
                        </pic:blipFill>
                        <pic:spPr>
                          <a:xfrm>
                            <a:off x="0" y="0"/>
                            <a:ext cx="9525" cy="8890"/>
                          </a:xfrm>
                          <a:prstGeom prst="rect">
                            <a:avLst/>
                          </a:prstGeom>
                          <a:noFill/>
                          <a:ln>
                            <a:noFill/>
                          </a:ln>
                        </pic:spPr>
                      </pic:pic>
                    </a:graphicData>
                  </a:graphic>
                </wp:anchor>
              </w:drawing>
            </w:r>
            <w:r>
              <w:rPr>
                <w:rFonts w:hint="eastAsia" w:ascii="仿宋_GB2312" w:hAnsi="宋体" w:eastAsia="仿宋_GB2312" w:cs="仿宋_GB2312"/>
                <w:i w:val="0"/>
                <w:iCs w:val="0"/>
                <w:color w:val="000000"/>
                <w:kern w:val="0"/>
                <w:sz w:val="24"/>
                <w:szCs w:val="24"/>
                <w:u w:val="none"/>
                <w:lang w:val="en-US" w:eastAsia="zh-CN" w:bidi="ar"/>
              </w:rPr>
              <w:t>秦霞</w:t>
            </w:r>
          </w:p>
        </w:tc>
        <w:tc>
          <w:tcPr>
            <w:tcW w:w="1773" w:type="dxa"/>
            <w:tcBorders>
              <w:top w:val="nil"/>
              <w:left w:val="nil"/>
              <w:bottom w:val="single" w:color="auto" w:sz="4" w:space="0"/>
              <w:right w:val="single" w:color="auto" w:sz="4" w:space="0"/>
            </w:tcBorders>
            <w:noWrap w:val="0"/>
            <w:vAlign w:val="center"/>
          </w:tcPr>
          <w:p w14:paraId="43D2A9D6">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150******04</w:t>
            </w:r>
          </w:p>
        </w:tc>
      </w:tr>
      <w:tr w14:paraId="02262B1F">
        <w:tblPrEx>
          <w:tblCellMar>
            <w:top w:w="0" w:type="dxa"/>
            <w:left w:w="108" w:type="dxa"/>
            <w:bottom w:w="0" w:type="dxa"/>
            <w:right w:w="108" w:type="dxa"/>
          </w:tblCellMar>
        </w:tblPrEx>
        <w:trPr>
          <w:cantSplit/>
          <w:trHeight w:val="524" w:hRule="atLeast"/>
        </w:trPr>
        <w:tc>
          <w:tcPr>
            <w:tcW w:w="544" w:type="dxa"/>
            <w:tcBorders>
              <w:top w:val="nil"/>
              <w:left w:val="single" w:color="auto" w:sz="4" w:space="0"/>
              <w:bottom w:val="single" w:color="auto" w:sz="4" w:space="0"/>
              <w:right w:val="single" w:color="auto" w:sz="4" w:space="0"/>
            </w:tcBorders>
            <w:noWrap w:val="0"/>
            <w:vAlign w:val="center"/>
          </w:tcPr>
          <w:p w14:paraId="1CD9BC54">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2</w:t>
            </w:r>
          </w:p>
        </w:tc>
        <w:tc>
          <w:tcPr>
            <w:tcW w:w="1109" w:type="dxa"/>
            <w:vMerge w:val="continue"/>
            <w:tcBorders>
              <w:top w:val="nil"/>
              <w:left w:val="nil"/>
              <w:bottom w:val="single" w:color="auto" w:sz="4" w:space="0"/>
              <w:right w:val="single" w:color="auto" w:sz="4" w:space="0"/>
            </w:tcBorders>
            <w:noWrap w:val="0"/>
            <w:vAlign w:val="center"/>
          </w:tcPr>
          <w:p w14:paraId="4A96C2C2">
            <w:pPr>
              <w:widowControl/>
              <w:jc w:val="left"/>
              <w:rPr>
                <w:rFonts w:ascii="仿宋_GB2312" w:hAnsi="宋体" w:eastAsia="仿宋_GB2312" w:cs="宋体"/>
                <w:color w:val="auto"/>
                <w:kern w:val="0"/>
                <w:sz w:val="24"/>
              </w:rPr>
            </w:pPr>
          </w:p>
        </w:tc>
        <w:tc>
          <w:tcPr>
            <w:tcW w:w="1356" w:type="dxa"/>
            <w:vMerge w:val="continue"/>
            <w:tcBorders>
              <w:top w:val="nil"/>
              <w:left w:val="nil"/>
              <w:bottom w:val="single" w:color="auto" w:sz="4" w:space="0"/>
              <w:right w:val="single" w:color="auto" w:sz="4" w:space="0"/>
            </w:tcBorders>
            <w:noWrap w:val="0"/>
            <w:vAlign w:val="center"/>
          </w:tcPr>
          <w:p w14:paraId="64ED6C9E">
            <w:pPr>
              <w:widowControl/>
              <w:jc w:val="left"/>
              <w:rPr>
                <w:rFonts w:ascii="仿宋_GB2312" w:hAnsi="宋体" w:eastAsia="仿宋_GB2312" w:cs="宋体"/>
                <w:color w:val="auto"/>
                <w:kern w:val="0"/>
                <w:sz w:val="24"/>
              </w:rPr>
            </w:pPr>
          </w:p>
        </w:tc>
        <w:tc>
          <w:tcPr>
            <w:tcW w:w="2333" w:type="dxa"/>
            <w:tcBorders>
              <w:top w:val="nil"/>
              <w:left w:val="nil"/>
              <w:bottom w:val="single" w:color="auto" w:sz="4" w:space="0"/>
              <w:right w:val="single" w:color="auto" w:sz="4" w:space="0"/>
            </w:tcBorders>
            <w:noWrap w:val="0"/>
            <w:vAlign w:val="center"/>
          </w:tcPr>
          <w:p w14:paraId="72941D56">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隆茂营村二社</w:t>
            </w:r>
          </w:p>
        </w:tc>
        <w:tc>
          <w:tcPr>
            <w:tcW w:w="1129" w:type="dxa"/>
            <w:tcBorders>
              <w:top w:val="nil"/>
              <w:left w:val="nil"/>
              <w:bottom w:val="single" w:color="auto" w:sz="4" w:space="0"/>
              <w:right w:val="single" w:color="auto" w:sz="4" w:space="0"/>
            </w:tcBorders>
            <w:noWrap w:val="0"/>
            <w:vAlign w:val="center"/>
          </w:tcPr>
          <w:p w14:paraId="2C115F4E">
            <w:pPr>
              <w:widowControl/>
              <w:jc w:val="center"/>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45</w:t>
            </w:r>
          </w:p>
        </w:tc>
        <w:tc>
          <w:tcPr>
            <w:tcW w:w="1089" w:type="dxa"/>
            <w:tcBorders>
              <w:top w:val="nil"/>
              <w:left w:val="nil"/>
              <w:bottom w:val="single" w:color="auto" w:sz="4" w:space="0"/>
              <w:right w:val="single" w:color="auto" w:sz="4" w:space="0"/>
            </w:tcBorders>
            <w:noWrap w:val="0"/>
            <w:vAlign w:val="center"/>
          </w:tcPr>
          <w:p w14:paraId="52BB75FC">
            <w:pPr>
              <w:widowControl/>
              <w:jc w:val="center"/>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86</w:t>
            </w:r>
          </w:p>
        </w:tc>
        <w:tc>
          <w:tcPr>
            <w:tcW w:w="3326" w:type="dxa"/>
            <w:vMerge w:val="continue"/>
            <w:tcBorders>
              <w:left w:val="nil"/>
              <w:right w:val="single" w:color="auto" w:sz="4" w:space="0"/>
            </w:tcBorders>
            <w:noWrap w:val="0"/>
            <w:vAlign w:val="center"/>
          </w:tcPr>
          <w:p w14:paraId="4BF0B66D">
            <w:pPr>
              <w:widowControl/>
              <w:jc w:val="center"/>
              <w:rPr>
                <w:rFonts w:ascii="仿宋_GB2312" w:hAnsi="宋体" w:eastAsia="仿宋_GB2312" w:cs="宋体"/>
                <w:color w:val="auto"/>
                <w:kern w:val="0"/>
                <w:sz w:val="24"/>
              </w:rPr>
            </w:pPr>
          </w:p>
        </w:tc>
        <w:tc>
          <w:tcPr>
            <w:tcW w:w="1209" w:type="dxa"/>
            <w:tcBorders>
              <w:top w:val="nil"/>
              <w:left w:val="nil"/>
              <w:bottom w:val="single" w:color="auto" w:sz="4" w:space="0"/>
              <w:right w:val="single" w:color="auto" w:sz="4" w:space="0"/>
            </w:tcBorders>
            <w:noWrap w:val="0"/>
            <w:vAlign w:val="center"/>
          </w:tcPr>
          <w:p w14:paraId="1E7D0C8F">
            <w:pPr>
              <w:widowControl/>
              <w:jc w:val="center"/>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乔宽</w:t>
            </w:r>
          </w:p>
        </w:tc>
        <w:tc>
          <w:tcPr>
            <w:tcW w:w="1773" w:type="dxa"/>
            <w:tcBorders>
              <w:top w:val="nil"/>
              <w:left w:val="nil"/>
              <w:bottom w:val="single" w:color="auto" w:sz="4" w:space="0"/>
              <w:right w:val="single" w:color="auto" w:sz="4" w:space="0"/>
            </w:tcBorders>
            <w:noWrap w:val="0"/>
            <w:vAlign w:val="center"/>
          </w:tcPr>
          <w:p w14:paraId="686027C8">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158******87</w:t>
            </w:r>
          </w:p>
        </w:tc>
      </w:tr>
      <w:tr w14:paraId="5EE77332">
        <w:tblPrEx>
          <w:tblCellMar>
            <w:top w:w="0" w:type="dxa"/>
            <w:left w:w="108" w:type="dxa"/>
            <w:bottom w:w="0" w:type="dxa"/>
            <w:right w:w="108" w:type="dxa"/>
          </w:tblCellMar>
        </w:tblPrEx>
        <w:trPr>
          <w:cantSplit/>
          <w:trHeight w:val="590" w:hRule="atLeast"/>
        </w:trPr>
        <w:tc>
          <w:tcPr>
            <w:tcW w:w="544" w:type="dxa"/>
            <w:tcBorders>
              <w:top w:val="nil"/>
              <w:left w:val="single" w:color="auto" w:sz="4" w:space="0"/>
              <w:bottom w:val="single" w:color="auto" w:sz="4" w:space="0"/>
              <w:right w:val="single" w:color="auto" w:sz="4" w:space="0"/>
            </w:tcBorders>
            <w:noWrap w:val="0"/>
            <w:vAlign w:val="center"/>
          </w:tcPr>
          <w:p w14:paraId="4E2AAC61">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3</w:t>
            </w:r>
          </w:p>
        </w:tc>
        <w:tc>
          <w:tcPr>
            <w:tcW w:w="1109" w:type="dxa"/>
            <w:vMerge w:val="continue"/>
            <w:tcBorders>
              <w:top w:val="nil"/>
              <w:left w:val="nil"/>
              <w:bottom w:val="single" w:color="auto" w:sz="4" w:space="0"/>
              <w:right w:val="single" w:color="auto" w:sz="4" w:space="0"/>
            </w:tcBorders>
            <w:noWrap w:val="0"/>
            <w:vAlign w:val="center"/>
          </w:tcPr>
          <w:p w14:paraId="0BA7378A">
            <w:pPr>
              <w:widowControl/>
              <w:jc w:val="left"/>
              <w:rPr>
                <w:rFonts w:ascii="仿宋_GB2312" w:hAnsi="宋体" w:eastAsia="仿宋_GB2312" w:cs="宋体"/>
                <w:color w:val="auto"/>
                <w:kern w:val="0"/>
                <w:sz w:val="24"/>
              </w:rPr>
            </w:pPr>
          </w:p>
        </w:tc>
        <w:tc>
          <w:tcPr>
            <w:tcW w:w="1356" w:type="dxa"/>
            <w:vMerge w:val="continue"/>
            <w:tcBorders>
              <w:top w:val="nil"/>
              <w:left w:val="nil"/>
              <w:bottom w:val="single" w:color="auto" w:sz="4" w:space="0"/>
              <w:right w:val="single" w:color="auto" w:sz="4" w:space="0"/>
            </w:tcBorders>
            <w:noWrap w:val="0"/>
            <w:vAlign w:val="center"/>
          </w:tcPr>
          <w:p w14:paraId="5999C3B9">
            <w:pPr>
              <w:widowControl/>
              <w:jc w:val="left"/>
              <w:rPr>
                <w:rFonts w:ascii="仿宋_GB2312" w:hAnsi="宋体" w:eastAsia="仿宋_GB2312" w:cs="宋体"/>
                <w:color w:val="auto"/>
                <w:kern w:val="0"/>
                <w:sz w:val="24"/>
              </w:rPr>
            </w:pPr>
          </w:p>
        </w:tc>
        <w:tc>
          <w:tcPr>
            <w:tcW w:w="2333" w:type="dxa"/>
            <w:tcBorders>
              <w:top w:val="nil"/>
              <w:left w:val="nil"/>
              <w:bottom w:val="single" w:color="auto" w:sz="4" w:space="0"/>
              <w:right w:val="single" w:color="auto" w:sz="4" w:space="0"/>
            </w:tcBorders>
            <w:noWrap w:val="0"/>
            <w:vAlign w:val="center"/>
          </w:tcPr>
          <w:p w14:paraId="11BE69EA">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隆茂营村三社</w:t>
            </w:r>
          </w:p>
        </w:tc>
        <w:tc>
          <w:tcPr>
            <w:tcW w:w="1129" w:type="dxa"/>
            <w:tcBorders>
              <w:top w:val="nil"/>
              <w:left w:val="nil"/>
              <w:bottom w:val="single" w:color="auto" w:sz="4" w:space="0"/>
              <w:right w:val="single" w:color="auto" w:sz="4" w:space="0"/>
            </w:tcBorders>
            <w:noWrap w:val="0"/>
            <w:vAlign w:val="center"/>
          </w:tcPr>
          <w:p w14:paraId="08E05331">
            <w:pPr>
              <w:widowControl/>
              <w:jc w:val="center"/>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35</w:t>
            </w:r>
          </w:p>
        </w:tc>
        <w:tc>
          <w:tcPr>
            <w:tcW w:w="1089" w:type="dxa"/>
            <w:tcBorders>
              <w:top w:val="nil"/>
              <w:left w:val="nil"/>
              <w:bottom w:val="single" w:color="auto" w:sz="4" w:space="0"/>
              <w:right w:val="single" w:color="auto" w:sz="4" w:space="0"/>
            </w:tcBorders>
            <w:noWrap w:val="0"/>
            <w:vAlign w:val="center"/>
          </w:tcPr>
          <w:p w14:paraId="49DD6373">
            <w:pPr>
              <w:widowControl/>
              <w:jc w:val="center"/>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91</w:t>
            </w:r>
          </w:p>
        </w:tc>
        <w:tc>
          <w:tcPr>
            <w:tcW w:w="3326" w:type="dxa"/>
            <w:vMerge w:val="continue"/>
            <w:tcBorders>
              <w:left w:val="nil"/>
              <w:right w:val="single" w:color="auto" w:sz="4" w:space="0"/>
            </w:tcBorders>
            <w:noWrap w:val="0"/>
            <w:vAlign w:val="center"/>
          </w:tcPr>
          <w:p w14:paraId="589C4ADD">
            <w:pPr>
              <w:widowControl/>
              <w:jc w:val="center"/>
              <w:rPr>
                <w:rFonts w:ascii="仿宋_GB2312" w:hAnsi="宋体" w:eastAsia="仿宋_GB2312" w:cs="宋体"/>
                <w:color w:val="auto"/>
                <w:kern w:val="0"/>
                <w:sz w:val="24"/>
              </w:rPr>
            </w:pPr>
          </w:p>
        </w:tc>
        <w:tc>
          <w:tcPr>
            <w:tcW w:w="1209" w:type="dxa"/>
            <w:tcBorders>
              <w:top w:val="nil"/>
              <w:left w:val="nil"/>
              <w:bottom w:val="single" w:color="auto" w:sz="4" w:space="0"/>
              <w:right w:val="single" w:color="auto" w:sz="4" w:space="0"/>
            </w:tcBorders>
            <w:noWrap w:val="0"/>
            <w:vAlign w:val="center"/>
          </w:tcPr>
          <w:p w14:paraId="2D9C072B">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林云蛇</w:t>
            </w:r>
          </w:p>
        </w:tc>
        <w:tc>
          <w:tcPr>
            <w:tcW w:w="1773" w:type="dxa"/>
            <w:tcBorders>
              <w:top w:val="nil"/>
              <w:left w:val="nil"/>
              <w:bottom w:val="single" w:color="auto" w:sz="4" w:space="0"/>
              <w:right w:val="single" w:color="auto" w:sz="4" w:space="0"/>
            </w:tcBorders>
            <w:noWrap w:val="0"/>
            <w:vAlign w:val="center"/>
          </w:tcPr>
          <w:p w14:paraId="7FDC78CD">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153******01</w:t>
            </w:r>
          </w:p>
        </w:tc>
      </w:tr>
      <w:tr w14:paraId="1F96781B">
        <w:tblPrEx>
          <w:tblCellMar>
            <w:top w:w="0" w:type="dxa"/>
            <w:left w:w="108" w:type="dxa"/>
            <w:bottom w:w="0" w:type="dxa"/>
            <w:right w:w="108" w:type="dxa"/>
          </w:tblCellMar>
        </w:tblPrEx>
        <w:trPr>
          <w:cantSplit/>
          <w:trHeight w:val="590" w:hRule="atLeast"/>
        </w:trPr>
        <w:tc>
          <w:tcPr>
            <w:tcW w:w="544" w:type="dxa"/>
            <w:tcBorders>
              <w:top w:val="nil"/>
              <w:left w:val="single" w:color="auto" w:sz="4" w:space="0"/>
              <w:bottom w:val="single" w:color="auto" w:sz="4" w:space="0"/>
              <w:right w:val="single" w:color="auto" w:sz="4" w:space="0"/>
            </w:tcBorders>
            <w:noWrap w:val="0"/>
            <w:vAlign w:val="center"/>
          </w:tcPr>
          <w:p w14:paraId="6623B00E">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4</w:t>
            </w:r>
          </w:p>
        </w:tc>
        <w:tc>
          <w:tcPr>
            <w:tcW w:w="1109" w:type="dxa"/>
            <w:vMerge w:val="continue"/>
            <w:tcBorders>
              <w:top w:val="nil"/>
              <w:left w:val="nil"/>
              <w:bottom w:val="single" w:color="auto" w:sz="4" w:space="0"/>
              <w:right w:val="single" w:color="auto" w:sz="4" w:space="0"/>
            </w:tcBorders>
            <w:noWrap w:val="0"/>
            <w:vAlign w:val="center"/>
          </w:tcPr>
          <w:p w14:paraId="3FD15C73">
            <w:pPr>
              <w:widowControl/>
              <w:jc w:val="left"/>
              <w:rPr>
                <w:rFonts w:ascii="仿宋_GB2312" w:hAnsi="宋体" w:eastAsia="仿宋_GB2312" w:cs="宋体"/>
                <w:color w:val="auto"/>
                <w:kern w:val="0"/>
                <w:sz w:val="24"/>
              </w:rPr>
            </w:pPr>
          </w:p>
        </w:tc>
        <w:tc>
          <w:tcPr>
            <w:tcW w:w="1356" w:type="dxa"/>
            <w:vMerge w:val="continue"/>
            <w:tcBorders>
              <w:top w:val="nil"/>
              <w:left w:val="nil"/>
              <w:bottom w:val="single" w:color="auto" w:sz="4" w:space="0"/>
              <w:right w:val="single" w:color="auto" w:sz="4" w:space="0"/>
            </w:tcBorders>
            <w:noWrap w:val="0"/>
            <w:vAlign w:val="center"/>
          </w:tcPr>
          <w:p w14:paraId="0CF3EC3C">
            <w:pPr>
              <w:widowControl/>
              <w:jc w:val="left"/>
              <w:rPr>
                <w:rFonts w:ascii="仿宋_GB2312" w:hAnsi="宋体" w:eastAsia="仿宋_GB2312" w:cs="宋体"/>
                <w:color w:val="auto"/>
                <w:kern w:val="0"/>
                <w:sz w:val="24"/>
              </w:rPr>
            </w:pPr>
          </w:p>
        </w:tc>
        <w:tc>
          <w:tcPr>
            <w:tcW w:w="2333" w:type="dxa"/>
            <w:tcBorders>
              <w:top w:val="nil"/>
              <w:left w:val="nil"/>
              <w:bottom w:val="single" w:color="auto" w:sz="4" w:space="0"/>
              <w:right w:val="single" w:color="auto" w:sz="4" w:space="0"/>
            </w:tcBorders>
            <w:noWrap w:val="0"/>
            <w:vAlign w:val="center"/>
          </w:tcPr>
          <w:p w14:paraId="0454F5BA">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隆茂营村四社</w:t>
            </w:r>
          </w:p>
        </w:tc>
        <w:tc>
          <w:tcPr>
            <w:tcW w:w="1129" w:type="dxa"/>
            <w:tcBorders>
              <w:top w:val="nil"/>
              <w:left w:val="nil"/>
              <w:bottom w:val="single" w:color="auto" w:sz="4" w:space="0"/>
              <w:right w:val="single" w:color="auto" w:sz="4" w:space="0"/>
            </w:tcBorders>
            <w:noWrap w:val="0"/>
            <w:vAlign w:val="center"/>
          </w:tcPr>
          <w:p w14:paraId="2FBF3FF1">
            <w:pPr>
              <w:widowControl/>
              <w:jc w:val="center"/>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60</w:t>
            </w:r>
          </w:p>
        </w:tc>
        <w:tc>
          <w:tcPr>
            <w:tcW w:w="1089" w:type="dxa"/>
            <w:tcBorders>
              <w:top w:val="nil"/>
              <w:left w:val="nil"/>
              <w:bottom w:val="single" w:color="auto" w:sz="4" w:space="0"/>
              <w:right w:val="single" w:color="auto" w:sz="4" w:space="0"/>
            </w:tcBorders>
            <w:noWrap w:val="0"/>
            <w:vAlign w:val="center"/>
          </w:tcPr>
          <w:p w14:paraId="62CCC527">
            <w:pPr>
              <w:widowControl/>
              <w:jc w:val="center"/>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148</w:t>
            </w:r>
          </w:p>
        </w:tc>
        <w:tc>
          <w:tcPr>
            <w:tcW w:w="3326" w:type="dxa"/>
            <w:vMerge w:val="continue"/>
            <w:tcBorders>
              <w:left w:val="nil"/>
              <w:right w:val="single" w:color="auto" w:sz="4" w:space="0"/>
            </w:tcBorders>
            <w:noWrap w:val="0"/>
            <w:vAlign w:val="center"/>
          </w:tcPr>
          <w:p w14:paraId="47551ECC">
            <w:pPr>
              <w:widowControl/>
              <w:jc w:val="center"/>
              <w:rPr>
                <w:rFonts w:ascii="仿宋_GB2312" w:hAnsi="宋体" w:eastAsia="仿宋_GB2312" w:cs="宋体"/>
                <w:color w:val="auto"/>
                <w:kern w:val="0"/>
                <w:sz w:val="24"/>
              </w:rPr>
            </w:pPr>
          </w:p>
        </w:tc>
        <w:tc>
          <w:tcPr>
            <w:tcW w:w="1209" w:type="dxa"/>
            <w:tcBorders>
              <w:top w:val="nil"/>
              <w:left w:val="nil"/>
              <w:bottom w:val="single" w:color="auto" w:sz="4" w:space="0"/>
              <w:right w:val="single" w:color="auto" w:sz="4" w:space="0"/>
            </w:tcBorders>
            <w:noWrap w:val="0"/>
            <w:vAlign w:val="center"/>
          </w:tcPr>
          <w:p w14:paraId="06205C4B">
            <w:pPr>
              <w:widowControl/>
              <w:jc w:val="center"/>
              <w:rPr>
                <w:rFonts w:hint="eastAsia" w:ascii="仿宋_GB2312" w:hAnsi="宋体" w:eastAsia="仿宋_GB2312" w:cs="宋体"/>
                <w:color w:val="auto"/>
                <w:kern w:val="0"/>
                <w:sz w:val="24"/>
                <w:lang w:eastAsia="zh-CN"/>
              </w:rPr>
            </w:pPr>
            <w:r>
              <w:rPr>
                <w:rFonts w:hint="eastAsia" w:ascii="仿宋_GB2312" w:hAnsi="宋体" w:eastAsia="仿宋_GB2312" w:cs="宋体"/>
                <w:color w:val="auto"/>
                <w:kern w:val="0"/>
                <w:sz w:val="24"/>
                <w:lang w:val="en-US" w:eastAsia="zh-CN"/>
              </w:rPr>
              <w:t>燕润保</w:t>
            </w:r>
          </w:p>
        </w:tc>
        <w:tc>
          <w:tcPr>
            <w:tcW w:w="1773" w:type="dxa"/>
            <w:tcBorders>
              <w:top w:val="nil"/>
              <w:left w:val="nil"/>
              <w:bottom w:val="single" w:color="auto" w:sz="4" w:space="0"/>
              <w:right w:val="single" w:color="auto" w:sz="4" w:space="0"/>
            </w:tcBorders>
            <w:noWrap w:val="0"/>
            <w:vAlign w:val="center"/>
          </w:tcPr>
          <w:p w14:paraId="5C16A25C">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155******24</w:t>
            </w:r>
          </w:p>
        </w:tc>
      </w:tr>
      <w:tr w14:paraId="394E2AEC">
        <w:tblPrEx>
          <w:tblCellMar>
            <w:top w:w="0" w:type="dxa"/>
            <w:left w:w="108" w:type="dxa"/>
            <w:bottom w:w="0" w:type="dxa"/>
            <w:right w:w="108" w:type="dxa"/>
          </w:tblCellMar>
        </w:tblPrEx>
        <w:trPr>
          <w:cantSplit/>
          <w:trHeight w:val="590" w:hRule="atLeast"/>
        </w:trPr>
        <w:tc>
          <w:tcPr>
            <w:tcW w:w="544" w:type="dxa"/>
            <w:tcBorders>
              <w:top w:val="nil"/>
              <w:left w:val="single" w:color="auto" w:sz="4" w:space="0"/>
              <w:bottom w:val="single" w:color="auto" w:sz="4" w:space="0"/>
              <w:right w:val="single" w:color="auto" w:sz="4" w:space="0"/>
            </w:tcBorders>
            <w:noWrap w:val="0"/>
            <w:vAlign w:val="center"/>
          </w:tcPr>
          <w:p w14:paraId="0CD59886">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5</w:t>
            </w:r>
          </w:p>
        </w:tc>
        <w:tc>
          <w:tcPr>
            <w:tcW w:w="1109" w:type="dxa"/>
            <w:vMerge w:val="continue"/>
            <w:tcBorders>
              <w:top w:val="nil"/>
              <w:left w:val="nil"/>
              <w:bottom w:val="single" w:color="auto" w:sz="4" w:space="0"/>
              <w:right w:val="single" w:color="auto" w:sz="4" w:space="0"/>
            </w:tcBorders>
            <w:noWrap w:val="0"/>
            <w:vAlign w:val="center"/>
          </w:tcPr>
          <w:p w14:paraId="10825DA0">
            <w:pPr>
              <w:widowControl/>
              <w:jc w:val="left"/>
              <w:rPr>
                <w:rFonts w:ascii="仿宋_GB2312" w:hAnsi="宋体" w:eastAsia="仿宋_GB2312" w:cs="宋体"/>
                <w:color w:val="auto"/>
                <w:kern w:val="0"/>
                <w:sz w:val="24"/>
              </w:rPr>
            </w:pPr>
          </w:p>
        </w:tc>
        <w:tc>
          <w:tcPr>
            <w:tcW w:w="1356" w:type="dxa"/>
            <w:vMerge w:val="continue"/>
            <w:tcBorders>
              <w:top w:val="nil"/>
              <w:left w:val="nil"/>
              <w:bottom w:val="single" w:color="auto" w:sz="4" w:space="0"/>
              <w:right w:val="single" w:color="auto" w:sz="4" w:space="0"/>
            </w:tcBorders>
            <w:noWrap w:val="0"/>
            <w:vAlign w:val="center"/>
          </w:tcPr>
          <w:p w14:paraId="523D741A">
            <w:pPr>
              <w:widowControl/>
              <w:jc w:val="left"/>
              <w:rPr>
                <w:rFonts w:ascii="仿宋_GB2312" w:hAnsi="宋体" w:eastAsia="仿宋_GB2312" w:cs="宋体"/>
                <w:color w:val="auto"/>
                <w:kern w:val="0"/>
                <w:sz w:val="24"/>
              </w:rPr>
            </w:pPr>
          </w:p>
        </w:tc>
        <w:tc>
          <w:tcPr>
            <w:tcW w:w="2333" w:type="dxa"/>
            <w:tcBorders>
              <w:top w:val="nil"/>
              <w:left w:val="nil"/>
              <w:bottom w:val="single" w:color="auto" w:sz="4" w:space="0"/>
              <w:right w:val="single" w:color="auto" w:sz="4" w:space="0"/>
            </w:tcBorders>
            <w:noWrap w:val="0"/>
            <w:vAlign w:val="center"/>
          </w:tcPr>
          <w:p w14:paraId="1F3D4F77">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隆茂营村五社</w:t>
            </w:r>
          </w:p>
        </w:tc>
        <w:tc>
          <w:tcPr>
            <w:tcW w:w="1129" w:type="dxa"/>
            <w:tcBorders>
              <w:top w:val="nil"/>
              <w:left w:val="nil"/>
              <w:bottom w:val="single" w:color="auto" w:sz="4" w:space="0"/>
              <w:right w:val="single" w:color="auto" w:sz="4" w:space="0"/>
            </w:tcBorders>
            <w:noWrap w:val="0"/>
            <w:vAlign w:val="center"/>
          </w:tcPr>
          <w:p w14:paraId="1DF0D52E">
            <w:pPr>
              <w:widowControl/>
              <w:jc w:val="center"/>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26</w:t>
            </w:r>
          </w:p>
        </w:tc>
        <w:tc>
          <w:tcPr>
            <w:tcW w:w="1089" w:type="dxa"/>
            <w:tcBorders>
              <w:top w:val="nil"/>
              <w:left w:val="nil"/>
              <w:bottom w:val="single" w:color="auto" w:sz="4" w:space="0"/>
              <w:right w:val="single" w:color="auto" w:sz="4" w:space="0"/>
            </w:tcBorders>
            <w:noWrap w:val="0"/>
            <w:vAlign w:val="center"/>
          </w:tcPr>
          <w:p w14:paraId="5C5D611B">
            <w:pPr>
              <w:widowControl/>
              <w:jc w:val="center"/>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78</w:t>
            </w:r>
          </w:p>
        </w:tc>
        <w:tc>
          <w:tcPr>
            <w:tcW w:w="3326" w:type="dxa"/>
            <w:vMerge w:val="continue"/>
            <w:tcBorders>
              <w:left w:val="nil"/>
              <w:right w:val="single" w:color="auto" w:sz="4" w:space="0"/>
            </w:tcBorders>
            <w:noWrap w:val="0"/>
            <w:vAlign w:val="center"/>
          </w:tcPr>
          <w:p w14:paraId="2A90495C">
            <w:pPr>
              <w:widowControl/>
              <w:jc w:val="center"/>
              <w:rPr>
                <w:rFonts w:ascii="仿宋_GB2312" w:hAnsi="宋体" w:eastAsia="仿宋_GB2312" w:cs="宋体"/>
                <w:color w:val="auto"/>
                <w:kern w:val="0"/>
                <w:sz w:val="24"/>
              </w:rPr>
            </w:pPr>
          </w:p>
        </w:tc>
        <w:tc>
          <w:tcPr>
            <w:tcW w:w="1209" w:type="dxa"/>
            <w:tcBorders>
              <w:top w:val="nil"/>
              <w:left w:val="nil"/>
              <w:bottom w:val="single" w:color="auto" w:sz="4" w:space="0"/>
              <w:right w:val="single" w:color="auto" w:sz="4" w:space="0"/>
            </w:tcBorders>
            <w:noWrap w:val="0"/>
            <w:vAlign w:val="center"/>
          </w:tcPr>
          <w:p w14:paraId="4B0CA6C7">
            <w:pPr>
              <w:widowControl/>
              <w:jc w:val="center"/>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李长命</w:t>
            </w:r>
          </w:p>
        </w:tc>
        <w:tc>
          <w:tcPr>
            <w:tcW w:w="1773" w:type="dxa"/>
            <w:tcBorders>
              <w:top w:val="nil"/>
              <w:left w:val="nil"/>
              <w:bottom w:val="single" w:color="auto" w:sz="4" w:space="0"/>
              <w:right w:val="single" w:color="auto" w:sz="4" w:space="0"/>
            </w:tcBorders>
            <w:noWrap w:val="0"/>
            <w:vAlign w:val="center"/>
          </w:tcPr>
          <w:p w14:paraId="4F122452">
            <w:pPr>
              <w:widowControl/>
              <w:jc w:val="center"/>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135******54</w:t>
            </w:r>
          </w:p>
        </w:tc>
      </w:tr>
      <w:tr w14:paraId="3858CF3B">
        <w:tblPrEx>
          <w:tblCellMar>
            <w:top w:w="0" w:type="dxa"/>
            <w:left w:w="108" w:type="dxa"/>
            <w:bottom w:w="0" w:type="dxa"/>
            <w:right w:w="108" w:type="dxa"/>
          </w:tblCellMar>
        </w:tblPrEx>
        <w:trPr>
          <w:cantSplit/>
          <w:trHeight w:val="590" w:hRule="atLeast"/>
        </w:trPr>
        <w:tc>
          <w:tcPr>
            <w:tcW w:w="544" w:type="dxa"/>
            <w:tcBorders>
              <w:top w:val="nil"/>
              <w:left w:val="single" w:color="auto" w:sz="4" w:space="0"/>
              <w:bottom w:val="single" w:color="auto" w:sz="4" w:space="0"/>
              <w:right w:val="single" w:color="auto" w:sz="4" w:space="0"/>
            </w:tcBorders>
            <w:noWrap w:val="0"/>
            <w:vAlign w:val="center"/>
          </w:tcPr>
          <w:p w14:paraId="5873153F">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6</w:t>
            </w:r>
          </w:p>
        </w:tc>
        <w:tc>
          <w:tcPr>
            <w:tcW w:w="1109" w:type="dxa"/>
            <w:vMerge w:val="continue"/>
            <w:tcBorders>
              <w:top w:val="nil"/>
              <w:left w:val="nil"/>
              <w:bottom w:val="single" w:color="auto" w:sz="4" w:space="0"/>
              <w:right w:val="single" w:color="auto" w:sz="4" w:space="0"/>
            </w:tcBorders>
            <w:noWrap w:val="0"/>
            <w:vAlign w:val="center"/>
          </w:tcPr>
          <w:p w14:paraId="0F1C0B62">
            <w:pPr>
              <w:widowControl/>
              <w:jc w:val="left"/>
              <w:rPr>
                <w:rFonts w:ascii="仿宋_GB2312" w:hAnsi="宋体" w:eastAsia="仿宋_GB2312" w:cs="宋体"/>
                <w:color w:val="auto"/>
                <w:kern w:val="0"/>
                <w:sz w:val="24"/>
              </w:rPr>
            </w:pPr>
          </w:p>
        </w:tc>
        <w:tc>
          <w:tcPr>
            <w:tcW w:w="1356" w:type="dxa"/>
            <w:vMerge w:val="continue"/>
            <w:tcBorders>
              <w:top w:val="nil"/>
              <w:left w:val="nil"/>
              <w:bottom w:val="single" w:color="auto" w:sz="4" w:space="0"/>
              <w:right w:val="single" w:color="auto" w:sz="4" w:space="0"/>
            </w:tcBorders>
            <w:noWrap w:val="0"/>
            <w:vAlign w:val="center"/>
          </w:tcPr>
          <w:p w14:paraId="379606BC">
            <w:pPr>
              <w:widowControl/>
              <w:jc w:val="left"/>
              <w:rPr>
                <w:rFonts w:ascii="仿宋_GB2312" w:hAnsi="宋体" w:eastAsia="仿宋_GB2312" w:cs="宋体"/>
                <w:color w:val="auto"/>
                <w:kern w:val="0"/>
                <w:sz w:val="24"/>
              </w:rPr>
            </w:pPr>
          </w:p>
        </w:tc>
        <w:tc>
          <w:tcPr>
            <w:tcW w:w="2333" w:type="dxa"/>
            <w:tcBorders>
              <w:top w:val="nil"/>
              <w:left w:val="nil"/>
              <w:bottom w:val="single" w:color="auto" w:sz="4" w:space="0"/>
              <w:right w:val="single" w:color="auto" w:sz="4" w:space="0"/>
            </w:tcBorders>
            <w:noWrap w:val="0"/>
            <w:vAlign w:val="center"/>
          </w:tcPr>
          <w:p w14:paraId="64FE30EB">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隆茂营村六社</w:t>
            </w:r>
          </w:p>
        </w:tc>
        <w:tc>
          <w:tcPr>
            <w:tcW w:w="1129" w:type="dxa"/>
            <w:tcBorders>
              <w:top w:val="nil"/>
              <w:left w:val="nil"/>
              <w:bottom w:val="single" w:color="auto" w:sz="4" w:space="0"/>
              <w:right w:val="single" w:color="auto" w:sz="4" w:space="0"/>
            </w:tcBorders>
            <w:noWrap w:val="0"/>
            <w:vAlign w:val="center"/>
          </w:tcPr>
          <w:p w14:paraId="2C1967F6">
            <w:pPr>
              <w:widowControl/>
              <w:jc w:val="center"/>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8</w:t>
            </w:r>
          </w:p>
        </w:tc>
        <w:tc>
          <w:tcPr>
            <w:tcW w:w="1089" w:type="dxa"/>
            <w:tcBorders>
              <w:top w:val="nil"/>
              <w:left w:val="nil"/>
              <w:bottom w:val="single" w:color="auto" w:sz="4" w:space="0"/>
              <w:right w:val="single" w:color="auto" w:sz="4" w:space="0"/>
            </w:tcBorders>
            <w:noWrap w:val="0"/>
            <w:vAlign w:val="center"/>
          </w:tcPr>
          <w:p w14:paraId="3B39ABF3">
            <w:pPr>
              <w:widowControl/>
              <w:jc w:val="center"/>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17</w:t>
            </w:r>
          </w:p>
        </w:tc>
        <w:tc>
          <w:tcPr>
            <w:tcW w:w="3326" w:type="dxa"/>
            <w:vMerge w:val="continue"/>
            <w:tcBorders>
              <w:left w:val="nil"/>
              <w:right w:val="single" w:color="auto" w:sz="4" w:space="0"/>
            </w:tcBorders>
            <w:noWrap w:val="0"/>
            <w:vAlign w:val="center"/>
          </w:tcPr>
          <w:p w14:paraId="5E7D6553">
            <w:pPr>
              <w:widowControl/>
              <w:jc w:val="center"/>
              <w:rPr>
                <w:rFonts w:ascii="仿宋_GB2312" w:hAnsi="宋体" w:eastAsia="仿宋_GB2312" w:cs="宋体"/>
                <w:color w:val="auto"/>
                <w:kern w:val="0"/>
                <w:sz w:val="24"/>
              </w:rPr>
            </w:pPr>
          </w:p>
        </w:tc>
        <w:tc>
          <w:tcPr>
            <w:tcW w:w="1209" w:type="dxa"/>
            <w:tcBorders>
              <w:top w:val="nil"/>
              <w:left w:val="nil"/>
              <w:bottom w:val="single" w:color="auto" w:sz="4" w:space="0"/>
              <w:right w:val="single" w:color="auto" w:sz="4" w:space="0"/>
            </w:tcBorders>
            <w:noWrap w:val="0"/>
            <w:vAlign w:val="center"/>
          </w:tcPr>
          <w:p w14:paraId="3FF23A04">
            <w:pPr>
              <w:widowControl/>
              <w:jc w:val="center"/>
              <w:rPr>
                <w:rFonts w:hint="eastAsia" w:ascii="仿宋_GB2312" w:hAnsi="宋体" w:eastAsia="仿宋_GB2312" w:cs="宋体"/>
                <w:color w:val="auto"/>
                <w:kern w:val="0"/>
                <w:sz w:val="24"/>
                <w:lang w:eastAsia="zh-CN"/>
              </w:rPr>
            </w:pPr>
            <w:r>
              <w:rPr>
                <w:rFonts w:hint="eastAsia" w:ascii="仿宋_GB2312" w:hAnsi="宋体" w:eastAsia="仿宋_GB2312" w:cs="宋体"/>
                <w:color w:val="auto"/>
                <w:kern w:val="0"/>
                <w:sz w:val="24"/>
                <w:lang w:val="en-US" w:eastAsia="zh-CN"/>
              </w:rPr>
              <w:t>杨志强</w:t>
            </w:r>
          </w:p>
        </w:tc>
        <w:tc>
          <w:tcPr>
            <w:tcW w:w="1773" w:type="dxa"/>
            <w:tcBorders>
              <w:top w:val="nil"/>
              <w:left w:val="nil"/>
              <w:bottom w:val="single" w:color="auto" w:sz="4" w:space="0"/>
              <w:right w:val="single" w:color="auto" w:sz="4" w:space="0"/>
            </w:tcBorders>
            <w:noWrap w:val="0"/>
            <w:vAlign w:val="center"/>
          </w:tcPr>
          <w:p w14:paraId="1F2578E5">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189******98</w:t>
            </w:r>
          </w:p>
        </w:tc>
      </w:tr>
      <w:tr w14:paraId="5AC24047">
        <w:tblPrEx>
          <w:tblCellMar>
            <w:top w:w="0" w:type="dxa"/>
            <w:left w:w="108" w:type="dxa"/>
            <w:bottom w:w="0" w:type="dxa"/>
            <w:right w:w="108" w:type="dxa"/>
          </w:tblCellMar>
        </w:tblPrEx>
        <w:trPr>
          <w:cantSplit/>
          <w:trHeight w:val="590" w:hRule="atLeast"/>
        </w:trPr>
        <w:tc>
          <w:tcPr>
            <w:tcW w:w="544" w:type="dxa"/>
            <w:tcBorders>
              <w:top w:val="nil"/>
              <w:left w:val="single" w:color="auto" w:sz="4" w:space="0"/>
              <w:bottom w:val="single" w:color="auto" w:sz="4" w:space="0"/>
              <w:right w:val="single" w:color="auto" w:sz="4" w:space="0"/>
            </w:tcBorders>
            <w:noWrap w:val="0"/>
            <w:vAlign w:val="center"/>
          </w:tcPr>
          <w:p w14:paraId="4A6BDBF5">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7</w:t>
            </w:r>
          </w:p>
        </w:tc>
        <w:tc>
          <w:tcPr>
            <w:tcW w:w="1109" w:type="dxa"/>
            <w:vMerge w:val="continue"/>
            <w:tcBorders>
              <w:top w:val="nil"/>
              <w:left w:val="nil"/>
              <w:bottom w:val="single" w:color="auto" w:sz="4" w:space="0"/>
              <w:right w:val="single" w:color="auto" w:sz="4" w:space="0"/>
            </w:tcBorders>
            <w:noWrap w:val="0"/>
            <w:vAlign w:val="center"/>
          </w:tcPr>
          <w:p w14:paraId="387FD84A">
            <w:pPr>
              <w:widowControl/>
              <w:jc w:val="left"/>
              <w:rPr>
                <w:rFonts w:ascii="仿宋_GB2312" w:hAnsi="宋体" w:eastAsia="仿宋_GB2312" w:cs="宋体"/>
                <w:color w:val="auto"/>
                <w:kern w:val="0"/>
                <w:sz w:val="24"/>
              </w:rPr>
            </w:pPr>
          </w:p>
        </w:tc>
        <w:tc>
          <w:tcPr>
            <w:tcW w:w="1356" w:type="dxa"/>
            <w:vMerge w:val="continue"/>
            <w:tcBorders>
              <w:top w:val="nil"/>
              <w:left w:val="nil"/>
              <w:bottom w:val="single" w:color="auto" w:sz="4" w:space="0"/>
              <w:right w:val="single" w:color="auto" w:sz="4" w:space="0"/>
            </w:tcBorders>
            <w:noWrap w:val="0"/>
            <w:vAlign w:val="center"/>
          </w:tcPr>
          <w:p w14:paraId="675E4D03">
            <w:pPr>
              <w:widowControl/>
              <w:jc w:val="left"/>
              <w:rPr>
                <w:rFonts w:ascii="仿宋_GB2312" w:hAnsi="宋体" w:eastAsia="仿宋_GB2312" w:cs="宋体"/>
                <w:color w:val="auto"/>
                <w:kern w:val="0"/>
                <w:sz w:val="24"/>
              </w:rPr>
            </w:pPr>
          </w:p>
        </w:tc>
        <w:tc>
          <w:tcPr>
            <w:tcW w:w="2333" w:type="dxa"/>
            <w:tcBorders>
              <w:top w:val="nil"/>
              <w:left w:val="nil"/>
              <w:bottom w:val="single" w:color="auto" w:sz="4" w:space="0"/>
              <w:right w:val="single" w:color="auto" w:sz="4" w:space="0"/>
            </w:tcBorders>
            <w:noWrap w:val="0"/>
            <w:vAlign w:val="center"/>
          </w:tcPr>
          <w:p w14:paraId="25408A8F">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隆茂营村七社</w:t>
            </w:r>
          </w:p>
        </w:tc>
        <w:tc>
          <w:tcPr>
            <w:tcW w:w="1129" w:type="dxa"/>
            <w:tcBorders>
              <w:top w:val="nil"/>
              <w:left w:val="nil"/>
              <w:bottom w:val="single" w:color="auto" w:sz="4" w:space="0"/>
              <w:right w:val="single" w:color="auto" w:sz="4" w:space="0"/>
            </w:tcBorders>
            <w:noWrap w:val="0"/>
            <w:vAlign w:val="center"/>
          </w:tcPr>
          <w:p w14:paraId="5D02BC8B">
            <w:pPr>
              <w:widowControl/>
              <w:jc w:val="center"/>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16</w:t>
            </w:r>
          </w:p>
        </w:tc>
        <w:tc>
          <w:tcPr>
            <w:tcW w:w="1089" w:type="dxa"/>
            <w:tcBorders>
              <w:top w:val="nil"/>
              <w:left w:val="nil"/>
              <w:bottom w:val="single" w:color="auto" w:sz="4" w:space="0"/>
              <w:right w:val="single" w:color="auto" w:sz="4" w:space="0"/>
            </w:tcBorders>
            <w:noWrap w:val="0"/>
            <w:vAlign w:val="center"/>
          </w:tcPr>
          <w:p w14:paraId="47BFEE69">
            <w:pPr>
              <w:widowControl/>
              <w:jc w:val="center"/>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55</w:t>
            </w:r>
          </w:p>
        </w:tc>
        <w:tc>
          <w:tcPr>
            <w:tcW w:w="3326" w:type="dxa"/>
            <w:vMerge w:val="continue"/>
            <w:tcBorders>
              <w:left w:val="nil"/>
              <w:right w:val="single" w:color="auto" w:sz="4" w:space="0"/>
            </w:tcBorders>
            <w:noWrap w:val="0"/>
            <w:vAlign w:val="center"/>
          </w:tcPr>
          <w:p w14:paraId="224A5514">
            <w:pPr>
              <w:widowControl/>
              <w:jc w:val="center"/>
              <w:rPr>
                <w:rFonts w:ascii="仿宋_GB2312" w:hAnsi="宋体" w:eastAsia="仿宋_GB2312" w:cs="宋体"/>
                <w:color w:val="auto"/>
                <w:kern w:val="0"/>
                <w:sz w:val="24"/>
              </w:rPr>
            </w:pPr>
          </w:p>
        </w:tc>
        <w:tc>
          <w:tcPr>
            <w:tcW w:w="1209" w:type="dxa"/>
            <w:tcBorders>
              <w:top w:val="nil"/>
              <w:left w:val="nil"/>
              <w:bottom w:val="single" w:color="auto" w:sz="4" w:space="0"/>
              <w:right w:val="single" w:color="auto" w:sz="4" w:space="0"/>
            </w:tcBorders>
            <w:noWrap w:val="0"/>
            <w:vAlign w:val="center"/>
          </w:tcPr>
          <w:p w14:paraId="035B5A04">
            <w:pPr>
              <w:widowControl/>
              <w:jc w:val="center"/>
              <w:rPr>
                <w:rFonts w:hint="eastAsia" w:ascii="仿宋_GB2312" w:hAnsi="宋体" w:eastAsia="仿宋_GB2312" w:cs="宋体"/>
                <w:color w:val="auto"/>
                <w:kern w:val="0"/>
                <w:sz w:val="24"/>
                <w:lang w:eastAsia="zh-CN"/>
              </w:rPr>
            </w:pPr>
            <w:r>
              <w:rPr>
                <w:rFonts w:hint="eastAsia" w:ascii="仿宋_GB2312" w:hAnsi="宋体" w:eastAsia="仿宋_GB2312" w:cs="宋体"/>
                <w:color w:val="auto"/>
                <w:kern w:val="0"/>
                <w:sz w:val="24"/>
                <w:lang w:val="en-US" w:eastAsia="zh-CN"/>
              </w:rPr>
              <w:t>王青山</w:t>
            </w:r>
          </w:p>
        </w:tc>
        <w:tc>
          <w:tcPr>
            <w:tcW w:w="1773" w:type="dxa"/>
            <w:tcBorders>
              <w:top w:val="nil"/>
              <w:left w:val="nil"/>
              <w:bottom w:val="single" w:color="auto" w:sz="4" w:space="0"/>
              <w:right w:val="single" w:color="auto" w:sz="4" w:space="0"/>
            </w:tcBorders>
            <w:noWrap w:val="0"/>
            <w:vAlign w:val="center"/>
          </w:tcPr>
          <w:p w14:paraId="1D076E3A">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150******71</w:t>
            </w:r>
          </w:p>
        </w:tc>
      </w:tr>
      <w:tr w14:paraId="4E46C5D8">
        <w:tblPrEx>
          <w:tblCellMar>
            <w:top w:w="0" w:type="dxa"/>
            <w:left w:w="108" w:type="dxa"/>
            <w:bottom w:w="0" w:type="dxa"/>
            <w:right w:w="108" w:type="dxa"/>
          </w:tblCellMar>
        </w:tblPrEx>
        <w:trPr>
          <w:cantSplit/>
          <w:trHeight w:val="590" w:hRule="atLeast"/>
        </w:trPr>
        <w:tc>
          <w:tcPr>
            <w:tcW w:w="544" w:type="dxa"/>
            <w:tcBorders>
              <w:top w:val="nil"/>
              <w:left w:val="single" w:color="auto" w:sz="4" w:space="0"/>
              <w:bottom w:val="single" w:color="auto" w:sz="4" w:space="0"/>
              <w:right w:val="single" w:color="auto" w:sz="4" w:space="0"/>
            </w:tcBorders>
            <w:noWrap w:val="0"/>
            <w:vAlign w:val="center"/>
          </w:tcPr>
          <w:p w14:paraId="59A70F3C">
            <w:pPr>
              <w:widowControl/>
              <w:jc w:val="center"/>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8</w:t>
            </w:r>
          </w:p>
        </w:tc>
        <w:tc>
          <w:tcPr>
            <w:tcW w:w="1109" w:type="dxa"/>
            <w:vMerge w:val="continue"/>
            <w:tcBorders>
              <w:top w:val="nil"/>
              <w:left w:val="nil"/>
              <w:bottom w:val="single" w:color="auto" w:sz="4" w:space="0"/>
              <w:right w:val="single" w:color="auto" w:sz="4" w:space="0"/>
            </w:tcBorders>
            <w:noWrap w:val="0"/>
            <w:vAlign w:val="center"/>
          </w:tcPr>
          <w:p w14:paraId="26A35E78">
            <w:pPr>
              <w:widowControl/>
              <w:jc w:val="left"/>
              <w:rPr>
                <w:rFonts w:ascii="仿宋_GB2312" w:hAnsi="宋体" w:eastAsia="仿宋_GB2312" w:cs="宋体"/>
                <w:color w:val="auto"/>
                <w:kern w:val="0"/>
                <w:sz w:val="24"/>
              </w:rPr>
            </w:pPr>
          </w:p>
        </w:tc>
        <w:tc>
          <w:tcPr>
            <w:tcW w:w="1356" w:type="dxa"/>
            <w:vMerge w:val="continue"/>
            <w:tcBorders>
              <w:top w:val="nil"/>
              <w:left w:val="nil"/>
              <w:bottom w:val="single" w:color="auto" w:sz="4" w:space="0"/>
              <w:right w:val="single" w:color="auto" w:sz="4" w:space="0"/>
            </w:tcBorders>
            <w:noWrap w:val="0"/>
            <w:vAlign w:val="center"/>
          </w:tcPr>
          <w:p w14:paraId="6285C26B">
            <w:pPr>
              <w:widowControl/>
              <w:jc w:val="left"/>
              <w:rPr>
                <w:rFonts w:ascii="仿宋_GB2312" w:hAnsi="宋体" w:eastAsia="仿宋_GB2312" w:cs="宋体"/>
                <w:color w:val="auto"/>
                <w:kern w:val="0"/>
                <w:sz w:val="24"/>
              </w:rPr>
            </w:pPr>
          </w:p>
        </w:tc>
        <w:tc>
          <w:tcPr>
            <w:tcW w:w="2333" w:type="dxa"/>
            <w:tcBorders>
              <w:top w:val="nil"/>
              <w:left w:val="nil"/>
              <w:bottom w:val="single" w:color="auto" w:sz="4" w:space="0"/>
              <w:right w:val="single" w:color="auto" w:sz="4" w:space="0"/>
            </w:tcBorders>
            <w:noWrap w:val="0"/>
            <w:vAlign w:val="center"/>
          </w:tcPr>
          <w:p w14:paraId="6E4B7776">
            <w:pPr>
              <w:widowControl/>
              <w:jc w:val="center"/>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隆茂营村八社</w:t>
            </w:r>
          </w:p>
        </w:tc>
        <w:tc>
          <w:tcPr>
            <w:tcW w:w="1129" w:type="dxa"/>
            <w:tcBorders>
              <w:top w:val="nil"/>
              <w:left w:val="nil"/>
              <w:bottom w:val="single" w:color="auto" w:sz="4" w:space="0"/>
              <w:right w:val="single" w:color="auto" w:sz="4" w:space="0"/>
            </w:tcBorders>
            <w:noWrap w:val="0"/>
            <w:vAlign w:val="center"/>
          </w:tcPr>
          <w:p w14:paraId="7A5FC059">
            <w:pPr>
              <w:widowControl/>
              <w:jc w:val="center"/>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33</w:t>
            </w:r>
          </w:p>
        </w:tc>
        <w:tc>
          <w:tcPr>
            <w:tcW w:w="1089" w:type="dxa"/>
            <w:tcBorders>
              <w:top w:val="nil"/>
              <w:left w:val="nil"/>
              <w:bottom w:val="single" w:color="auto" w:sz="4" w:space="0"/>
              <w:right w:val="single" w:color="auto" w:sz="4" w:space="0"/>
            </w:tcBorders>
            <w:noWrap w:val="0"/>
            <w:vAlign w:val="center"/>
          </w:tcPr>
          <w:p w14:paraId="5CA20BF8">
            <w:pPr>
              <w:widowControl/>
              <w:jc w:val="center"/>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72</w:t>
            </w:r>
          </w:p>
        </w:tc>
        <w:tc>
          <w:tcPr>
            <w:tcW w:w="3326" w:type="dxa"/>
            <w:vMerge w:val="continue"/>
            <w:tcBorders>
              <w:left w:val="nil"/>
              <w:right w:val="single" w:color="auto" w:sz="4" w:space="0"/>
            </w:tcBorders>
            <w:noWrap w:val="0"/>
            <w:vAlign w:val="center"/>
          </w:tcPr>
          <w:p w14:paraId="14BC07BC">
            <w:pPr>
              <w:widowControl/>
              <w:jc w:val="center"/>
              <w:rPr>
                <w:rFonts w:ascii="仿宋_GB2312" w:hAnsi="宋体" w:eastAsia="仿宋_GB2312" w:cs="宋体"/>
                <w:color w:val="auto"/>
                <w:kern w:val="0"/>
                <w:sz w:val="24"/>
              </w:rPr>
            </w:pPr>
          </w:p>
        </w:tc>
        <w:tc>
          <w:tcPr>
            <w:tcW w:w="1209" w:type="dxa"/>
            <w:tcBorders>
              <w:top w:val="nil"/>
              <w:left w:val="nil"/>
              <w:bottom w:val="single" w:color="auto" w:sz="4" w:space="0"/>
              <w:right w:val="single" w:color="auto" w:sz="4" w:space="0"/>
            </w:tcBorders>
            <w:noWrap w:val="0"/>
            <w:vAlign w:val="center"/>
          </w:tcPr>
          <w:p w14:paraId="436B2811">
            <w:pPr>
              <w:widowControl/>
              <w:jc w:val="center"/>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张瀵诚</w:t>
            </w:r>
          </w:p>
        </w:tc>
        <w:tc>
          <w:tcPr>
            <w:tcW w:w="1773" w:type="dxa"/>
            <w:tcBorders>
              <w:top w:val="nil"/>
              <w:left w:val="nil"/>
              <w:bottom w:val="single" w:color="auto" w:sz="4" w:space="0"/>
              <w:right w:val="single" w:color="auto" w:sz="4" w:space="0"/>
            </w:tcBorders>
            <w:noWrap w:val="0"/>
            <w:vAlign w:val="center"/>
          </w:tcPr>
          <w:p w14:paraId="312E2FBC">
            <w:pPr>
              <w:widowControl/>
              <w:jc w:val="center"/>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158******88</w:t>
            </w:r>
          </w:p>
        </w:tc>
      </w:tr>
      <w:tr w14:paraId="3368E804">
        <w:tblPrEx>
          <w:tblCellMar>
            <w:top w:w="0" w:type="dxa"/>
            <w:left w:w="108" w:type="dxa"/>
            <w:bottom w:w="0" w:type="dxa"/>
            <w:right w:w="108" w:type="dxa"/>
          </w:tblCellMar>
        </w:tblPrEx>
        <w:trPr>
          <w:cantSplit/>
          <w:trHeight w:val="545" w:hRule="atLeast"/>
        </w:trPr>
        <w:tc>
          <w:tcPr>
            <w:tcW w:w="544" w:type="dxa"/>
            <w:tcBorders>
              <w:top w:val="nil"/>
              <w:left w:val="single" w:color="auto" w:sz="4" w:space="0"/>
              <w:bottom w:val="single" w:color="auto" w:sz="4" w:space="0"/>
              <w:right w:val="single" w:color="auto" w:sz="4" w:space="0"/>
            </w:tcBorders>
            <w:noWrap w:val="0"/>
            <w:vAlign w:val="center"/>
          </w:tcPr>
          <w:p w14:paraId="2C8FFE3E">
            <w:pPr>
              <w:widowControl/>
              <w:jc w:val="center"/>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9</w:t>
            </w:r>
          </w:p>
        </w:tc>
        <w:tc>
          <w:tcPr>
            <w:tcW w:w="1109" w:type="dxa"/>
            <w:vMerge w:val="continue"/>
            <w:tcBorders>
              <w:top w:val="nil"/>
              <w:left w:val="nil"/>
              <w:bottom w:val="single" w:color="auto" w:sz="4" w:space="0"/>
              <w:right w:val="single" w:color="auto" w:sz="4" w:space="0"/>
            </w:tcBorders>
            <w:noWrap w:val="0"/>
            <w:vAlign w:val="center"/>
          </w:tcPr>
          <w:p w14:paraId="4283FDA8">
            <w:pPr>
              <w:widowControl/>
              <w:jc w:val="left"/>
              <w:rPr>
                <w:rFonts w:ascii="仿宋_GB2312" w:hAnsi="宋体" w:eastAsia="仿宋_GB2312" w:cs="宋体"/>
                <w:color w:val="auto"/>
                <w:kern w:val="0"/>
                <w:sz w:val="24"/>
              </w:rPr>
            </w:pPr>
          </w:p>
        </w:tc>
        <w:tc>
          <w:tcPr>
            <w:tcW w:w="1356" w:type="dxa"/>
            <w:vMerge w:val="continue"/>
            <w:tcBorders>
              <w:top w:val="nil"/>
              <w:left w:val="nil"/>
              <w:bottom w:val="single" w:color="auto" w:sz="4" w:space="0"/>
              <w:right w:val="single" w:color="auto" w:sz="4" w:space="0"/>
            </w:tcBorders>
            <w:noWrap w:val="0"/>
            <w:vAlign w:val="center"/>
          </w:tcPr>
          <w:p w14:paraId="79D8FFBB">
            <w:pPr>
              <w:widowControl/>
              <w:jc w:val="left"/>
              <w:rPr>
                <w:rFonts w:ascii="仿宋_GB2312" w:hAnsi="宋体" w:eastAsia="仿宋_GB2312" w:cs="宋体"/>
                <w:color w:val="auto"/>
                <w:kern w:val="0"/>
                <w:sz w:val="24"/>
              </w:rPr>
            </w:pPr>
          </w:p>
        </w:tc>
        <w:tc>
          <w:tcPr>
            <w:tcW w:w="2333" w:type="dxa"/>
            <w:tcBorders>
              <w:top w:val="nil"/>
              <w:left w:val="nil"/>
              <w:bottom w:val="single" w:color="auto" w:sz="4" w:space="0"/>
              <w:right w:val="single" w:color="auto" w:sz="4" w:space="0"/>
            </w:tcBorders>
            <w:noWrap w:val="0"/>
            <w:vAlign w:val="center"/>
          </w:tcPr>
          <w:p w14:paraId="4F44549E">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二圪旦湾村一社</w:t>
            </w:r>
          </w:p>
        </w:tc>
        <w:tc>
          <w:tcPr>
            <w:tcW w:w="1129" w:type="dxa"/>
            <w:tcBorders>
              <w:top w:val="nil"/>
              <w:left w:val="nil"/>
              <w:bottom w:val="single" w:color="auto" w:sz="4" w:space="0"/>
              <w:right w:val="single" w:color="auto" w:sz="4" w:space="0"/>
            </w:tcBorders>
            <w:noWrap w:val="0"/>
            <w:vAlign w:val="center"/>
          </w:tcPr>
          <w:p w14:paraId="10800550">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64</w:t>
            </w:r>
          </w:p>
        </w:tc>
        <w:tc>
          <w:tcPr>
            <w:tcW w:w="1089" w:type="dxa"/>
            <w:tcBorders>
              <w:top w:val="nil"/>
              <w:left w:val="nil"/>
              <w:bottom w:val="single" w:color="auto" w:sz="4" w:space="0"/>
              <w:right w:val="single" w:color="auto" w:sz="4" w:space="0"/>
            </w:tcBorders>
            <w:noWrap w:val="0"/>
            <w:vAlign w:val="center"/>
          </w:tcPr>
          <w:p w14:paraId="70DD4BF5">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326</w:t>
            </w:r>
          </w:p>
        </w:tc>
        <w:tc>
          <w:tcPr>
            <w:tcW w:w="3326" w:type="dxa"/>
            <w:vMerge w:val="continue"/>
            <w:tcBorders>
              <w:left w:val="nil"/>
              <w:right w:val="single" w:color="auto" w:sz="4" w:space="0"/>
            </w:tcBorders>
            <w:noWrap w:val="0"/>
            <w:vAlign w:val="center"/>
          </w:tcPr>
          <w:p w14:paraId="39664C76">
            <w:pPr>
              <w:widowControl/>
              <w:rPr>
                <w:rFonts w:ascii="仿宋_GB2312" w:hAnsi="宋体" w:eastAsia="仿宋_GB2312" w:cs="宋体"/>
                <w:color w:val="auto"/>
                <w:kern w:val="0"/>
                <w:sz w:val="24"/>
              </w:rPr>
            </w:pPr>
          </w:p>
        </w:tc>
        <w:tc>
          <w:tcPr>
            <w:tcW w:w="1209" w:type="dxa"/>
            <w:tcBorders>
              <w:top w:val="nil"/>
              <w:left w:val="nil"/>
              <w:bottom w:val="single" w:color="auto" w:sz="4" w:space="0"/>
              <w:right w:val="single" w:color="auto" w:sz="4" w:space="0"/>
            </w:tcBorders>
            <w:noWrap w:val="0"/>
            <w:vAlign w:val="center"/>
          </w:tcPr>
          <w:p w14:paraId="326C686A">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李海贵</w:t>
            </w:r>
          </w:p>
        </w:tc>
        <w:tc>
          <w:tcPr>
            <w:tcW w:w="1773" w:type="dxa"/>
            <w:tcBorders>
              <w:top w:val="nil"/>
              <w:left w:val="nil"/>
              <w:bottom w:val="single" w:color="auto" w:sz="4" w:space="0"/>
              <w:right w:val="single" w:color="auto" w:sz="4" w:space="0"/>
            </w:tcBorders>
            <w:noWrap w:val="0"/>
            <w:vAlign w:val="center"/>
          </w:tcPr>
          <w:p w14:paraId="0D23D5F4">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138******45</w:t>
            </w:r>
          </w:p>
        </w:tc>
      </w:tr>
      <w:tr w14:paraId="155CA07F">
        <w:tblPrEx>
          <w:tblCellMar>
            <w:top w:w="0" w:type="dxa"/>
            <w:left w:w="108" w:type="dxa"/>
            <w:bottom w:w="0" w:type="dxa"/>
            <w:right w:w="108" w:type="dxa"/>
          </w:tblCellMar>
        </w:tblPrEx>
        <w:trPr>
          <w:cantSplit/>
          <w:trHeight w:val="568" w:hRule="atLeast"/>
        </w:trPr>
        <w:tc>
          <w:tcPr>
            <w:tcW w:w="544" w:type="dxa"/>
            <w:tcBorders>
              <w:top w:val="nil"/>
              <w:left w:val="single" w:color="auto" w:sz="4" w:space="0"/>
              <w:bottom w:val="single" w:color="auto" w:sz="4" w:space="0"/>
              <w:right w:val="single" w:color="auto" w:sz="4" w:space="0"/>
            </w:tcBorders>
            <w:noWrap w:val="0"/>
            <w:vAlign w:val="center"/>
          </w:tcPr>
          <w:p w14:paraId="2EE5DDB4">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10</w:t>
            </w:r>
          </w:p>
        </w:tc>
        <w:tc>
          <w:tcPr>
            <w:tcW w:w="1109" w:type="dxa"/>
            <w:vMerge w:val="continue"/>
            <w:tcBorders>
              <w:top w:val="nil"/>
              <w:left w:val="nil"/>
              <w:bottom w:val="single" w:color="auto" w:sz="4" w:space="0"/>
              <w:right w:val="single" w:color="auto" w:sz="4" w:space="0"/>
            </w:tcBorders>
            <w:noWrap w:val="0"/>
            <w:vAlign w:val="center"/>
          </w:tcPr>
          <w:p w14:paraId="3793742E">
            <w:pPr>
              <w:widowControl/>
              <w:jc w:val="left"/>
              <w:rPr>
                <w:rFonts w:ascii="仿宋_GB2312" w:hAnsi="宋体" w:eastAsia="仿宋_GB2312" w:cs="宋体"/>
                <w:color w:val="auto"/>
                <w:kern w:val="0"/>
                <w:sz w:val="24"/>
              </w:rPr>
            </w:pPr>
          </w:p>
        </w:tc>
        <w:tc>
          <w:tcPr>
            <w:tcW w:w="1356" w:type="dxa"/>
            <w:vMerge w:val="continue"/>
            <w:tcBorders>
              <w:top w:val="nil"/>
              <w:left w:val="nil"/>
              <w:bottom w:val="single" w:color="auto" w:sz="4" w:space="0"/>
              <w:right w:val="single" w:color="auto" w:sz="4" w:space="0"/>
            </w:tcBorders>
            <w:noWrap w:val="0"/>
            <w:vAlign w:val="center"/>
          </w:tcPr>
          <w:p w14:paraId="7EC49C96">
            <w:pPr>
              <w:widowControl/>
              <w:jc w:val="left"/>
              <w:rPr>
                <w:rFonts w:ascii="仿宋_GB2312" w:hAnsi="宋体" w:eastAsia="仿宋_GB2312" w:cs="宋体"/>
                <w:color w:val="auto"/>
                <w:kern w:val="0"/>
                <w:sz w:val="24"/>
              </w:rPr>
            </w:pPr>
          </w:p>
        </w:tc>
        <w:tc>
          <w:tcPr>
            <w:tcW w:w="2333" w:type="dxa"/>
            <w:tcBorders>
              <w:top w:val="nil"/>
              <w:left w:val="nil"/>
              <w:bottom w:val="single" w:color="auto" w:sz="4" w:space="0"/>
              <w:right w:val="single" w:color="auto" w:sz="4" w:space="0"/>
            </w:tcBorders>
            <w:noWrap w:val="0"/>
            <w:vAlign w:val="center"/>
          </w:tcPr>
          <w:p w14:paraId="551DAA88">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二圪旦湾村二社</w:t>
            </w:r>
          </w:p>
        </w:tc>
        <w:tc>
          <w:tcPr>
            <w:tcW w:w="1129" w:type="dxa"/>
            <w:tcBorders>
              <w:top w:val="nil"/>
              <w:left w:val="nil"/>
              <w:bottom w:val="single" w:color="auto" w:sz="4" w:space="0"/>
              <w:right w:val="single" w:color="auto" w:sz="4" w:space="0"/>
            </w:tcBorders>
            <w:noWrap w:val="0"/>
            <w:vAlign w:val="center"/>
          </w:tcPr>
          <w:p w14:paraId="1A53C31A">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84</w:t>
            </w:r>
          </w:p>
        </w:tc>
        <w:tc>
          <w:tcPr>
            <w:tcW w:w="1089" w:type="dxa"/>
            <w:tcBorders>
              <w:top w:val="nil"/>
              <w:left w:val="nil"/>
              <w:bottom w:val="single" w:color="auto" w:sz="4" w:space="0"/>
              <w:right w:val="single" w:color="auto" w:sz="4" w:space="0"/>
            </w:tcBorders>
            <w:noWrap w:val="0"/>
            <w:vAlign w:val="center"/>
          </w:tcPr>
          <w:p w14:paraId="7876FC2F">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252</w:t>
            </w:r>
          </w:p>
        </w:tc>
        <w:tc>
          <w:tcPr>
            <w:tcW w:w="3326" w:type="dxa"/>
            <w:vMerge w:val="continue"/>
            <w:tcBorders>
              <w:left w:val="nil"/>
              <w:right w:val="single" w:color="auto" w:sz="4" w:space="0"/>
            </w:tcBorders>
            <w:noWrap w:val="0"/>
            <w:vAlign w:val="center"/>
          </w:tcPr>
          <w:p w14:paraId="619034AA">
            <w:pPr>
              <w:widowControl/>
              <w:jc w:val="center"/>
              <w:rPr>
                <w:rFonts w:ascii="仿宋_GB2312" w:hAnsi="宋体" w:eastAsia="仿宋_GB2312" w:cs="宋体"/>
                <w:color w:val="auto"/>
                <w:kern w:val="0"/>
                <w:sz w:val="24"/>
              </w:rPr>
            </w:pPr>
          </w:p>
        </w:tc>
        <w:tc>
          <w:tcPr>
            <w:tcW w:w="1209" w:type="dxa"/>
            <w:tcBorders>
              <w:top w:val="nil"/>
              <w:left w:val="nil"/>
              <w:bottom w:val="single" w:color="auto" w:sz="4" w:space="0"/>
              <w:right w:val="single" w:color="auto" w:sz="4" w:space="0"/>
            </w:tcBorders>
            <w:noWrap w:val="0"/>
            <w:vAlign w:val="center"/>
          </w:tcPr>
          <w:p w14:paraId="0DEBBEEF">
            <w:pPr>
              <w:widowControl/>
              <w:jc w:val="center"/>
              <w:rPr>
                <w:rFonts w:hint="eastAsia" w:ascii="仿宋_GB2312" w:hAnsi="宋体" w:eastAsia="仿宋_GB2312" w:cs="宋体"/>
                <w:color w:val="auto"/>
                <w:kern w:val="0"/>
                <w:sz w:val="24"/>
                <w:lang w:eastAsia="zh-CN"/>
              </w:rPr>
            </w:pPr>
            <w:r>
              <w:rPr>
                <w:rFonts w:hint="eastAsia" w:ascii="仿宋_GB2312" w:hAnsi="宋体" w:eastAsia="仿宋_GB2312" w:cs="宋体"/>
                <w:color w:val="auto"/>
                <w:kern w:val="0"/>
                <w:sz w:val="24"/>
                <w:lang w:val="en-US" w:eastAsia="zh-CN"/>
              </w:rPr>
              <w:t>杜飞</w:t>
            </w:r>
          </w:p>
        </w:tc>
        <w:tc>
          <w:tcPr>
            <w:tcW w:w="1773" w:type="dxa"/>
            <w:tcBorders>
              <w:top w:val="nil"/>
              <w:left w:val="nil"/>
              <w:bottom w:val="single" w:color="auto" w:sz="4" w:space="0"/>
              <w:right w:val="single" w:color="auto" w:sz="4" w:space="0"/>
            </w:tcBorders>
            <w:noWrap w:val="0"/>
            <w:vAlign w:val="center"/>
          </w:tcPr>
          <w:p w14:paraId="011A4B40">
            <w:pPr>
              <w:widowControl/>
              <w:jc w:val="center"/>
              <w:rPr>
                <w:rFonts w:hint="default"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lang w:val="en-US" w:eastAsia="zh-CN"/>
              </w:rPr>
              <w:t>159******19</w:t>
            </w:r>
          </w:p>
        </w:tc>
      </w:tr>
      <w:tr w14:paraId="6C60DB50">
        <w:tblPrEx>
          <w:tblCellMar>
            <w:top w:w="0" w:type="dxa"/>
            <w:left w:w="108" w:type="dxa"/>
            <w:bottom w:w="0" w:type="dxa"/>
            <w:right w:w="108" w:type="dxa"/>
          </w:tblCellMar>
        </w:tblPrEx>
        <w:trPr>
          <w:cantSplit/>
          <w:trHeight w:val="568" w:hRule="atLeast"/>
        </w:trPr>
        <w:tc>
          <w:tcPr>
            <w:tcW w:w="544" w:type="dxa"/>
            <w:tcBorders>
              <w:top w:val="nil"/>
              <w:left w:val="single" w:color="auto" w:sz="4" w:space="0"/>
              <w:bottom w:val="single" w:color="auto" w:sz="4" w:space="0"/>
              <w:right w:val="single" w:color="auto" w:sz="4" w:space="0"/>
            </w:tcBorders>
            <w:noWrap w:val="0"/>
            <w:vAlign w:val="center"/>
          </w:tcPr>
          <w:p w14:paraId="4C522C53">
            <w:pPr>
              <w:widowControl/>
              <w:jc w:val="center"/>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11</w:t>
            </w:r>
          </w:p>
        </w:tc>
        <w:tc>
          <w:tcPr>
            <w:tcW w:w="1109" w:type="dxa"/>
            <w:vMerge w:val="continue"/>
            <w:tcBorders>
              <w:top w:val="nil"/>
              <w:left w:val="nil"/>
              <w:bottom w:val="single" w:color="auto" w:sz="4" w:space="0"/>
              <w:right w:val="single" w:color="auto" w:sz="4" w:space="0"/>
            </w:tcBorders>
            <w:noWrap w:val="0"/>
            <w:vAlign w:val="center"/>
          </w:tcPr>
          <w:p w14:paraId="4F823365">
            <w:pPr>
              <w:widowControl/>
              <w:jc w:val="left"/>
              <w:rPr>
                <w:rFonts w:ascii="仿宋_GB2312" w:hAnsi="宋体" w:eastAsia="仿宋_GB2312" w:cs="宋体"/>
                <w:color w:val="auto"/>
                <w:kern w:val="0"/>
                <w:sz w:val="24"/>
              </w:rPr>
            </w:pPr>
          </w:p>
        </w:tc>
        <w:tc>
          <w:tcPr>
            <w:tcW w:w="1356" w:type="dxa"/>
            <w:vMerge w:val="continue"/>
            <w:tcBorders>
              <w:top w:val="nil"/>
              <w:left w:val="nil"/>
              <w:bottom w:val="single" w:color="auto" w:sz="4" w:space="0"/>
              <w:right w:val="single" w:color="auto" w:sz="4" w:space="0"/>
            </w:tcBorders>
            <w:noWrap w:val="0"/>
            <w:vAlign w:val="center"/>
          </w:tcPr>
          <w:p w14:paraId="76C3B0A6">
            <w:pPr>
              <w:widowControl/>
              <w:jc w:val="left"/>
              <w:rPr>
                <w:rFonts w:ascii="仿宋_GB2312" w:hAnsi="宋体" w:eastAsia="仿宋_GB2312" w:cs="宋体"/>
                <w:color w:val="auto"/>
                <w:kern w:val="0"/>
                <w:sz w:val="24"/>
              </w:rPr>
            </w:pPr>
          </w:p>
        </w:tc>
        <w:tc>
          <w:tcPr>
            <w:tcW w:w="2333" w:type="dxa"/>
            <w:tcBorders>
              <w:top w:val="nil"/>
              <w:left w:val="nil"/>
              <w:bottom w:val="single" w:color="auto" w:sz="4" w:space="0"/>
              <w:right w:val="single" w:color="auto" w:sz="4" w:space="0"/>
            </w:tcBorders>
            <w:noWrap w:val="0"/>
            <w:vAlign w:val="center"/>
          </w:tcPr>
          <w:p w14:paraId="4F2FDB5D">
            <w:pPr>
              <w:widowControl/>
              <w:jc w:val="center"/>
              <w:rPr>
                <w:color w:val="auto"/>
                <w:kern w:val="0"/>
                <w:sz w:val="24"/>
              </w:rPr>
            </w:pPr>
            <w:r>
              <w:rPr>
                <w:rFonts w:hint="eastAsia" w:ascii="仿宋_GB2312" w:hAnsi="宋体" w:eastAsia="仿宋_GB2312" w:cs="宋体"/>
                <w:color w:val="auto"/>
                <w:kern w:val="0"/>
                <w:sz w:val="24"/>
              </w:rPr>
              <w:t>二圪旦湾村</w:t>
            </w:r>
            <w:r>
              <w:rPr>
                <w:rFonts w:hint="eastAsia" w:ascii="仿宋_GB2312" w:eastAsia="仿宋_GB2312"/>
                <w:color w:val="auto"/>
                <w:kern w:val="0"/>
                <w:sz w:val="24"/>
              </w:rPr>
              <w:t>三社</w:t>
            </w:r>
          </w:p>
        </w:tc>
        <w:tc>
          <w:tcPr>
            <w:tcW w:w="1129" w:type="dxa"/>
            <w:tcBorders>
              <w:top w:val="nil"/>
              <w:left w:val="nil"/>
              <w:bottom w:val="single" w:color="auto" w:sz="4" w:space="0"/>
              <w:right w:val="single" w:color="auto" w:sz="4" w:space="0"/>
            </w:tcBorders>
            <w:noWrap w:val="0"/>
            <w:vAlign w:val="center"/>
          </w:tcPr>
          <w:p w14:paraId="6150D62B">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23</w:t>
            </w:r>
          </w:p>
        </w:tc>
        <w:tc>
          <w:tcPr>
            <w:tcW w:w="1089" w:type="dxa"/>
            <w:tcBorders>
              <w:top w:val="nil"/>
              <w:left w:val="nil"/>
              <w:bottom w:val="single" w:color="auto" w:sz="4" w:space="0"/>
              <w:right w:val="single" w:color="auto" w:sz="4" w:space="0"/>
            </w:tcBorders>
            <w:noWrap w:val="0"/>
            <w:vAlign w:val="center"/>
          </w:tcPr>
          <w:p w14:paraId="05A526A4">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67</w:t>
            </w:r>
          </w:p>
        </w:tc>
        <w:tc>
          <w:tcPr>
            <w:tcW w:w="3326" w:type="dxa"/>
            <w:vMerge w:val="continue"/>
            <w:tcBorders>
              <w:left w:val="nil"/>
              <w:right w:val="single" w:color="auto" w:sz="4" w:space="0"/>
            </w:tcBorders>
            <w:noWrap w:val="0"/>
            <w:vAlign w:val="center"/>
          </w:tcPr>
          <w:p w14:paraId="02556D4F">
            <w:pPr>
              <w:widowControl/>
              <w:jc w:val="center"/>
              <w:rPr>
                <w:rFonts w:ascii="仿宋_GB2312" w:hAnsi="宋体" w:eastAsia="仿宋_GB2312" w:cs="宋体"/>
                <w:color w:val="auto"/>
                <w:kern w:val="0"/>
                <w:sz w:val="24"/>
              </w:rPr>
            </w:pPr>
          </w:p>
        </w:tc>
        <w:tc>
          <w:tcPr>
            <w:tcW w:w="1209" w:type="dxa"/>
            <w:tcBorders>
              <w:top w:val="nil"/>
              <w:left w:val="nil"/>
              <w:bottom w:val="single" w:color="auto" w:sz="4" w:space="0"/>
              <w:right w:val="single" w:color="auto" w:sz="4" w:space="0"/>
            </w:tcBorders>
            <w:noWrap w:val="0"/>
            <w:vAlign w:val="center"/>
          </w:tcPr>
          <w:p w14:paraId="333DB7C8">
            <w:pPr>
              <w:widowControl/>
              <w:jc w:val="center"/>
              <w:rPr>
                <w:rFonts w:hint="eastAsia" w:ascii="仿宋_GB2312" w:hAnsi="宋体" w:eastAsia="仿宋_GB2312" w:cs="宋体"/>
                <w:color w:val="auto"/>
                <w:kern w:val="0"/>
                <w:sz w:val="24"/>
                <w:lang w:eastAsia="zh-CN"/>
              </w:rPr>
            </w:pPr>
            <w:r>
              <w:rPr>
                <w:rFonts w:hint="eastAsia" w:ascii="仿宋_GB2312" w:hAnsi="宋体" w:eastAsia="仿宋_GB2312" w:cs="宋体"/>
                <w:color w:val="auto"/>
                <w:kern w:val="0"/>
                <w:sz w:val="24"/>
                <w:lang w:val="en-US" w:eastAsia="zh-CN"/>
              </w:rPr>
              <w:t>张满</w:t>
            </w:r>
          </w:p>
        </w:tc>
        <w:tc>
          <w:tcPr>
            <w:tcW w:w="1773" w:type="dxa"/>
            <w:tcBorders>
              <w:top w:val="nil"/>
              <w:left w:val="nil"/>
              <w:bottom w:val="single" w:color="auto" w:sz="4" w:space="0"/>
              <w:right w:val="single" w:color="auto" w:sz="4" w:space="0"/>
            </w:tcBorders>
            <w:noWrap w:val="0"/>
            <w:vAlign w:val="center"/>
          </w:tcPr>
          <w:p w14:paraId="6001D131">
            <w:pPr>
              <w:widowControl/>
              <w:jc w:val="center"/>
              <w:rPr>
                <w:rFonts w:hint="default"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lang w:val="en-US" w:eastAsia="zh-CN"/>
              </w:rPr>
              <w:t>150******13</w:t>
            </w:r>
          </w:p>
        </w:tc>
      </w:tr>
      <w:tr w14:paraId="1F4084B1">
        <w:tblPrEx>
          <w:tblCellMar>
            <w:top w:w="0" w:type="dxa"/>
            <w:left w:w="108" w:type="dxa"/>
            <w:bottom w:w="0" w:type="dxa"/>
            <w:right w:w="108" w:type="dxa"/>
          </w:tblCellMar>
        </w:tblPrEx>
        <w:trPr>
          <w:cantSplit/>
          <w:trHeight w:val="568" w:hRule="atLeast"/>
        </w:trPr>
        <w:tc>
          <w:tcPr>
            <w:tcW w:w="544" w:type="dxa"/>
            <w:tcBorders>
              <w:top w:val="nil"/>
              <w:left w:val="single" w:color="auto" w:sz="4" w:space="0"/>
              <w:bottom w:val="single" w:color="auto" w:sz="4" w:space="0"/>
              <w:right w:val="single" w:color="auto" w:sz="4" w:space="0"/>
            </w:tcBorders>
            <w:noWrap w:val="0"/>
            <w:vAlign w:val="center"/>
          </w:tcPr>
          <w:p w14:paraId="304F05D4">
            <w:pPr>
              <w:widowControl/>
              <w:jc w:val="center"/>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12</w:t>
            </w:r>
          </w:p>
        </w:tc>
        <w:tc>
          <w:tcPr>
            <w:tcW w:w="1109" w:type="dxa"/>
            <w:vMerge w:val="continue"/>
            <w:tcBorders>
              <w:top w:val="nil"/>
              <w:left w:val="nil"/>
              <w:bottom w:val="single" w:color="auto" w:sz="4" w:space="0"/>
              <w:right w:val="single" w:color="auto" w:sz="4" w:space="0"/>
            </w:tcBorders>
            <w:noWrap w:val="0"/>
            <w:vAlign w:val="center"/>
          </w:tcPr>
          <w:p w14:paraId="71FADD80">
            <w:pPr>
              <w:widowControl/>
              <w:jc w:val="left"/>
              <w:rPr>
                <w:rFonts w:ascii="仿宋_GB2312" w:hAnsi="宋体" w:eastAsia="仿宋_GB2312" w:cs="宋体"/>
                <w:color w:val="auto"/>
                <w:kern w:val="0"/>
                <w:sz w:val="24"/>
              </w:rPr>
            </w:pPr>
          </w:p>
        </w:tc>
        <w:tc>
          <w:tcPr>
            <w:tcW w:w="1356" w:type="dxa"/>
            <w:vMerge w:val="continue"/>
            <w:tcBorders>
              <w:top w:val="nil"/>
              <w:left w:val="nil"/>
              <w:bottom w:val="single" w:color="auto" w:sz="4" w:space="0"/>
              <w:right w:val="single" w:color="auto" w:sz="4" w:space="0"/>
            </w:tcBorders>
            <w:noWrap w:val="0"/>
            <w:vAlign w:val="center"/>
          </w:tcPr>
          <w:p w14:paraId="260C2159">
            <w:pPr>
              <w:widowControl/>
              <w:jc w:val="left"/>
              <w:rPr>
                <w:rFonts w:ascii="仿宋_GB2312" w:hAnsi="宋体" w:eastAsia="仿宋_GB2312" w:cs="宋体"/>
                <w:color w:val="auto"/>
                <w:kern w:val="0"/>
                <w:sz w:val="24"/>
              </w:rPr>
            </w:pPr>
          </w:p>
        </w:tc>
        <w:tc>
          <w:tcPr>
            <w:tcW w:w="2333" w:type="dxa"/>
            <w:tcBorders>
              <w:top w:val="nil"/>
              <w:left w:val="nil"/>
              <w:bottom w:val="single" w:color="auto" w:sz="4" w:space="0"/>
              <w:right w:val="single" w:color="auto" w:sz="4" w:space="0"/>
            </w:tcBorders>
            <w:noWrap w:val="0"/>
            <w:vAlign w:val="center"/>
          </w:tcPr>
          <w:p w14:paraId="3C76BEE6">
            <w:pPr>
              <w:widowControl/>
              <w:jc w:val="center"/>
              <w:rPr>
                <w:color w:val="auto"/>
                <w:kern w:val="0"/>
                <w:sz w:val="24"/>
              </w:rPr>
            </w:pPr>
            <w:r>
              <w:rPr>
                <w:rFonts w:hint="eastAsia" w:ascii="仿宋_GB2312" w:hAnsi="宋体" w:eastAsia="仿宋_GB2312" w:cs="宋体"/>
                <w:color w:val="auto"/>
                <w:kern w:val="0"/>
                <w:sz w:val="24"/>
              </w:rPr>
              <w:t>二圪旦湾村</w:t>
            </w:r>
            <w:r>
              <w:rPr>
                <w:rFonts w:hint="eastAsia" w:ascii="仿宋_GB2312" w:eastAsia="仿宋_GB2312"/>
                <w:color w:val="auto"/>
                <w:kern w:val="0"/>
                <w:sz w:val="24"/>
              </w:rPr>
              <w:t>四社</w:t>
            </w:r>
          </w:p>
        </w:tc>
        <w:tc>
          <w:tcPr>
            <w:tcW w:w="1129" w:type="dxa"/>
            <w:tcBorders>
              <w:top w:val="nil"/>
              <w:left w:val="nil"/>
              <w:bottom w:val="single" w:color="auto" w:sz="4" w:space="0"/>
              <w:right w:val="single" w:color="auto" w:sz="4" w:space="0"/>
            </w:tcBorders>
            <w:noWrap w:val="0"/>
            <w:vAlign w:val="center"/>
          </w:tcPr>
          <w:p w14:paraId="6A7D4E5D">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26</w:t>
            </w:r>
          </w:p>
        </w:tc>
        <w:tc>
          <w:tcPr>
            <w:tcW w:w="1089" w:type="dxa"/>
            <w:tcBorders>
              <w:top w:val="nil"/>
              <w:left w:val="nil"/>
              <w:bottom w:val="single" w:color="auto" w:sz="4" w:space="0"/>
              <w:right w:val="single" w:color="auto" w:sz="4" w:space="0"/>
            </w:tcBorders>
            <w:noWrap w:val="0"/>
            <w:vAlign w:val="center"/>
          </w:tcPr>
          <w:p w14:paraId="6349C60D">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62</w:t>
            </w:r>
          </w:p>
        </w:tc>
        <w:tc>
          <w:tcPr>
            <w:tcW w:w="3326" w:type="dxa"/>
            <w:vMerge w:val="continue"/>
            <w:tcBorders>
              <w:left w:val="nil"/>
              <w:bottom w:val="single" w:color="auto" w:sz="4" w:space="0"/>
              <w:right w:val="single" w:color="auto" w:sz="4" w:space="0"/>
            </w:tcBorders>
            <w:noWrap w:val="0"/>
            <w:vAlign w:val="center"/>
          </w:tcPr>
          <w:p w14:paraId="3B19552B">
            <w:pPr>
              <w:widowControl/>
              <w:jc w:val="center"/>
              <w:rPr>
                <w:rFonts w:ascii="仿宋_GB2312" w:hAnsi="宋体" w:eastAsia="仿宋_GB2312" w:cs="宋体"/>
                <w:color w:val="auto"/>
                <w:kern w:val="0"/>
                <w:sz w:val="24"/>
              </w:rPr>
            </w:pPr>
          </w:p>
        </w:tc>
        <w:tc>
          <w:tcPr>
            <w:tcW w:w="1209" w:type="dxa"/>
            <w:tcBorders>
              <w:top w:val="nil"/>
              <w:left w:val="nil"/>
              <w:bottom w:val="single" w:color="auto" w:sz="4" w:space="0"/>
              <w:right w:val="single" w:color="auto" w:sz="4" w:space="0"/>
            </w:tcBorders>
            <w:noWrap w:val="0"/>
            <w:vAlign w:val="center"/>
          </w:tcPr>
          <w:p w14:paraId="3DFEE739">
            <w:pPr>
              <w:widowControl/>
              <w:jc w:val="center"/>
              <w:rPr>
                <w:rFonts w:hint="eastAsia" w:ascii="仿宋_GB2312" w:hAnsi="宋体" w:eastAsia="仿宋_GB2312" w:cs="宋体"/>
                <w:color w:val="auto"/>
                <w:kern w:val="0"/>
                <w:sz w:val="24"/>
                <w:lang w:eastAsia="zh-CN"/>
              </w:rPr>
            </w:pPr>
            <w:r>
              <w:rPr>
                <w:rFonts w:hint="eastAsia" w:ascii="仿宋_GB2312" w:hAnsi="宋体" w:eastAsia="仿宋_GB2312" w:cs="宋体"/>
                <w:color w:val="auto"/>
                <w:kern w:val="0"/>
                <w:sz w:val="24"/>
                <w:lang w:val="en-US" w:eastAsia="zh-CN"/>
              </w:rPr>
              <w:t>赵楞小</w:t>
            </w:r>
          </w:p>
        </w:tc>
        <w:tc>
          <w:tcPr>
            <w:tcW w:w="1773" w:type="dxa"/>
            <w:tcBorders>
              <w:top w:val="nil"/>
              <w:left w:val="nil"/>
              <w:bottom w:val="single" w:color="auto" w:sz="4" w:space="0"/>
              <w:right w:val="single" w:color="auto" w:sz="4" w:space="0"/>
            </w:tcBorders>
            <w:noWrap w:val="0"/>
            <w:vAlign w:val="center"/>
          </w:tcPr>
          <w:p w14:paraId="7238F604">
            <w:pPr>
              <w:widowControl/>
              <w:jc w:val="center"/>
              <w:rPr>
                <w:rFonts w:hint="default"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lang w:val="en-US" w:eastAsia="zh-CN"/>
              </w:rPr>
              <w:t>139******93</w:t>
            </w:r>
          </w:p>
        </w:tc>
      </w:tr>
    </w:tbl>
    <w:p w14:paraId="0EB4A8D3"/>
    <w:tbl>
      <w:tblPr>
        <w:tblStyle w:val="14"/>
        <w:tblW w:w="13253" w:type="dxa"/>
        <w:tblInd w:w="0" w:type="dxa"/>
        <w:tblLayout w:type="fixed"/>
        <w:tblCellMar>
          <w:top w:w="0" w:type="dxa"/>
          <w:left w:w="0" w:type="dxa"/>
          <w:bottom w:w="0" w:type="dxa"/>
          <w:right w:w="0" w:type="dxa"/>
        </w:tblCellMar>
      </w:tblPr>
      <w:tblGrid>
        <w:gridCol w:w="13253"/>
      </w:tblGrid>
      <w:tr w14:paraId="640536A1">
        <w:tblPrEx>
          <w:tblCellMar>
            <w:top w:w="0" w:type="dxa"/>
            <w:left w:w="0" w:type="dxa"/>
            <w:bottom w:w="0" w:type="dxa"/>
            <w:right w:w="0" w:type="dxa"/>
          </w:tblCellMar>
        </w:tblPrEx>
        <w:trPr>
          <w:trHeight w:val="1950" w:hRule="atLeast"/>
        </w:trPr>
        <w:tc>
          <w:tcPr>
            <w:tcW w:w="13253" w:type="dxa"/>
            <w:tcBorders>
              <w:top w:val="nil"/>
              <w:left w:val="nil"/>
              <w:bottom w:val="nil"/>
              <w:right w:val="nil"/>
            </w:tcBorders>
            <w:noWrap/>
            <w:tcMar>
              <w:top w:w="15" w:type="dxa"/>
              <w:left w:w="15" w:type="dxa"/>
              <w:right w:w="15" w:type="dxa"/>
            </w:tcMar>
            <w:vAlign w:val="center"/>
          </w:tcPr>
          <w:p w14:paraId="7D0DA9C4">
            <w:pPr>
              <w:pStyle w:val="7"/>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0"/>
              <w:rPr>
                <w:rFonts w:hint="eastAsia" w:ascii="黑体" w:hAnsi="宋体" w:eastAsia="黑体" w:cs="宋体"/>
                <w:b/>
                <w:color w:val="auto"/>
                <w:sz w:val="32"/>
                <w:szCs w:val="32"/>
                <w:lang w:val="en-US" w:eastAsia="zh-CN"/>
              </w:rPr>
            </w:pPr>
            <w:r>
              <w:rPr>
                <w:rFonts w:hint="eastAsia" w:ascii="黑体" w:hAnsi="宋体" w:eastAsia="黑体" w:cs="宋体"/>
                <w:b w:val="0"/>
                <w:bCs/>
                <w:color w:val="auto"/>
                <w:sz w:val="32"/>
                <w:szCs w:val="32"/>
              </w:rPr>
              <w:t>附件</w:t>
            </w:r>
            <w:bookmarkEnd w:id="91"/>
            <w:bookmarkEnd w:id="92"/>
            <w:r>
              <w:rPr>
                <w:rFonts w:hint="eastAsia" w:ascii="黑体" w:hAnsi="宋体" w:eastAsia="黑体" w:cs="宋体"/>
                <w:b w:val="0"/>
                <w:bCs/>
                <w:color w:val="auto"/>
                <w:sz w:val="32"/>
                <w:szCs w:val="32"/>
                <w:lang w:val="en-US" w:eastAsia="zh-CN"/>
              </w:rPr>
              <w:t>6</w:t>
            </w:r>
            <w:r>
              <w:rPr>
                <w:rFonts w:hint="eastAsia" w:ascii="黑体" w:hAnsi="宋体" w:eastAsia="黑体" w:cs="宋体"/>
                <w:b/>
                <w:color w:val="auto"/>
                <w:sz w:val="32"/>
                <w:szCs w:val="32"/>
                <w:lang w:val="en-US" w:eastAsia="zh-CN"/>
              </w:rPr>
              <w:t xml:space="preserve">    </w:t>
            </w:r>
          </w:p>
          <w:p w14:paraId="0E840231">
            <w:pPr>
              <w:pStyle w:val="7"/>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Courier New" w:eastAsia="方正小标宋简体" w:cs="Courier New"/>
                <w:color w:val="auto"/>
                <w:sz w:val="44"/>
                <w:szCs w:val="44"/>
              </w:rPr>
            </w:pPr>
            <w:r>
              <w:rPr>
                <w:rFonts w:hint="eastAsia" w:ascii="方正小标宋简体" w:hAnsi="Courier New" w:eastAsia="方正小标宋简体" w:cs="Courier New"/>
                <w:color w:val="auto"/>
                <w:sz w:val="44"/>
                <w:szCs w:val="44"/>
                <w:lang w:val="en-US" w:eastAsia="zh-CN"/>
              </w:rPr>
              <w:t>伊和乌素苏木</w:t>
            </w:r>
            <w:r>
              <w:rPr>
                <w:rFonts w:hint="eastAsia" w:ascii="方正小标宋简体" w:hAnsi="Courier New" w:eastAsia="方正小标宋简体" w:cs="Courier New"/>
                <w:color w:val="auto"/>
                <w:sz w:val="44"/>
                <w:szCs w:val="44"/>
              </w:rPr>
              <w:t>水库汛险人员转移与安置一览表</w:t>
            </w:r>
          </w:p>
          <w:tbl>
            <w:tblPr>
              <w:tblStyle w:val="14"/>
              <w:tblpPr w:leftFromText="180" w:rightFromText="180" w:vertAnchor="text" w:horzAnchor="margin" w:tblpXSpec="center" w:tblpY="20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9"/>
              <w:gridCol w:w="1927"/>
              <w:gridCol w:w="2743"/>
              <w:gridCol w:w="2978"/>
              <w:gridCol w:w="2981"/>
            </w:tblGrid>
            <w:tr w14:paraId="2AB98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419" w:type="dxa"/>
                  <w:tcBorders>
                    <w:top w:val="single" w:color="auto" w:sz="4" w:space="0"/>
                    <w:left w:val="single" w:color="auto" w:sz="4" w:space="0"/>
                    <w:bottom w:val="single" w:color="auto" w:sz="4" w:space="0"/>
                    <w:right w:val="single" w:color="auto" w:sz="4" w:space="0"/>
                  </w:tcBorders>
                  <w:noWrap w:val="0"/>
                  <w:vAlign w:val="center"/>
                </w:tcPr>
                <w:p w14:paraId="0037CF20">
                  <w:pPr>
                    <w:widowControl/>
                    <w:jc w:val="center"/>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转移对象</w:t>
                  </w:r>
                </w:p>
              </w:tc>
              <w:tc>
                <w:tcPr>
                  <w:tcW w:w="1927" w:type="dxa"/>
                  <w:tcBorders>
                    <w:top w:val="single" w:color="auto" w:sz="4" w:space="0"/>
                    <w:left w:val="single" w:color="auto" w:sz="4" w:space="0"/>
                    <w:bottom w:val="single" w:color="auto" w:sz="4" w:space="0"/>
                    <w:right w:val="single" w:color="auto" w:sz="4" w:space="0"/>
                  </w:tcBorders>
                  <w:noWrap w:val="0"/>
                  <w:vAlign w:val="center"/>
                </w:tcPr>
                <w:p w14:paraId="02D11508">
                  <w:pPr>
                    <w:widowControl/>
                    <w:jc w:val="center"/>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转移人数</w:t>
                  </w:r>
                </w:p>
              </w:tc>
              <w:tc>
                <w:tcPr>
                  <w:tcW w:w="2743" w:type="dxa"/>
                  <w:tcBorders>
                    <w:top w:val="single" w:color="auto" w:sz="4" w:space="0"/>
                    <w:left w:val="single" w:color="auto" w:sz="4" w:space="0"/>
                    <w:bottom w:val="single" w:color="auto" w:sz="4" w:space="0"/>
                    <w:right w:val="single" w:color="auto" w:sz="4" w:space="0"/>
                  </w:tcBorders>
                  <w:noWrap w:val="0"/>
                  <w:vAlign w:val="center"/>
                </w:tcPr>
                <w:p w14:paraId="1032CE8B">
                  <w:pPr>
                    <w:widowControl/>
                    <w:jc w:val="center"/>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镇负责人</w:t>
                  </w:r>
                </w:p>
              </w:tc>
              <w:tc>
                <w:tcPr>
                  <w:tcW w:w="2978" w:type="dxa"/>
                  <w:tcBorders>
                    <w:top w:val="single" w:color="auto" w:sz="4" w:space="0"/>
                    <w:left w:val="single" w:color="auto" w:sz="4" w:space="0"/>
                    <w:bottom w:val="single" w:color="auto" w:sz="4" w:space="0"/>
                    <w:right w:val="single" w:color="auto" w:sz="4" w:space="0"/>
                  </w:tcBorders>
                  <w:noWrap w:val="0"/>
                  <w:vAlign w:val="center"/>
                </w:tcPr>
                <w:p w14:paraId="45F2CE4C">
                  <w:pPr>
                    <w:widowControl/>
                    <w:jc w:val="center"/>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村负责人</w:t>
                  </w:r>
                </w:p>
              </w:tc>
              <w:tc>
                <w:tcPr>
                  <w:tcW w:w="2981" w:type="dxa"/>
                  <w:tcBorders>
                    <w:top w:val="single" w:color="auto" w:sz="4" w:space="0"/>
                    <w:left w:val="single" w:color="auto" w:sz="4" w:space="0"/>
                    <w:bottom w:val="single" w:color="auto" w:sz="4" w:space="0"/>
                    <w:right w:val="single" w:color="auto" w:sz="4" w:space="0"/>
                  </w:tcBorders>
                  <w:noWrap w:val="0"/>
                  <w:vAlign w:val="center"/>
                </w:tcPr>
                <w:p w14:paraId="65C05EC9">
                  <w:pPr>
                    <w:widowControl/>
                    <w:jc w:val="center"/>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撤离地点</w:t>
                  </w:r>
                </w:p>
              </w:tc>
            </w:tr>
            <w:tr w14:paraId="0C07C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2419" w:type="dxa"/>
                  <w:vMerge w:val="restart"/>
                  <w:tcBorders>
                    <w:top w:val="single" w:color="auto" w:sz="4" w:space="0"/>
                    <w:left w:val="single" w:color="auto" w:sz="4" w:space="0"/>
                    <w:bottom w:val="single" w:color="auto" w:sz="4" w:space="0"/>
                    <w:right w:val="single" w:color="auto" w:sz="4" w:space="0"/>
                  </w:tcBorders>
                  <w:noWrap w:val="0"/>
                  <w:vAlign w:val="center"/>
                </w:tcPr>
                <w:p w14:paraId="5B1F3843">
                  <w:pPr>
                    <w:widowControl/>
                    <w:jc w:val="center"/>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巴音孟和嘎查</w:t>
                  </w:r>
                </w:p>
              </w:tc>
              <w:tc>
                <w:tcPr>
                  <w:tcW w:w="1927" w:type="dxa"/>
                  <w:vMerge w:val="restart"/>
                  <w:tcBorders>
                    <w:top w:val="single" w:color="auto" w:sz="4" w:space="0"/>
                    <w:left w:val="single" w:color="auto" w:sz="4" w:space="0"/>
                    <w:bottom w:val="single" w:color="auto" w:sz="4" w:space="0"/>
                    <w:right w:val="single" w:color="auto" w:sz="4" w:space="0"/>
                  </w:tcBorders>
                  <w:noWrap w:val="0"/>
                  <w:vAlign w:val="center"/>
                </w:tcPr>
                <w:p w14:paraId="1957FD5A">
                  <w:pPr>
                    <w:widowControl/>
                    <w:jc w:val="center"/>
                    <w:rPr>
                      <w:rFonts w:hint="default" w:ascii="仿宋_GB2312" w:hAnsi="宋体" w:eastAsia="仿宋_GB2312" w:cs="宋体"/>
                      <w:color w:val="auto"/>
                      <w:kern w:val="0"/>
                      <w:sz w:val="24"/>
                      <w:lang w:val="en-US"/>
                    </w:rPr>
                  </w:pPr>
                  <w:r>
                    <w:rPr>
                      <w:rFonts w:hint="eastAsia" w:ascii="仿宋_GB2312" w:hAnsi="宋体" w:eastAsia="仿宋_GB2312" w:cs="宋体"/>
                      <w:color w:val="auto"/>
                      <w:kern w:val="0"/>
                      <w:sz w:val="24"/>
                      <w:lang w:val="en-US" w:eastAsia="zh-CN"/>
                    </w:rPr>
                    <w:t>30</w:t>
                  </w:r>
                </w:p>
              </w:tc>
              <w:tc>
                <w:tcPr>
                  <w:tcW w:w="2743" w:type="dxa"/>
                  <w:tcBorders>
                    <w:top w:val="single" w:color="auto" w:sz="4" w:space="0"/>
                    <w:left w:val="single" w:color="auto" w:sz="4" w:space="0"/>
                    <w:bottom w:val="single" w:color="auto" w:sz="4" w:space="0"/>
                    <w:right w:val="single" w:color="auto" w:sz="4" w:space="0"/>
                  </w:tcBorders>
                  <w:noWrap w:val="0"/>
                  <w:vAlign w:val="center"/>
                </w:tcPr>
                <w:p w14:paraId="39F9CA2A">
                  <w:pPr>
                    <w:widowControl/>
                    <w:jc w:val="center"/>
                    <w:rPr>
                      <w:rFonts w:hint="eastAsia" w:ascii="仿宋_GB2312" w:hAnsi="宋体" w:eastAsia="仿宋_GB2312" w:cs="宋体"/>
                      <w:color w:val="auto"/>
                      <w:kern w:val="0"/>
                      <w:sz w:val="24"/>
                    </w:rPr>
                  </w:pPr>
                  <w:r>
                    <w:rPr>
                      <w:rFonts w:hint="eastAsia" w:ascii="仿宋_GB2312" w:hAnsi="宋体" w:eastAsia="仿宋_GB2312" w:cs="宋体"/>
                      <w:color w:val="auto"/>
                      <w:kern w:val="0"/>
                      <w:sz w:val="24"/>
                      <w:lang w:val="en-US" w:eastAsia="zh-CN"/>
                    </w:rPr>
                    <w:t>张磊</w:t>
                  </w:r>
                </w:p>
              </w:tc>
              <w:tc>
                <w:tcPr>
                  <w:tcW w:w="2978" w:type="dxa"/>
                  <w:tcBorders>
                    <w:top w:val="single" w:color="auto" w:sz="4" w:space="0"/>
                    <w:left w:val="single" w:color="auto" w:sz="4" w:space="0"/>
                    <w:bottom w:val="single" w:color="auto" w:sz="4" w:space="0"/>
                    <w:right w:val="single" w:color="auto" w:sz="4" w:space="0"/>
                  </w:tcBorders>
                  <w:noWrap w:val="0"/>
                  <w:vAlign w:val="center"/>
                </w:tcPr>
                <w:p w14:paraId="32EDE28B">
                  <w:pPr>
                    <w:widowControl/>
                    <w:jc w:val="center"/>
                    <w:rPr>
                      <w:rFonts w:hint="eastAsia" w:ascii="仿宋_GB2312" w:hAnsi="宋体" w:eastAsia="仿宋_GB2312" w:cs="宋体"/>
                      <w:color w:val="auto"/>
                      <w:kern w:val="0"/>
                      <w:sz w:val="24"/>
                    </w:rPr>
                  </w:pPr>
                  <w:r>
                    <w:rPr>
                      <w:rFonts w:hint="eastAsia" w:ascii="仿宋_GB2312" w:hAnsi="宋体" w:eastAsia="仿宋_GB2312" w:cs="宋体"/>
                      <w:color w:val="auto"/>
                      <w:kern w:val="0"/>
                      <w:sz w:val="24"/>
                      <w:lang w:val="en-US" w:eastAsia="zh-CN"/>
                    </w:rPr>
                    <w:t>杨娜仁图雅</w:t>
                  </w:r>
                </w:p>
              </w:tc>
              <w:tc>
                <w:tcPr>
                  <w:tcW w:w="2981" w:type="dxa"/>
                  <w:vMerge w:val="restart"/>
                  <w:tcBorders>
                    <w:top w:val="single" w:color="auto" w:sz="4" w:space="0"/>
                    <w:left w:val="single" w:color="auto" w:sz="4" w:space="0"/>
                    <w:bottom w:val="single" w:color="auto" w:sz="4" w:space="0"/>
                    <w:right w:val="single" w:color="auto" w:sz="4" w:space="0"/>
                  </w:tcBorders>
                  <w:noWrap w:val="0"/>
                  <w:vAlign w:val="center"/>
                </w:tcPr>
                <w:p w14:paraId="460C0532">
                  <w:pPr>
                    <w:widowControl/>
                    <w:jc w:val="center"/>
                    <w:rPr>
                      <w:rFonts w:hint="eastAsia"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lang w:eastAsia="zh-CN"/>
                    </w:rPr>
                    <w:t>沿</w:t>
                  </w:r>
                  <w:r>
                    <w:rPr>
                      <w:rFonts w:hint="eastAsia" w:ascii="仿宋_GB2312" w:hAnsi="宋体" w:eastAsia="仿宋_GB2312" w:cs="宋体"/>
                      <w:color w:val="auto"/>
                      <w:kern w:val="0"/>
                      <w:sz w:val="24"/>
                    </w:rPr>
                    <w:t>巴音孟和嘎查</w:t>
                  </w:r>
                  <w:r>
                    <w:rPr>
                      <w:rFonts w:hint="eastAsia" w:ascii="仿宋_GB2312" w:hAnsi="宋体" w:eastAsia="仿宋_GB2312" w:cs="宋体"/>
                      <w:color w:val="auto"/>
                      <w:kern w:val="0"/>
                      <w:sz w:val="24"/>
                      <w:lang w:val="en-US" w:eastAsia="zh-CN"/>
                    </w:rPr>
                    <w:t>移民区至苏木镇区小油路，撤离到镇区。</w:t>
                  </w:r>
                </w:p>
              </w:tc>
            </w:tr>
            <w:tr w14:paraId="208FB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2419" w:type="dxa"/>
                  <w:vMerge w:val="continue"/>
                  <w:tcBorders>
                    <w:top w:val="single" w:color="auto" w:sz="4" w:space="0"/>
                    <w:left w:val="single" w:color="auto" w:sz="4" w:space="0"/>
                    <w:bottom w:val="single" w:color="auto" w:sz="4" w:space="0"/>
                    <w:right w:val="single" w:color="auto" w:sz="4" w:space="0"/>
                  </w:tcBorders>
                  <w:noWrap w:val="0"/>
                  <w:vAlign w:val="center"/>
                </w:tcPr>
                <w:p w14:paraId="2DAE3FC7">
                  <w:pPr>
                    <w:widowControl/>
                    <w:jc w:val="center"/>
                    <w:rPr>
                      <w:rFonts w:hint="eastAsia" w:ascii="仿宋_GB2312" w:hAnsi="宋体" w:eastAsia="仿宋_GB2312" w:cs="宋体"/>
                      <w:color w:val="auto"/>
                      <w:kern w:val="0"/>
                      <w:sz w:val="28"/>
                      <w:szCs w:val="28"/>
                    </w:rPr>
                  </w:pPr>
                </w:p>
              </w:tc>
              <w:tc>
                <w:tcPr>
                  <w:tcW w:w="1927" w:type="dxa"/>
                  <w:vMerge w:val="continue"/>
                  <w:tcBorders>
                    <w:top w:val="single" w:color="auto" w:sz="4" w:space="0"/>
                    <w:left w:val="single" w:color="auto" w:sz="4" w:space="0"/>
                    <w:bottom w:val="single" w:color="auto" w:sz="4" w:space="0"/>
                    <w:right w:val="single" w:color="auto" w:sz="4" w:space="0"/>
                  </w:tcBorders>
                  <w:noWrap w:val="0"/>
                  <w:vAlign w:val="center"/>
                </w:tcPr>
                <w:p w14:paraId="29275D45">
                  <w:pPr>
                    <w:widowControl/>
                    <w:jc w:val="center"/>
                    <w:rPr>
                      <w:rFonts w:hint="eastAsia" w:ascii="仿宋_GB2312" w:hAnsi="宋体" w:eastAsia="仿宋_GB2312" w:cs="宋体"/>
                      <w:color w:val="auto"/>
                      <w:kern w:val="0"/>
                      <w:sz w:val="28"/>
                      <w:szCs w:val="28"/>
                    </w:rPr>
                  </w:pPr>
                </w:p>
              </w:tc>
              <w:tc>
                <w:tcPr>
                  <w:tcW w:w="2743" w:type="dxa"/>
                  <w:tcBorders>
                    <w:top w:val="single" w:color="auto" w:sz="4" w:space="0"/>
                    <w:left w:val="single" w:color="auto" w:sz="4" w:space="0"/>
                    <w:bottom w:val="single" w:color="auto" w:sz="4" w:space="0"/>
                    <w:right w:val="single" w:color="auto" w:sz="4" w:space="0"/>
                  </w:tcBorders>
                  <w:noWrap w:val="0"/>
                  <w:vAlign w:val="center"/>
                </w:tcPr>
                <w:p w14:paraId="2212711B">
                  <w:pPr>
                    <w:widowControl/>
                    <w:jc w:val="center"/>
                    <w:rPr>
                      <w:rFonts w:hint="eastAsia" w:ascii="仿宋_GB2312" w:hAnsi="宋体" w:eastAsia="仿宋_GB2312" w:cs="宋体"/>
                      <w:color w:val="auto"/>
                      <w:kern w:val="0"/>
                      <w:sz w:val="24"/>
                    </w:rPr>
                  </w:pPr>
                  <w:r>
                    <w:rPr>
                      <w:rFonts w:hint="eastAsia" w:ascii="仿宋_GB2312" w:hAnsi="宋体" w:eastAsia="仿宋_GB2312" w:cs="宋体"/>
                      <w:color w:val="auto"/>
                      <w:kern w:val="0"/>
                      <w:sz w:val="24"/>
                      <w:lang w:val="en-US" w:eastAsia="zh-CN"/>
                    </w:rPr>
                    <w:t>137******95</w:t>
                  </w:r>
                </w:p>
              </w:tc>
              <w:tc>
                <w:tcPr>
                  <w:tcW w:w="2978" w:type="dxa"/>
                  <w:tcBorders>
                    <w:top w:val="single" w:color="auto" w:sz="4" w:space="0"/>
                    <w:left w:val="single" w:color="auto" w:sz="4" w:space="0"/>
                    <w:bottom w:val="single" w:color="auto" w:sz="4" w:space="0"/>
                    <w:right w:val="single" w:color="auto" w:sz="4" w:space="0"/>
                  </w:tcBorders>
                  <w:noWrap w:val="0"/>
                  <w:vAlign w:val="center"/>
                </w:tcPr>
                <w:p w14:paraId="3B5285F9">
                  <w:pPr>
                    <w:widowControl/>
                    <w:jc w:val="center"/>
                    <w:rPr>
                      <w:rFonts w:hint="eastAsia" w:ascii="仿宋_GB2312" w:hAnsi="宋体" w:eastAsia="仿宋_GB2312" w:cs="宋体"/>
                      <w:color w:val="auto"/>
                      <w:kern w:val="0"/>
                      <w:sz w:val="24"/>
                    </w:rPr>
                  </w:pPr>
                  <w:r>
                    <w:rPr>
                      <w:rFonts w:hint="eastAsia" w:ascii="仿宋_GB2312" w:hAnsi="宋体" w:eastAsia="仿宋_GB2312" w:cs="宋体"/>
                      <w:color w:val="auto"/>
                      <w:kern w:val="0"/>
                      <w:sz w:val="24"/>
                      <w:lang w:val="en-US" w:eastAsia="zh-CN"/>
                    </w:rPr>
                    <w:t>138******27</w:t>
                  </w: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10D19E75">
                  <w:pPr>
                    <w:widowControl/>
                    <w:jc w:val="center"/>
                    <w:rPr>
                      <w:rFonts w:hint="eastAsia" w:ascii="仿宋_GB2312" w:hAnsi="宋体" w:eastAsia="仿宋_GB2312" w:cs="宋体"/>
                      <w:color w:val="auto"/>
                      <w:kern w:val="0"/>
                      <w:sz w:val="28"/>
                      <w:szCs w:val="28"/>
                    </w:rPr>
                  </w:pPr>
                </w:p>
              </w:tc>
            </w:tr>
            <w:tr w14:paraId="6B96C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13048" w:type="dxa"/>
                  <w:gridSpan w:val="5"/>
                  <w:tcBorders>
                    <w:top w:val="single" w:color="auto" w:sz="4" w:space="0"/>
                    <w:left w:val="nil"/>
                    <w:bottom w:val="single" w:color="auto" w:sz="4" w:space="0"/>
                    <w:right w:val="nil"/>
                  </w:tcBorders>
                  <w:noWrap w:val="0"/>
                  <w:vAlign w:val="center"/>
                </w:tcPr>
                <w:p w14:paraId="166054A1">
                  <w:pPr>
                    <w:keepNext w:val="0"/>
                    <w:keepLines w:val="0"/>
                    <w:pageBreakBefore w:val="0"/>
                    <w:widowControl/>
                    <w:kinsoku/>
                    <w:wordWrap/>
                    <w:overflowPunct/>
                    <w:topLinePunct w:val="0"/>
                    <w:autoSpaceDE/>
                    <w:autoSpaceDN/>
                    <w:bidi w:val="0"/>
                    <w:adjustRightInd/>
                    <w:snapToGrid/>
                    <w:spacing w:before="313" w:beforeLines="100"/>
                    <w:jc w:val="center"/>
                    <w:textAlignment w:val="auto"/>
                    <w:rPr>
                      <w:rFonts w:hint="default" w:ascii="仿宋_GB2312" w:hAnsi="宋体" w:eastAsia="仿宋_GB2312" w:cs="宋体"/>
                      <w:b/>
                      <w:bCs/>
                      <w:color w:val="auto"/>
                      <w:kern w:val="0"/>
                      <w:sz w:val="28"/>
                      <w:szCs w:val="28"/>
                      <w:lang w:val="en-US" w:eastAsia="zh-CN"/>
                    </w:rPr>
                  </w:pPr>
                  <w:r>
                    <w:rPr>
                      <w:rFonts w:hint="eastAsia" w:ascii="仿宋_GB2312" w:hAnsi="宋体" w:eastAsia="仿宋_GB2312" w:cs="宋体"/>
                      <w:b/>
                      <w:bCs/>
                      <w:color w:val="auto"/>
                      <w:kern w:val="0"/>
                      <w:sz w:val="40"/>
                      <w:szCs w:val="40"/>
                    </w:rPr>
                    <w:t>伊和乌素苏木季节性河流汛险人员</w:t>
                  </w:r>
                  <w:r>
                    <w:rPr>
                      <w:rFonts w:hint="eastAsia" w:ascii="仿宋_GB2312" w:hAnsi="宋体" w:eastAsia="仿宋_GB2312" w:cs="宋体"/>
                      <w:b/>
                      <w:bCs/>
                      <w:color w:val="auto"/>
                      <w:kern w:val="0"/>
                      <w:sz w:val="40"/>
                      <w:szCs w:val="40"/>
                      <w:lang w:val="en-US" w:eastAsia="zh-CN"/>
                    </w:rPr>
                    <w:t>转移与安置一览表</w:t>
                  </w:r>
                </w:p>
              </w:tc>
            </w:tr>
            <w:tr w14:paraId="704EC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2419" w:type="dxa"/>
                  <w:tcBorders>
                    <w:top w:val="single" w:color="auto" w:sz="4" w:space="0"/>
                  </w:tcBorders>
                  <w:noWrap w:val="0"/>
                  <w:vAlign w:val="center"/>
                </w:tcPr>
                <w:p w14:paraId="04F3AAA8">
                  <w:pPr>
                    <w:widowControl/>
                    <w:jc w:val="center"/>
                    <w:rPr>
                      <w:rFonts w:hint="eastAsia" w:ascii="仿宋_GB2312" w:hAnsi="宋体" w:eastAsia="仿宋_GB2312" w:cs="宋体"/>
                      <w:color w:val="auto"/>
                      <w:kern w:val="0"/>
                      <w:sz w:val="24"/>
                    </w:rPr>
                  </w:pPr>
                  <w:r>
                    <w:rPr>
                      <w:rFonts w:hint="eastAsia" w:ascii="仿宋_GB2312" w:hAnsi="宋体" w:eastAsia="仿宋_GB2312" w:cs="宋体"/>
                      <w:color w:val="auto"/>
                      <w:kern w:val="0"/>
                      <w:sz w:val="24"/>
                    </w:rPr>
                    <w:t>转移对象</w:t>
                  </w:r>
                </w:p>
              </w:tc>
              <w:tc>
                <w:tcPr>
                  <w:tcW w:w="1927" w:type="dxa"/>
                  <w:tcBorders>
                    <w:top w:val="single" w:color="auto" w:sz="4" w:space="0"/>
                  </w:tcBorders>
                  <w:noWrap w:val="0"/>
                  <w:vAlign w:val="center"/>
                </w:tcPr>
                <w:p w14:paraId="1BC973B7">
                  <w:pPr>
                    <w:widowControl/>
                    <w:jc w:val="center"/>
                    <w:rPr>
                      <w:rFonts w:hint="eastAsia"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rPr>
                    <w:t>转移人数</w:t>
                  </w:r>
                </w:p>
              </w:tc>
              <w:tc>
                <w:tcPr>
                  <w:tcW w:w="2743" w:type="dxa"/>
                  <w:tcBorders>
                    <w:top w:val="single" w:color="auto" w:sz="4" w:space="0"/>
                  </w:tcBorders>
                  <w:noWrap w:val="0"/>
                  <w:vAlign w:val="center"/>
                </w:tcPr>
                <w:p w14:paraId="4EB98E49">
                  <w:pPr>
                    <w:widowControl/>
                    <w:jc w:val="center"/>
                    <w:rPr>
                      <w:rFonts w:hint="eastAsia"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rPr>
                    <w:t>镇负责人</w:t>
                  </w:r>
                </w:p>
              </w:tc>
              <w:tc>
                <w:tcPr>
                  <w:tcW w:w="2978" w:type="dxa"/>
                  <w:tcBorders>
                    <w:top w:val="single" w:color="auto" w:sz="4" w:space="0"/>
                  </w:tcBorders>
                  <w:noWrap w:val="0"/>
                  <w:vAlign w:val="center"/>
                </w:tcPr>
                <w:p w14:paraId="07136E0F">
                  <w:pPr>
                    <w:widowControl/>
                    <w:jc w:val="center"/>
                    <w:rPr>
                      <w:rFonts w:hint="eastAsia"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rPr>
                    <w:t>村负责人</w:t>
                  </w:r>
                </w:p>
              </w:tc>
              <w:tc>
                <w:tcPr>
                  <w:tcW w:w="2981" w:type="dxa"/>
                  <w:tcBorders>
                    <w:top w:val="single" w:color="auto" w:sz="4" w:space="0"/>
                  </w:tcBorders>
                  <w:noWrap w:val="0"/>
                  <w:vAlign w:val="center"/>
                </w:tcPr>
                <w:p w14:paraId="2B2D8667">
                  <w:pPr>
                    <w:widowControl/>
                    <w:jc w:val="center"/>
                    <w:rPr>
                      <w:rFonts w:hint="eastAsia"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rPr>
                    <w:t>撤离地点</w:t>
                  </w:r>
                </w:p>
              </w:tc>
            </w:tr>
            <w:tr w14:paraId="4C523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2419" w:type="dxa"/>
                  <w:vMerge w:val="restart"/>
                  <w:noWrap w:val="0"/>
                  <w:vAlign w:val="center"/>
                </w:tcPr>
                <w:p w14:paraId="32D3E173">
                  <w:pPr>
                    <w:widowControl/>
                    <w:jc w:val="center"/>
                    <w:rPr>
                      <w:rFonts w:hint="default"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rPr>
                    <w:t>桃日木</w:t>
                  </w:r>
                  <w:r>
                    <w:rPr>
                      <w:rFonts w:hint="eastAsia" w:ascii="仿宋_GB2312" w:hAnsi="宋体" w:eastAsia="仿宋_GB2312" w:cs="宋体"/>
                      <w:color w:val="auto"/>
                      <w:kern w:val="0"/>
                      <w:sz w:val="24"/>
                      <w:lang w:val="en-US" w:eastAsia="zh-CN"/>
                    </w:rPr>
                    <w:t>嘎查</w:t>
                  </w:r>
                </w:p>
              </w:tc>
              <w:tc>
                <w:tcPr>
                  <w:tcW w:w="1927" w:type="dxa"/>
                  <w:vMerge w:val="restart"/>
                  <w:noWrap w:val="0"/>
                  <w:vAlign w:val="center"/>
                </w:tcPr>
                <w:p w14:paraId="02E04BEC">
                  <w:pPr>
                    <w:widowControl/>
                    <w:jc w:val="center"/>
                    <w:rPr>
                      <w:rFonts w:hint="default"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lang w:val="en-US" w:eastAsia="zh-CN"/>
                    </w:rPr>
                    <w:t>90</w:t>
                  </w:r>
                </w:p>
              </w:tc>
              <w:tc>
                <w:tcPr>
                  <w:tcW w:w="2743" w:type="dxa"/>
                  <w:noWrap w:val="0"/>
                  <w:vAlign w:val="center"/>
                </w:tcPr>
                <w:p w14:paraId="6686C210">
                  <w:pPr>
                    <w:widowControl/>
                    <w:jc w:val="center"/>
                    <w:rPr>
                      <w:rFonts w:hint="default"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lang w:val="en-US" w:eastAsia="zh-CN"/>
                    </w:rPr>
                    <w:t>李建平</w:t>
                  </w:r>
                </w:p>
              </w:tc>
              <w:tc>
                <w:tcPr>
                  <w:tcW w:w="2978" w:type="dxa"/>
                  <w:noWrap w:val="0"/>
                  <w:vAlign w:val="center"/>
                </w:tcPr>
                <w:p w14:paraId="1B2DED70">
                  <w:pPr>
                    <w:widowControl/>
                    <w:jc w:val="center"/>
                    <w:rPr>
                      <w:rFonts w:hint="eastAsia"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lang w:val="en-US" w:eastAsia="zh-CN"/>
                    </w:rPr>
                    <w:t>王树杰</w:t>
                  </w:r>
                </w:p>
              </w:tc>
              <w:tc>
                <w:tcPr>
                  <w:tcW w:w="2981" w:type="dxa"/>
                  <w:vMerge w:val="restart"/>
                  <w:noWrap w:val="0"/>
                  <w:vAlign w:val="center"/>
                </w:tcPr>
                <w:p w14:paraId="7C7FF037">
                  <w:pPr>
                    <w:widowControl/>
                    <w:jc w:val="center"/>
                    <w:rPr>
                      <w:rFonts w:hint="default"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lang w:val="en-US" w:eastAsia="zh-CN"/>
                    </w:rPr>
                    <w:t>沿一社至村部小油路撤离到嘎查村部</w:t>
                  </w:r>
                </w:p>
              </w:tc>
            </w:tr>
            <w:tr w14:paraId="30363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2419" w:type="dxa"/>
                  <w:vMerge w:val="continue"/>
                  <w:noWrap w:val="0"/>
                  <w:vAlign w:val="center"/>
                </w:tcPr>
                <w:p w14:paraId="1B80C055">
                  <w:pPr>
                    <w:widowControl/>
                    <w:jc w:val="center"/>
                    <w:rPr>
                      <w:rFonts w:hint="eastAsia" w:ascii="仿宋_GB2312" w:hAnsi="宋体" w:eastAsia="仿宋_GB2312" w:cs="宋体"/>
                      <w:color w:val="auto"/>
                      <w:kern w:val="0"/>
                      <w:sz w:val="24"/>
                    </w:rPr>
                  </w:pPr>
                </w:p>
              </w:tc>
              <w:tc>
                <w:tcPr>
                  <w:tcW w:w="1927" w:type="dxa"/>
                  <w:vMerge w:val="continue"/>
                  <w:noWrap w:val="0"/>
                  <w:vAlign w:val="center"/>
                </w:tcPr>
                <w:p w14:paraId="6864EF9A">
                  <w:pPr>
                    <w:widowControl/>
                    <w:jc w:val="center"/>
                    <w:rPr>
                      <w:rFonts w:hint="eastAsia" w:ascii="仿宋_GB2312" w:hAnsi="宋体" w:eastAsia="仿宋_GB2312" w:cs="宋体"/>
                      <w:color w:val="auto"/>
                      <w:kern w:val="0"/>
                      <w:sz w:val="24"/>
                    </w:rPr>
                  </w:pPr>
                </w:p>
              </w:tc>
              <w:tc>
                <w:tcPr>
                  <w:tcW w:w="2743" w:type="dxa"/>
                  <w:noWrap w:val="0"/>
                  <w:vAlign w:val="center"/>
                </w:tcPr>
                <w:p w14:paraId="2ED357FD">
                  <w:pPr>
                    <w:widowControl/>
                    <w:jc w:val="center"/>
                    <w:rPr>
                      <w:rFonts w:hint="default"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lang w:val="en-US" w:eastAsia="zh-CN"/>
                    </w:rPr>
                    <w:t>155******66</w:t>
                  </w:r>
                </w:p>
              </w:tc>
              <w:tc>
                <w:tcPr>
                  <w:tcW w:w="2978" w:type="dxa"/>
                  <w:noWrap w:val="0"/>
                  <w:vAlign w:val="center"/>
                </w:tcPr>
                <w:p w14:paraId="612BDA42">
                  <w:pPr>
                    <w:widowControl/>
                    <w:jc w:val="center"/>
                    <w:rPr>
                      <w:rFonts w:hint="eastAsia"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lang w:val="en-US" w:eastAsia="zh-CN"/>
                    </w:rPr>
                    <w:t>158******73</w:t>
                  </w:r>
                </w:p>
              </w:tc>
              <w:tc>
                <w:tcPr>
                  <w:tcW w:w="2981" w:type="dxa"/>
                  <w:vMerge w:val="continue"/>
                  <w:noWrap w:val="0"/>
                  <w:vAlign w:val="center"/>
                </w:tcPr>
                <w:p w14:paraId="2192D110">
                  <w:pPr>
                    <w:widowControl/>
                    <w:jc w:val="center"/>
                    <w:rPr>
                      <w:rFonts w:hint="eastAsia" w:ascii="仿宋_GB2312" w:hAnsi="宋体" w:eastAsia="仿宋_GB2312" w:cs="宋体"/>
                      <w:color w:val="auto"/>
                      <w:kern w:val="0"/>
                      <w:sz w:val="24"/>
                    </w:rPr>
                  </w:pPr>
                </w:p>
              </w:tc>
            </w:tr>
            <w:tr w14:paraId="3900A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2419" w:type="dxa"/>
                  <w:vMerge w:val="restart"/>
                  <w:noWrap w:val="0"/>
                  <w:vAlign w:val="center"/>
                </w:tcPr>
                <w:p w14:paraId="2CFF4D55">
                  <w:pPr>
                    <w:widowControl/>
                    <w:jc w:val="center"/>
                    <w:rPr>
                      <w:rFonts w:hint="default"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rPr>
                    <w:t>巴音孟和</w:t>
                  </w:r>
                  <w:r>
                    <w:rPr>
                      <w:rFonts w:hint="eastAsia" w:ascii="仿宋_GB2312" w:hAnsi="宋体" w:eastAsia="仿宋_GB2312" w:cs="宋体"/>
                      <w:color w:val="auto"/>
                      <w:kern w:val="0"/>
                      <w:sz w:val="24"/>
                      <w:lang w:val="en-US" w:eastAsia="zh-CN"/>
                    </w:rPr>
                    <w:t>嘎查</w:t>
                  </w:r>
                </w:p>
              </w:tc>
              <w:tc>
                <w:tcPr>
                  <w:tcW w:w="1927" w:type="dxa"/>
                  <w:vMerge w:val="restart"/>
                  <w:noWrap w:val="0"/>
                  <w:vAlign w:val="center"/>
                </w:tcPr>
                <w:p w14:paraId="35E95D9B">
                  <w:pPr>
                    <w:widowControl/>
                    <w:jc w:val="center"/>
                    <w:rPr>
                      <w:rFonts w:hint="default"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lang w:val="en-US" w:eastAsia="zh-CN"/>
                    </w:rPr>
                    <w:t>30</w:t>
                  </w:r>
                </w:p>
              </w:tc>
              <w:tc>
                <w:tcPr>
                  <w:tcW w:w="2743" w:type="dxa"/>
                  <w:noWrap w:val="0"/>
                  <w:vAlign w:val="center"/>
                </w:tcPr>
                <w:p w14:paraId="279E531E">
                  <w:pPr>
                    <w:widowControl/>
                    <w:jc w:val="center"/>
                    <w:rPr>
                      <w:rFonts w:hint="eastAsia"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lang w:val="en-US" w:eastAsia="zh-CN"/>
                    </w:rPr>
                    <w:t>张磊</w:t>
                  </w:r>
                </w:p>
              </w:tc>
              <w:tc>
                <w:tcPr>
                  <w:tcW w:w="2978" w:type="dxa"/>
                  <w:noWrap w:val="0"/>
                  <w:vAlign w:val="center"/>
                </w:tcPr>
                <w:p w14:paraId="67059C13">
                  <w:pPr>
                    <w:widowControl/>
                    <w:jc w:val="center"/>
                    <w:rPr>
                      <w:rFonts w:hint="eastAsia"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lang w:val="en-US" w:eastAsia="zh-CN"/>
                    </w:rPr>
                    <w:t>杨娜仁图雅</w:t>
                  </w:r>
                </w:p>
              </w:tc>
              <w:tc>
                <w:tcPr>
                  <w:tcW w:w="2981" w:type="dxa"/>
                  <w:vMerge w:val="restart"/>
                  <w:noWrap w:val="0"/>
                  <w:vAlign w:val="center"/>
                </w:tcPr>
                <w:p w14:paraId="404B6EF3">
                  <w:pPr>
                    <w:widowControl/>
                    <w:jc w:val="center"/>
                    <w:rPr>
                      <w:rFonts w:hint="eastAsia" w:ascii="仿宋_GB2312" w:hAnsi="宋体" w:eastAsia="仿宋_GB2312" w:cs="宋体"/>
                      <w:color w:val="auto"/>
                      <w:kern w:val="0"/>
                      <w:sz w:val="24"/>
                    </w:rPr>
                  </w:pPr>
                  <w:r>
                    <w:rPr>
                      <w:rFonts w:hint="eastAsia" w:ascii="仿宋_GB2312" w:hAnsi="宋体" w:eastAsia="仿宋_GB2312" w:cs="宋体"/>
                      <w:color w:val="auto"/>
                      <w:kern w:val="0"/>
                      <w:sz w:val="24"/>
                      <w:lang w:val="en-US" w:eastAsia="zh-CN"/>
                    </w:rPr>
                    <w:t>沿一社至村部土路撤离到嘎查村部</w:t>
                  </w:r>
                </w:p>
              </w:tc>
            </w:tr>
            <w:tr w14:paraId="07938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2419" w:type="dxa"/>
                  <w:vMerge w:val="continue"/>
                  <w:noWrap w:val="0"/>
                  <w:vAlign w:val="center"/>
                </w:tcPr>
                <w:p w14:paraId="0033B786">
                  <w:pPr>
                    <w:widowControl/>
                    <w:jc w:val="center"/>
                    <w:rPr>
                      <w:rFonts w:hint="eastAsia" w:ascii="仿宋_GB2312" w:hAnsi="宋体" w:eastAsia="仿宋_GB2312" w:cs="宋体"/>
                      <w:color w:val="auto"/>
                      <w:kern w:val="0"/>
                      <w:sz w:val="28"/>
                      <w:szCs w:val="28"/>
                    </w:rPr>
                  </w:pPr>
                </w:p>
              </w:tc>
              <w:tc>
                <w:tcPr>
                  <w:tcW w:w="1927" w:type="dxa"/>
                  <w:vMerge w:val="continue"/>
                  <w:noWrap w:val="0"/>
                  <w:vAlign w:val="center"/>
                </w:tcPr>
                <w:p w14:paraId="2B00EB0F">
                  <w:pPr>
                    <w:widowControl/>
                    <w:jc w:val="center"/>
                    <w:rPr>
                      <w:rFonts w:hint="eastAsia" w:ascii="仿宋_GB2312" w:hAnsi="宋体" w:eastAsia="仿宋_GB2312" w:cs="宋体"/>
                      <w:color w:val="auto"/>
                      <w:kern w:val="0"/>
                      <w:sz w:val="28"/>
                      <w:szCs w:val="28"/>
                    </w:rPr>
                  </w:pPr>
                </w:p>
              </w:tc>
              <w:tc>
                <w:tcPr>
                  <w:tcW w:w="2743" w:type="dxa"/>
                  <w:noWrap w:val="0"/>
                  <w:vAlign w:val="center"/>
                </w:tcPr>
                <w:p w14:paraId="429EF648">
                  <w:pPr>
                    <w:widowControl/>
                    <w:jc w:val="center"/>
                    <w:rPr>
                      <w:rFonts w:hint="eastAsia"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lang w:val="en-US" w:eastAsia="zh-CN"/>
                    </w:rPr>
                    <w:t>137******95</w:t>
                  </w:r>
                </w:p>
              </w:tc>
              <w:tc>
                <w:tcPr>
                  <w:tcW w:w="2978" w:type="dxa"/>
                  <w:noWrap w:val="0"/>
                  <w:vAlign w:val="center"/>
                </w:tcPr>
                <w:p w14:paraId="29977904">
                  <w:pPr>
                    <w:widowControl/>
                    <w:jc w:val="center"/>
                    <w:rPr>
                      <w:rFonts w:hint="eastAsia"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lang w:val="en-US" w:eastAsia="zh-CN"/>
                    </w:rPr>
                    <w:t>138******27</w:t>
                  </w:r>
                </w:p>
              </w:tc>
              <w:tc>
                <w:tcPr>
                  <w:tcW w:w="2981" w:type="dxa"/>
                  <w:vMerge w:val="continue"/>
                  <w:noWrap w:val="0"/>
                  <w:vAlign w:val="center"/>
                </w:tcPr>
                <w:p w14:paraId="497CAA9B">
                  <w:pPr>
                    <w:widowControl/>
                    <w:jc w:val="center"/>
                    <w:rPr>
                      <w:rFonts w:hint="eastAsia" w:ascii="仿宋_GB2312" w:hAnsi="宋体" w:eastAsia="仿宋_GB2312" w:cs="宋体"/>
                      <w:color w:val="auto"/>
                      <w:kern w:val="0"/>
                      <w:sz w:val="28"/>
                      <w:szCs w:val="28"/>
                    </w:rPr>
                  </w:pPr>
                </w:p>
              </w:tc>
            </w:tr>
            <w:tr w14:paraId="11846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2419" w:type="dxa"/>
                  <w:vMerge w:val="restart"/>
                  <w:noWrap w:val="0"/>
                  <w:vAlign w:val="center"/>
                </w:tcPr>
                <w:p w14:paraId="2A9257FB">
                  <w:pPr>
                    <w:widowControl/>
                    <w:jc w:val="center"/>
                    <w:rPr>
                      <w:rFonts w:hint="default"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rPr>
                    <w:t>乌日更</w:t>
                  </w:r>
                  <w:r>
                    <w:rPr>
                      <w:rFonts w:hint="eastAsia" w:ascii="仿宋_GB2312" w:hAnsi="宋体" w:eastAsia="仿宋_GB2312" w:cs="宋体"/>
                      <w:color w:val="auto"/>
                      <w:kern w:val="0"/>
                      <w:sz w:val="24"/>
                      <w:lang w:val="en-US" w:eastAsia="zh-CN"/>
                    </w:rPr>
                    <w:t>嘎查</w:t>
                  </w:r>
                </w:p>
              </w:tc>
              <w:tc>
                <w:tcPr>
                  <w:tcW w:w="1927" w:type="dxa"/>
                  <w:vMerge w:val="restart"/>
                  <w:noWrap w:val="0"/>
                  <w:vAlign w:val="center"/>
                </w:tcPr>
                <w:p w14:paraId="2584254E">
                  <w:pPr>
                    <w:widowControl/>
                    <w:jc w:val="center"/>
                    <w:rPr>
                      <w:rFonts w:hint="default"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lang w:val="en-US" w:eastAsia="zh-CN"/>
                    </w:rPr>
                    <w:t>49</w:t>
                  </w:r>
                </w:p>
              </w:tc>
              <w:tc>
                <w:tcPr>
                  <w:tcW w:w="2743" w:type="dxa"/>
                  <w:noWrap w:val="0"/>
                  <w:vAlign w:val="center"/>
                </w:tcPr>
                <w:p w14:paraId="1DE817A2">
                  <w:pPr>
                    <w:widowControl/>
                    <w:jc w:val="center"/>
                    <w:rPr>
                      <w:rFonts w:hint="default"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lang w:val="en-US" w:eastAsia="zh-CN"/>
                    </w:rPr>
                    <w:t>杨向荣</w:t>
                  </w:r>
                </w:p>
              </w:tc>
              <w:tc>
                <w:tcPr>
                  <w:tcW w:w="2978" w:type="dxa"/>
                  <w:noWrap w:val="0"/>
                  <w:vAlign w:val="center"/>
                </w:tcPr>
                <w:p w14:paraId="7BDEE44E">
                  <w:pPr>
                    <w:widowControl/>
                    <w:jc w:val="center"/>
                    <w:rPr>
                      <w:rFonts w:hint="eastAsia"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lang w:val="en-US" w:eastAsia="zh-CN"/>
                    </w:rPr>
                    <w:t>哈达</w:t>
                  </w:r>
                </w:p>
              </w:tc>
              <w:tc>
                <w:tcPr>
                  <w:tcW w:w="2981" w:type="dxa"/>
                  <w:vMerge w:val="restart"/>
                  <w:noWrap w:val="0"/>
                  <w:vAlign w:val="center"/>
                </w:tcPr>
                <w:p w14:paraId="3D33C943">
                  <w:pPr>
                    <w:widowControl/>
                    <w:jc w:val="center"/>
                    <w:rPr>
                      <w:rFonts w:hint="eastAsia" w:ascii="仿宋_GB2312" w:hAnsi="宋体" w:eastAsia="仿宋_GB2312" w:cs="宋体"/>
                      <w:color w:val="auto"/>
                      <w:kern w:val="0"/>
                      <w:sz w:val="24"/>
                    </w:rPr>
                  </w:pPr>
                  <w:r>
                    <w:rPr>
                      <w:rFonts w:hint="eastAsia" w:ascii="仿宋_GB2312" w:hAnsi="宋体" w:eastAsia="仿宋_GB2312" w:cs="宋体"/>
                      <w:color w:val="auto"/>
                      <w:kern w:val="0"/>
                      <w:sz w:val="24"/>
                      <w:lang w:val="en-US" w:eastAsia="zh-CN"/>
                    </w:rPr>
                    <w:t>沿乌日更嘎查农业队至苏木镇区小油路撤离到镇区</w:t>
                  </w:r>
                </w:p>
              </w:tc>
            </w:tr>
            <w:tr w14:paraId="58CB2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419" w:type="dxa"/>
                  <w:vMerge w:val="continue"/>
                  <w:noWrap w:val="0"/>
                  <w:vAlign w:val="center"/>
                </w:tcPr>
                <w:p w14:paraId="350B5AE8">
                  <w:pPr>
                    <w:widowControl/>
                    <w:jc w:val="center"/>
                    <w:rPr>
                      <w:rFonts w:hint="eastAsia" w:ascii="仿宋_GB2312" w:hAnsi="宋体" w:eastAsia="仿宋_GB2312" w:cs="宋体"/>
                      <w:color w:val="auto"/>
                      <w:kern w:val="0"/>
                      <w:sz w:val="28"/>
                      <w:szCs w:val="28"/>
                    </w:rPr>
                  </w:pPr>
                </w:p>
              </w:tc>
              <w:tc>
                <w:tcPr>
                  <w:tcW w:w="1927" w:type="dxa"/>
                  <w:vMerge w:val="continue"/>
                  <w:noWrap w:val="0"/>
                  <w:vAlign w:val="center"/>
                </w:tcPr>
                <w:p w14:paraId="55D58611">
                  <w:pPr>
                    <w:widowControl/>
                    <w:jc w:val="center"/>
                    <w:rPr>
                      <w:rFonts w:hint="eastAsia" w:ascii="仿宋_GB2312" w:hAnsi="宋体" w:eastAsia="仿宋_GB2312" w:cs="宋体"/>
                      <w:color w:val="auto"/>
                      <w:kern w:val="0"/>
                      <w:sz w:val="28"/>
                      <w:szCs w:val="28"/>
                    </w:rPr>
                  </w:pPr>
                </w:p>
              </w:tc>
              <w:tc>
                <w:tcPr>
                  <w:tcW w:w="2743" w:type="dxa"/>
                  <w:noWrap w:val="0"/>
                  <w:vAlign w:val="center"/>
                </w:tcPr>
                <w:p w14:paraId="59551E5C">
                  <w:pPr>
                    <w:widowControl/>
                    <w:jc w:val="center"/>
                    <w:rPr>
                      <w:rFonts w:hint="default"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lang w:val="en-US" w:eastAsia="zh-CN"/>
                    </w:rPr>
                    <w:t>153******88</w:t>
                  </w:r>
                </w:p>
              </w:tc>
              <w:tc>
                <w:tcPr>
                  <w:tcW w:w="2978" w:type="dxa"/>
                  <w:noWrap w:val="0"/>
                  <w:vAlign w:val="center"/>
                </w:tcPr>
                <w:p w14:paraId="6741235F">
                  <w:pPr>
                    <w:widowControl/>
                    <w:jc w:val="center"/>
                    <w:rPr>
                      <w:rFonts w:hint="eastAsia"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lang w:val="en-US" w:eastAsia="zh-CN"/>
                    </w:rPr>
                    <w:t>137******73</w:t>
                  </w:r>
                </w:p>
              </w:tc>
              <w:tc>
                <w:tcPr>
                  <w:tcW w:w="2981" w:type="dxa"/>
                  <w:vMerge w:val="continue"/>
                  <w:noWrap w:val="0"/>
                  <w:vAlign w:val="center"/>
                </w:tcPr>
                <w:p w14:paraId="41AA7A5D">
                  <w:pPr>
                    <w:widowControl/>
                    <w:jc w:val="center"/>
                    <w:rPr>
                      <w:rFonts w:hint="eastAsia" w:ascii="仿宋_GB2312" w:hAnsi="宋体" w:eastAsia="仿宋_GB2312" w:cs="宋体"/>
                      <w:color w:val="auto"/>
                      <w:kern w:val="0"/>
                      <w:sz w:val="28"/>
                      <w:szCs w:val="28"/>
                    </w:rPr>
                  </w:pPr>
                </w:p>
              </w:tc>
            </w:tr>
          </w:tbl>
          <w:p w14:paraId="31F87A99">
            <w:pPr>
              <w:keepNext w:val="0"/>
              <w:keepLines w:val="0"/>
              <w:pageBreakBefore w:val="0"/>
              <w:widowControl/>
              <w:suppressLineNumbers w:val="0"/>
              <w:kinsoku/>
              <w:wordWrap/>
              <w:overflowPunct/>
              <w:topLinePunct w:val="0"/>
              <w:autoSpaceDE/>
              <w:autoSpaceDN/>
              <w:bidi w:val="0"/>
              <w:adjustRightInd/>
              <w:snapToGrid/>
              <w:spacing w:line="680" w:lineRule="exact"/>
              <w:jc w:val="both"/>
              <w:textAlignment w:val="center"/>
              <w:rPr>
                <w:rFonts w:hint="eastAsia" w:ascii="宋体" w:hAnsi="宋体" w:eastAsia="宋体" w:cs="宋体"/>
                <w:b/>
                <w:i w:val="0"/>
                <w:color w:val="000000"/>
                <w:sz w:val="56"/>
                <w:szCs w:val="56"/>
                <w:u w:val="none"/>
              </w:rPr>
            </w:pPr>
          </w:p>
        </w:tc>
      </w:tr>
    </w:tbl>
    <w:p w14:paraId="0E02AB60"/>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15DB34">
    <w:pPr>
      <w:pStyle w:val="8"/>
      <w:ind w:right="360"/>
      <w:jc w:val="center"/>
    </w:pPr>
    <w:r>
      <w:rPr>
        <w:sz w:val="1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9527709">
                          <w:pPr>
                            <w:pStyle w:val="8"/>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path/>
              <v:fill on="f" focussize="0,0"/>
              <v:stroke on="f"/>
              <v:imagedata o:title=""/>
              <o:lock v:ext="edit" aspectratio="f"/>
              <v:textbox inset="0mm,0mm,0mm,0mm" style="mso-fit-shape-to-text:t;">
                <w:txbxContent>
                  <w:p w14:paraId="69527709">
                    <w:pPr>
                      <w:pStyle w:val="8"/>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C5C59">
    <w:pPr>
      <w:pStyle w:val="8"/>
    </w:pPr>
    <w:r>
      <w:rPr>
        <w:sz w:val="18"/>
      </w:rPr>
      <mc:AlternateContent>
        <mc:Choice Requires="wps">
          <w:drawing>
            <wp:anchor distT="0" distB="0" distL="114300" distR="114300" simplePos="0" relativeHeight="251672576" behindDoc="0" locked="0" layoutInCell="1" allowOverlap="1">
              <wp:simplePos x="0" y="0"/>
              <wp:positionH relativeFrom="margin">
                <wp:posOffset>219075</wp:posOffset>
              </wp:positionH>
              <wp:positionV relativeFrom="paragraph">
                <wp:posOffset>-447675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6A30F6B">
                          <w:pPr>
                            <w:pStyle w:val="8"/>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left:17.25pt;margin-top:-35.25pt;height:144pt;width:144pt;mso-position-horizontal-relative:margin;mso-wrap-style:none;z-index:251672576;mso-width-relative:page;mso-height-relative:page;" filled="f" stroked="f" coordsize="21600,21600" o:gfxdata="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P3hrq/WAAAACgEAAA8AAAAAAAAAAQAgAAAAIgAAAGRycy9kb3du&#10;cmV2LnhtbFBLAQIUABQAAAAIAIdO4kDkov7PyAEAAJkDAAAOAAAAAAAAAAEAIAAAACUBAABkcnMv&#10;ZTJvRG9jLnhtbFBLBQYAAAAABgAGAFkBAABfBQAAAAA=&#10;">
              <v:path/>
              <v:fill on="f" focussize="0,0"/>
              <v:stroke on="f"/>
              <v:imagedata o:title=""/>
              <o:lock v:ext="edit" aspectratio="f"/>
              <v:textbox inset="0mm,0mm,0mm,0mm" style="mso-fit-shape-to-text:t;">
                <w:txbxContent>
                  <w:p w14:paraId="16A30F6B">
                    <w:pPr>
                      <w:pStyle w:val="8"/>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6EB33D">
    <w:pPr>
      <w:pStyle w:val="8"/>
    </w:pPr>
    <w:r>
      <w:rPr>
        <w:sz w:val="18"/>
      </w:rPr>
      <mc:AlternateContent>
        <mc:Choice Requires="wps">
          <w:drawing>
            <wp:anchor distT="0" distB="0" distL="114300" distR="114300" simplePos="0" relativeHeight="251666432" behindDoc="0" locked="0" layoutInCell="1" allowOverlap="1">
              <wp:simplePos x="0" y="0"/>
              <wp:positionH relativeFrom="margin">
                <wp:posOffset>4850765</wp:posOffset>
              </wp:positionH>
              <wp:positionV relativeFrom="paragraph">
                <wp:posOffset>-476250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8ED4262">
                          <w:pPr>
                            <w:pStyle w:val="8"/>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left:381.95pt;margin-top:-37.5pt;height:144pt;width:144pt;mso-position-horizontal-relative:margin;mso-wrap-style:none;z-index:251666432;mso-width-relative:page;mso-height-relative:page;" filled="f" stroked="f" coordsize="21600,21600" o:gfxdata="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sTaWutcAAAAMAQAADwAAAAAAAAABACAAAAAiAAAAZHJzL2Rv&#10;d25yZXYueG1sUEsBAhQAFAAAAAgAh07iQNRflCbJAQAAmQMAAA4AAAAAAAAAAQAgAAAAJgEAAGRy&#10;cy9lMm9Eb2MueG1sUEsFBgAAAAAGAAYAWQEAAGEFAAAAAA==&#10;">
              <v:path/>
              <v:fill on="f" focussize="0,0"/>
              <v:stroke on="f"/>
              <v:imagedata o:title=""/>
              <o:lock v:ext="edit" aspectratio="f"/>
              <v:textbox inset="0mm,0mm,0mm,0mm" style="mso-fit-shape-to-text:t;">
                <w:txbxContent>
                  <w:p w14:paraId="38ED4262">
                    <w:pPr>
                      <w:pStyle w:val="8"/>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887493">
    <w:pPr>
      <w:pStyle w:val="8"/>
      <w:ind w:right="360"/>
      <w:jc w:val="center"/>
    </w:pPr>
    <w:r>
      <w:rPr>
        <w:sz w:val="18"/>
      </w:rPr>
      <mc:AlternateContent>
        <mc:Choice Requires="wps">
          <w:drawing>
            <wp:anchor distT="0" distB="0" distL="114300" distR="114300" simplePos="0" relativeHeight="251667456" behindDoc="0" locked="0" layoutInCell="1" allowOverlap="1">
              <wp:simplePos x="0" y="0"/>
              <wp:positionH relativeFrom="margin">
                <wp:posOffset>4784090</wp:posOffset>
              </wp:positionH>
              <wp:positionV relativeFrom="paragraph">
                <wp:posOffset>-419100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0B1CC5B">
                          <w:pPr>
                            <w:pStyle w:val="8"/>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left:376.7pt;margin-top:-33pt;height:144pt;width:144pt;mso-position-horizontal-relative:margin;mso-wrap-style:none;z-index:251667456;mso-width-relative:page;mso-height-relative:page;" filled="f" stroked="f" coordsize="21600,21600" o:gfxdata="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PA8JO1wAAAAwBAAAPAAAAAAAAAAEAIAAAACIAAABkcnMvZG93&#10;bnJldi54bWxQSwECFAAUAAAACACHTuJANJL6ScgBAACZAwAADgAAAAAAAAABACAAAAAmAQAAZHJz&#10;L2Uyb0RvYy54bWxQSwUGAAAAAAYABgBZAQAAYAUAAAAA&#10;">
              <v:path/>
              <v:fill on="f" focussize="0,0"/>
              <v:stroke on="f"/>
              <v:imagedata o:title=""/>
              <o:lock v:ext="edit" aspectratio="f"/>
              <v:textbox inset="0mm,0mm,0mm,0mm" style="mso-fit-shape-to-text:t;">
                <w:txbxContent>
                  <w:p w14:paraId="60B1CC5B">
                    <w:pPr>
                      <w:pStyle w:val="8"/>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0C2EDA">
    <w:pPr>
      <w:pStyle w:val="8"/>
    </w:pPr>
    <w:r>
      <w:rPr>
        <w:sz w:val="18"/>
      </w:rPr>
      <mc:AlternateContent>
        <mc:Choice Requires="wps">
          <w:drawing>
            <wp:anchor distT="0" distB="0" distL="114300" distR="114300" simplePos="0" relativeHeight="251673600"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A6A4FBB">
                          <w:pPr>
                            <w:pStyle w:val="8"/>
                          </w:pPr>
                          <w:r>
                            <w:t xml:space="preserve">— </w:t>
                          </w:r>
                          <w:r>
                            <w:fldChar w:fldCharType="begin"/>
                          </w:r>
                          <w:r>
                            <w:instrText xml:space="preserve"> PAGE  \* MERGEFORMAT </w:instrText>
                          </w:r>
                          <w:r>
                            <w:fldChar w:fldCharType="separate"/>
                          </w:r>
                          <w:r>
                            <w:t>1</w:t>
                          </w:r>
                          <w:r>
                            <w:fldChar w:fldCharType="end"/>
                          </w:r>
                          <w: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360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path/>
              <v:fill on="f" focussize="0,0"/>
              <v:stroke on="f"/>
              <v:imagedata o:title=""/>
              <o:lock v:ext="edit" aspectratio="f"/>
              <v:textbox inset="0mm,0mm,0mm,0mm" style="mso-fit-shape-to-text:t;">
                <w:txbxContent>
                  <w:p w14:paraId="6A6A4FBB">
                    <w:pPr>
                      <w:pStyle w:val="8"/>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F325A">
    <w:pPr>
      <w:pStyle w:val="8"/>
      <w:keepNext w:val="0"/>
      <w:keepLines w:val="0"/>
      <w:pageBreakBefore w:val="0"/>
      <w:widowControl w:val="0"/>
      <w:kinsoku/>
      <w:wordWrap/>
      <w:overflowPunct/>
      <w:topLinePunct w:val="0"/>
      <w:bidi w:val="0"/>
      <w:adjustRightInd/>
      <w:snapToGrid w:val="0"/>
      <w:ind w:left="315" w:leftChars="150" w:right="315" w:rightChars="150"/>
      <w:textAlignment w:val="auto"/>
      <w:rPr>
        <w:rFonts w:hint="eastAsia" w:ascii="宋体" w:hAnsi="宋体" w:eastAsia="宋体" w:cs="宋体"/>
        <w:sz w:val="28"/>
        <w:szCs w:val="28"/>
      </w:rPr>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83EB13F"/>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ml5N0zAEAAKcDAAAOAAAAAAAAAAEAIAAAAB4BAABkcnMvZTJv&#10;RG9jLnhtbFBLBQYAAAAABgAGAFkBAABcBQAAAAA=&#10;">
              <v:path/>
              <v:fill on="f" focussize="0,0"/>
              <v:stroke on="f"/>
              <v:imagedata o:title=""/>
              <o:lock v:ext="edit" aspectratio="f"/>
              <v:textbox inset="0mm,0mm,0mm,0mm" style="mso-fit-shape-to-text:t;">
                <w:txbxContent>
                  <w:p w14:paraId="683EB13F"/>
                </w:txbxContent>
              </v:textbox>
            </v:shape>
          </w:pict>
        </mc:Fallback>
      </mc:AlternateContent>
    </w: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p w14:paraId="4171DE49">
    <w:pPr>
      <w:pStyle w:val="8"/>
      <w:tabs>
        <w:tab w:val="right" w:pos="8844"/>
        <w:tab w:val="clear" w:pos="4153"/>
      </w:tabs>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1B03F">
    <w:pPr>
      <w:pStyle w:val="8"/>
      <w:ind w:right="360"/>
      <w:jc w:val="center"/>
    </w:pPr>
    <w:r>
      <w:rPr>
        <w:sz w:val="18"/>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BAC7389">
                          <w:pPr>
                            <w:pStyle w:val="8"/>
                          </w:pPr>
                          <w:r>
                            <w:t xml:space="preserve">— </w:t>
                          </w:r>
                          <w:r>
                            <w:fldChar w:fldCharType="begin"/>
                          </w:r>
                          <w:r>
                            <w:instrText xml:space="preserve"> PAGE  \* MERGEFORMAT </w:instrText>
                          </w:r>
                          <w:r>
                            <w:fldChar w:fldCharType="separate"/>
                          </w:r>
                          <w:r>
                            <w:t>1</w:t>
                          </w:r>
                          <w:r>
                            <w:fldChar w:fldCharType="end"/>
                          </w:r>
                          <w: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PRNfsgBAACZ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T0TX7IAQAAmQMAAA4AAAAAAAAAAQAgAAAAHgEAAGRycy9lMm9Eb2Mu&#10;eG1sUEsFBgAAAAAGAAYAWQEAAFgFAAAAAA==&#10;">
              <v:path/>
              <v:fill on="f" focussize="0,0"/>
              <v:stroke on="f"/>
              <v:imagedata o:title=""/>
              <o:lock v:ext="edit" aspectratio="f"/>
              <v:textbox inset="0mm,0mm,0mm,0mm" style="mso-fit-shape-to-text:t;">
                <w:txbxContent>
                  <w:p w14:paraId="5BAC7389">
                    <w:pPr>
                      <w:pStyle w:val="8"/>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0E4FFA">
    <w:pPr>
      <w:pStyle w:val="8"/>
    </w:pPr>
    <w:r>
      <w:rPr>
        <w:sz w:val="18"/>
      </w:rPr>
      <mc:AlternateContent>
        <mc:Choice Requires="wps">
          <w:drawing>
            <wp:anchor distT="0" distB="0" distL="114300" distR="114300" simplePos="0" relativeHeight="251674624"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0091943">
                          <w:pPr>
                            <w:pStyle w:val="8"/>
                          </w:pPr>
                          <w:r>
                            <w:t xml:space="preserve">— </w:t>
                          </w:r>
                          <w:r>
                            <w:fldChar w:fldCharType="begin"/>
                          </w:r>
                          <w:r>
                            <w:instrText xml:space="preserve"> PAGE  \* MERGEFORMAT </w:instrText>
                          </w:r>
                          <w:r>
                            <w:fldChar w:fldCharType="separate"/>
                          </w:r>
                          <w:r>
                            <w:t>1</w:t>
                          </w:r>
                          <w:r>
                            <w:fldChar w:fldCharType="end"/>
                          </w:r>
                          <w: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462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WDnscBAACZ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FMfuuMWBX358v/z8ffn1jdRZ&#10;niFAg1n3AfPS+NaPuDSLH9CZWY8q2vxFPgTjKO75Kq4cExH5Ub2u6wpDAmPLBfHZw/MQIb2T3pJs&#10;tDTi9Iqo/PQB0pS6pORqzt9pY8oEjfvLgZjZw3LvU4/ZSuN+nAntfXdGPgMOvqUO95wS896hrnlH&#10;FiMuxn4xjiHqQ1+WKNeD8OaYsInSW64wwc6FcWKF3bxdeSUe30vWwx+1/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1fWDnscBAACZAwAADgAAAAAAAAABACAAAAAeAQAAZHJzL2Uyb0RvYy54&#10;bWxQSwUGAAAAAAYABgBZAQAAVwUAAAAA&#10;">
              <v:path/>
              <v:fill on="f" focussize="0,0"/>
              <v:stroke on="f"/>
              <v:imagedata o:title=""/>
              <o:lock v:ext="edit" aspectratio="f"/>
              <v:textbox inset="0mm,0mm,0mm,0mm" style="mso-fit-shape-to-text:t;">
                <w:txbxContent>
                  <w:p w14:paraId="20091943">
                    <w:pPr>
                      <w:pStyle w:val="8"/>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BF80C4">
    <w:pPr>
      <w:pStyle w:val="8"/>
      <w:ind w:right="360"/>
      <w:jc w:val="center"/>
    </w:pPr>
    <w:r>
      <w:rPr>
        <w:sz w:val="18"/>
      </w:rPr>
      <mc:AlternateContent>
        <mc:Choice Requires="wps">
          <w:drawing>
            <wp:anchor distT="0" distB="0" distL="114300" distR="114300" simplePos="0" relativeHeight="251669504" behindDoc="0" locked="0" layoutInCell="1" allowOverlap="1">
              <wp:simplePos x="0" y="0"/>
              <wp:positionH relativeFrom="margin">
                <wp:posOffset>4850765</wp:posOffset>
              </wp:positionH>
              <wp:positionV relativeFrom="paragraph">
                <wp:posOffset>-428625</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A65C6F1">
                          <w:pPr>
                            <w:pStyle w:val="8"/>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left:381.95pt;margin-top:-33.75pt;height:144pt;width:144pt;mso-position-horizontal-relative:margin;mso-wrap-style:none;z-index:251669504;mso-width-relative:page;mso-height-relative:page;" filled="f" stroked="f" coordsize="21600,21600" o:gfxdata="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nvHFtNgAAAAMAQAADwAAAAAAAAABACAAAAAiAAAAZHJzL2Rv&#10;d25yZXYueG1sUEsBAhQAFAAAAAgAh07iQCWTNKnIAQAAmQMAAA4AAAAAAAAAAQAgAAAAJwEAAGRy&#10;cy9lMm9Eb2MueG1sUEsFBgAAAAAGAAYAWQEAAGEFAAAAAA==&#10;">
              <v:path/>
              <v:fill on="f" focussize="0,0"/>
              <v:stroke on="f"/>
              <v:imagedata o:title=""/>
              <o:lock v:ext="edit" aspectratio="f"/>
              <v:textbox inset="0mm,0mm,0mm,0mm" style="mso-fit-shape-to-text:t;">
                <w:txbxContent>
                  <w:p w14:paraId="3A65C6F1">
                    <w:pPr>
                      <w:pStyle w:val="8"/>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A3F6F">
    <w:pPr>
      <w:pStyle w:val="8"/>
    </w:pPr>
    <w:r>
      <w:rPr>
        <w:sz w:val="18"/>
      </w:rPr>
      <mc:AlternateContent>
        <mc:Choice Requires="wps">
          <w:drawing>
            <wp:anchor distT="0" distB="0" distL="114300" distR="114300" simplePos="0" relativeHeight="25167564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08A8F61">
                          <w:pPr>
                            <w:pStyle w:val="8"/>
                          </w:pPr>
                          <w:r>
                            <w:t xml:space="preserve">— </w:t>
                          </w:r>
                          <w:r>
                            <w:fldChar w:fldCharType="begin"/>
                          </w:r>
                          <w:r>
                            <w:instrText xml:space="preserve"> PAGE  \* MERGEFORMAT </w:instrText>
                          </w:r>
                          <w:r>
                            <w:fldChar w:fldCharType="separate"/>
                          </w:r>
                          <w:r>
                            <w:t>1</w:t>
                          </w:r>
                          <w:r>
                            <w:fldChar w:fldCharType="end"/>
                          </w:r>
                          <w: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564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3sYQ8g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koieMWJ37+8f388/f51zeC&#10;PhSoD1Bj3mPAzDTc+AGTZz+gM/MeVLT5i4wIxhHrdJFXDomI/Gi1XK0qDAmMzRfEZ0/PQ4R0J70l&#10;2WhoxPkVWfnxHtKYOqfkas7famPKDI37y4GY2cNy72OP2UrDbpgI7Xx7Qj49jr6hDjedEvPRobLY&#10;X5qNOBu72TiEqPddWaNcD8KHQ8ImSm+5wgg7FcaZFXbTfuWleH4vWU//1OY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L97GEPIAQAAmwMAAA4AAAAAAAAAAQAgAAAAHgEAAGRycy9lMm9Eb2Mu&#10;eG1sUEsFBgAAAAAGAAYAWQEAAFgFAAAAAA==&#10;">
              <v:path/>
              <v:fill on="f" focussize="0,0"/>
              <v:stroke on="f"/>
              <v:imagedata o:title=""/>
              <o:lock v:ext="edit" aspectratio="f"/>
              <v:textbox inset="0mm,0mm,0mm,0mm" style="mso-fit-shape-to-text:t;">
                <w:txbxContent>
                  <w:p w14:paraId="708A8F61">
                    <w:pPr>
                      <w:pStyle w:val="8"/>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B71571">
    <w:pPr>
      <w:pStyle w:val="8"/>
      <w:ind w:right="360"/>
      <w:jc w:val="center"/>
    </w:pPr>
    <w:r>
      <w:rPr>
        <w:sz w:val="18"/>
      </w:rPr>
      <mc:AlternateContent>
        <mc:Choice Requires="wps">
          <w:drawing>
            <wp:anchor distT="0" distB="0" distL="114300" distR="114300" simplePos="0" relativeHeight="251670528" behindDoc="0" locked="0" layoutInCell="1" allowOverlap="1">
              <wp:simplePos x="0" y="0"/>
              <wp:positionH relativeFrom="margin">
                <wp:posOffset>4812665</wp:posOffset>
              </wp:positionH>
              <wp:positionV relativeFrom="paragraph">
                <wp:posOffset>-466725</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85B811">
                          <w:pPr>
                            <w:pStyle w:val="8"/>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left:378.95pt;margin-top:-36.75pt;height:144pt;width:144pt;mso-position-horizontal-relative:margin;mso-wrap-style:none;z-index:251670528;mso-width-relative:page;mso-height-relative:page;" filled="f" stroked="f" coordsize="21600,21600" o:gfxdata="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FtndxjYAAAADAEAAA8AAAAAAAAAAQAgAAAAIgAAAGRycy9k&#10;b3ducmV2LnhtbFBLAQIUABQAAAAIAIdO4kAG2SbqyQEAAJsDAAAOAAAAAAAAAAEAIAAAACcBAABk&#10;cnMvZTJvRG9jLnhtbFBLBQYAAAAABgAGAFkBAABiBQAAAAA=&#10;">
              <v:path/>
              <v:fill on="f" focussize="0,0"/>
              <v:stroke on="f"/>
              <v:imagedata o:title=""/>
              <o:lock v:ext="edit" aspectratio="f"/>
              <v:textbox inset="0mm,0mm,0mm,0mm" style="mso-fit-shape-to-text:t;">
                <w:txbxContent>
                  <w:p w14:paraId="3485B811">
                    <w:pPr>
                      <w:pStyle w:val="8"/>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1CAAF">
    <w:pPr>
      <w:pStyle w:val="8"/>
    </w:pPr>
    <w:r>
      <w:rPr>
        <w:sz w:val="18"/>
      </w:rPr>
      <mc:AlternateContent>
        <mc:Choice Requires="wps">
          <w:drawing>
            <wp:anchor distT="0" distB="0" distL="114300" distR="114300" simplePos="0" relativeHeight="251663360" behindDoc="0" locked="0" layoutInCell="1" allowOverlap="1">
              <wp:simplePos x="0" y="0"/>
              <wp:positionH relativeFrom="margin">
                <wp:posOffset>171450</wp:posOffset>
              </wp:positionH>
              <wp:positionV relativeFrom="paragraph">
                <wp:posOffset>-447675</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517FE81">
                          <w:pPr>
                            <w:pStyle w:val="8"/>
                            <w:keepNext w:val="0"/>
                            <w:keepLines w:val="0"/>
                            <w:pageBreakBefore w:val="0"/>
                            <w:widowControl w:val="0"/>
                            <w:kinsoku/>
                            <w:wordWrap/>
                            <w:overflowPunct/>
                            <w:topLinePunct w:val="0"/>
                            <w:bidi w:val="0"/>
                            <w:adjustRightInd/>
                            <w:snapToGrid w:val="0"/>
                            <w:ind w:right="420" w:rightChars="200"/>
                            <w:textAlignment w:val="auto"/>
                            <w:rPr>
                              <w:rFonts w:hint="eastAsia" w:ascii="宋体" w:hAnsi="宋体" w:eastAsia="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left:13.5pt;margin-top:-35.25pt;height:144pt;width:144pt;mso-position-horizontal-relative:margin;mso-wrap-style:none;z-index:251663360;mso-width-relative:page;mso-height-relative:page;" filled="f" stroked="f" coordsize="21600,21600" o:gfxdata="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cxq/D1gAAAAoBAAAPAAAAAAAAAAEAIAAAACIAAABkcnMvZG93&#10;bnJldi54bWxQSwECFAAUAAAACACHTuJAnfnvsskBAACbAwAADgAAAAAAAAABACAAAAAlAQAAZHJz&#10;L2Uyb0RvYy54bWxQSwUGAAAAAAYABgBZAQAAYAUAAAAA&#10;">
              <v:path/>
              <v:fill on="f" focussize="0,0"/>
              <v:stroke on="f"/>
              <v:imagedata o:title=""/>
              <o:lock v:ext="edit" aspectratio="f"/>
              <v:textbox inset="0mm,0mm,0mm,0mm" style="mso-fit-shape-to-text:t;">
                <w:txbxContent>
                  <w:p w14:paraId="0517FE81">
                    <w:pPr>
                      <w:pStyle w:val="8"/>
                      <w:keepNext w:val="0"/>
                      <w:keepLines w:val="0"/>
                      <w:pageBreakBefore w:val="0"/>
                      <w:widowControl w:val="0"/>
                      <w:kinsoku/>
                      <w:wordWrap/>
                      <w:overflowPunct/>
                      <w:topLinePunct w:val="0"/>
                      <w:bidi w:val="0"/>
                      <w:adjustRightInd/>
                      <w:snapToGrid w:val="0"/>
                      <w:ind w:right="420" w:rightChars="200"/>
                      <w:textAlignment w:val="auto"/>
                      <w:rPr>
                        <w:rFonts w:hint="eastAsia" w:ascii="宋体" w:hAnsi="宋体" w:eastAsia="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351CE7">
    <w:pPr>
      <w:pStyle w:val="8"/>
    </w:pPr>
    <w:r>
      <w:rPr>
        <w:sz w:val="18"/>
      </w:rPr>
      <mc:AlternateContent>
        <mc:Choice Requires="wps">
          <w:drawing>
            <wp:anchor distT="0" distB="0" distL="114300" distR="114300" simplePos="0" relativeHeight="251671552" behindDoc="0" locked="0" layoutInCell="1" allowOverlap="1">
              <wp:simplePos x="0" y="0"/>
              <wp:positionH relativeFrom="margin">
                <wp:posOffset>228600</wp:posOffset>
              </wp:positionH>
              <wp:positionV relativeFrom="paragraph">
                <wp:posOffset>-457200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F73A17A">
                          <w:pPr>
                            <w:pStyle w:val="8"/>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left:18pt;margin-top:-36pt;height:144pt;width:144pt;mso-position-horizontal-relative:margin;mso-wrap-style:none;z-index:251671552;mso-width-relative:page;mso-height-relative:page;" filled="f" stroked="f" coordsize="21600,21600" o:gfxdata="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IDX78XVAAAACgEAAA8AAAAAAAAAAQAgAAAAIgAAAGRycy9kb3du&#10;cmV2LnhtbFBLAQIUABQAAAAIAIdO4kCuuuM7yQEAAJsDAAAOAAAAAAAAAAEAIAAAACQBAABkcnMv&#10;ZTJvRG9jLnhtbFBLBQYAAAAABgAGAFkBAABfBQAAAAA=&#10;">
              <v:path/>
              <v:fill on="f" focussize="0,0"/>
              <v:stroke on="f"/>
              <v:imagedata o:title=""/>
              <o:lock v:ext="edit" aspectratio="f"/>
              <v:textbox inset="0mm,0mm,0mm,0mm" style="mso-fit-shape-to-text:t;">
                <w:txbxContent>
                  <w:p w14:paraId="7F73A17A">
                    <w:pPr>
                      <w:pStyle w:val="8"/>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04C81">
    <w:pPr>
      <w:pStyle w:val="9"/>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DD32AE"/>
    <w:rsid w:val="1CDD32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6"/>
    <w:qFormat/>
    <w:uiPriority w:val="0"/>
    <w:pPr>
      <w:suppressAutoHyphens/>
      <w:bidi w:val="0"/>
      <w:spacing w:beforeAutospacing="0" w:afterAutospacing="0" w:line="600" w:lineRule="exact"/>
      <w:ind w:firstLine="720" w:firstLineChars="200"/>
      <w:jc w:val="left"/>
      <w:outlineLvl w:val="0"/>
    </w:pPr>
    <w:rPr>
      <w:rFonts w:hint="eastAsia" w:ascii="宋体" w:hAnsi="宋体" w:eastAsia="黑体" w:cs="宋体"/>
      <w:b/>
      <w:color w:val="auto"/>
      <w:kern w:val="44"/>
      <w:sz w:val="32"/>
      <w:szCs w:val="48"/>
      <w:lang w:bidi="ar"/>
    </w:rPr>
  </w:style>
  <w:style w:type="character" w:default="1" w:styleId="15">
    <w:name w:val="Default Paragraph Font"/>
    <w:semiHidden/>
    <w:uiPriority w:val="0"/>
  </w:style>
  <w:style w:type="table" w:default="1" w:styleId="14">
    <w:name w:val="Normal Table"/>
    <w:semiHidden/>
    <w:uiPriority w:val="0"/>
    <w:tblPr>
      <w:tblCellMar>
        <w:top w:w="0" w:type="dxa"/>
        <w:left w:w="108" w:type="dxa"/>
        <w:bottom w:w="0" w:type="dxa"/>
        <w:right w:w="108" w:type="dxa"/>
      </w:tblCellMar>
    </w:tblPr>
  </w:style>
  <w:style w:type="paragraph" w:styleId="3">
    <w:name w:val="Body Text"/>
    <w:basedOn w:val="1"/>
    <w:next w:val="4"/>
    <w:qFormat/>
    <w:uiPriority w:val="0"/>
    <w:pPr>
      <w:spacing w:after="120" w:afterLines="0" w:afterAutospacing="0"/>
    </w:pPr>
  </w:style>
  <w:style w:type="paragraph" w:customStyle="1" w:styleId="4">
    <w:name w:val="索引 91"/>
    <w:basedOn w:val="1"/>
    <w:next w:val="1"/>
    <w:qFormat/>
    <w:uiPriority w:val="0"/>
    <w:pPr>
      <w:suppressAutoHyphens/>
      <w:bidi w:val="0"/>
      <w:ind w:left="3360"/>
    </w:pPr>
    <w:rPr>
      <w:rFonts w:ascii="Times New Roman" w:hAnsi="Times New Roman" w:eastAsia="宋体" w:cs="Times New Roman"/>
      <w:color w:val="auto"/>
    </w:rPr>
  </w:style>
  <w:style w:type="paragraph" w:styleId="5">
    <w:name w:val="Body Text Indent"/>
    <w:basedOn w:val="1"/>
    <w:qFormat/>
    <w:uiPriority w:val="0"/>
    <w:pPr>
      <w:spacing w:after="120"/>
      <w:ind w:left="420" w:leftChars="200"/>
    </w:pPr>
    <w:rPr>
      <w:rFonts w:ascii="仿宋_GB2312" w:hAnsi="仿宋_GB2312" w:eastAsia="仿宋_GB2312" w:cs="仿宋_GB2312"/>
      <w:sz w:val="21"/>
      <w:szCs w:val="32"/>
    </w:rPr>
  </w:style>
  <w:style w:type="paragraph" w:styleId="6">
    <w:name w:val="toc 3"/>
    <w:basedOn w:val="1"/>
    <w:next w:val="1"/>
    <w:qFormat/>
    <w:uiPriority w:val="0"/>
    <w:pPr>
      <w:ind w:left="840" w:leftChars="400"/>
    </w:pPr>
  </w:style>
  <w:style w:type="paragraph" w:styleId="7">
    <w:name w:val="Plain Text"/>
    <w:basedOn w:val="1"/>
    <w:qFormat/>
    <w:uiPriority w:val="0"/>
    <w:pPr>
      <w:widowControl w:val="0"/>
      <w:jc w:val="both"/>
    </w:pPr>
    <w:rPr>
      <w:rFonts w:ascii="宋体" w:hAnsi="Courier New" w:eastAsia="宋体" w:cs="Courier New"/>
      <w:kern w:val="2"/>
      <w:sz w:val="21"/>
      <w:szCs w:val="21"/>
      <w:lang w:val="en-US" w:eastAsia="zh-CN" w:bidi="ar-SA"/>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qFormat/>
    <w:uiPriority w:val="0"/>
  </w:style>
  <w:style w:type="paragraph" w:styleId="11">
    <w:name w:val="toc 2"/>
    <w:basedOn w:val="1"/>
    <w:next w:val="1"/>
    <w:unhideWhenUsed/>
    <w:qFormat/>
    <w:uiPriority w:val="39"/>
    <w:rPr>
      <w:sz w:val="28"/>
      <w:szCs w:val="28"/>
    </w:rPr>
  </w:style>
  <w:style w:type="paragraph" w:styleId="12">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13">
    <w:name w:val="Title"/>
    <w:basedOn w:val="1"/>
    <w:next w:val="5"/>
    <w:qFormat/>
    <w:uiPriority w:val="0"/>
    <w:pPr>
      <w:spacing w:before="240" w:after="60"/>
      <w:jc w:val="center"/>
    </w:pPr>
    <w:rPr>
      <w:rFonts w:ascii="Cambria" w:hAnsi="Cambria"/>
      <w:b/>
      <w:bCs/>
      <w:sz w:val="32"/>
      <w:szCs w:val="32"/>
    </w:rPr>
  </w:style>
  <w:style w:type="character" w:customStyle="1" w:styleId="16">
    <w:name w:val="标题 1 Char"/>
    <w:link w:val="2"/>
    <w:qFormat/>
    <w:uiPriority w:val="0"/>
    <w:rPr>
      <w:rFonts w:hint="eastAsia" w:ascii="宋体" w:hAnsi="宋体" w:eastAsia="黑体" w:cs="宋体"/>
      <w:b/>
      <w:color w:val="auto"/>
      <w:kern w:val="44"/>
      <w:sz w:val="32"/>
      <w:szCs w:val="48"/>
      <w:lang w:bidi="ar"/>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2.png"/><Relationship Id="rId18" Type="http://schemas.openxmlformats.org/officeDocument/2006/relationships/image" Target="media/image1.png"/><Relationship Id="rId17" Type="http://schemas.openxmlformats.org/officeDocument/2006/relationships/theme" Target="theme/theme1.xml"/><Relationship Id="rId16" Type="http://schemas.openxmlformats.org/officeDocument/2006/relationships/footer" Target="footer13.xml"/><Relationship Id="rId15" Type="http://schemas.openxmlformats.org/officeDocument/2006/relationships/footer" Target="footer12.xml"/><Relationship Id="rId14" Type="http://schemas.openxmlformats.org/officeDocument/2006/relationships/footer" Target="footer11.xml"/><Relationship Id="rId13" Type="http://schemas.openxmlformats.org/officeDocument/2006/relationships/footer" Target="footer10.xml"/><Relationship Id="rId12" Type="http://schemas.openxmlformats.org/officeDocument/2006/relationships/footer" Target="footer9.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73</Pages>
  <Words>0</Words>
  <Characters>0</Characters>
  <Lines>0</Lines>
  <Paragraphs>0</Paragraphs>
  <TotalTime>2</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2026-09-02T08:30:00Z</dcterms:created>
  <dc:creator>唯有你</dc:creator>
  <cp:lastModifiedBy>唯有你</cp:lastModifiedBy>
  <dcterms:modified xsi:type="dcterms:W3CDTF">2026-09-02T08:33:19Z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92C68C02905C4F24B261CC96F4AE4CD2_11</vt:lpwstr>
  </property>
  <property fmtid="{D5CDD505-2E9C-101B-9397-08002B2CF9AE}" pid="4" name="KSOTemplateDocerSaveRecord">
    <vt:lpwstr>eyJoZGlkIjoiZWI5OGY1M2MyMGExMTdmNWE2N2NlNzY1NzExNTBhODciLCJ1c2VySWQiOiI2MDEyMTE3NDEifQ==</vt:lpwstr>
  </property>
</Properties>
</file>