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800" w:lineRule="exact"/>
        <w:ind w:right="225" w:rightChars="107"/>
        <w:jc w:val="both"/>
        <w:textAlignment w:val="auto"/>
        <w:rPr>
          <w:rFonts w:hint="eastAsia" w:ascii="方正小标宋简体" w:hAnsi="方正小标宋简体" w:eastAsia="方正小标宋简体" w:cs="方正小标宋简体"/>
          <w:b/>
          <w:bCs w:val="0"/>
          <w:color w:val="FF0000"/>
          <w:w w:val="89"/>
          <w:sz w:val="56"/>
          <w:szCs w:val="56"/>
          <w:lang w:val="en-US" w:eastAsia="zh-CN"/>
        </w:rPr>
      </w:pPr>
      <w:r>
        <w:rPr>
          <w:rFonts w:hint="eastAsia" w:ascii="方正小标宋简体" w:hAnsi="方正小标宋简体" w:eastAsia="方正小标宋简体" w:cs="方正小标宋简体"/>
          <w:b/>
          <w:bCs w:val="0"/>
          <w:color w:val="FF0000"/>
          <w:spacing w:val="0"/>
          <w:w w:val="95"/>
          <w:sz w:val="56"/>
          <w:szCs w:val="56"/>
          <w:lang w:val="en-US" w:eastAsia="zh-CN"/>
        </w:rPr>
        <w:t>鄂尔多斯市东胜区卫生健康委员会</w:t>
      </w:r>
    </w:p>
    <w:p>
      <w:pPr>
        <w:keepNext w:val="0"/>
        <w:keepLines w:val="0"/>
        <w:pageBreakBefore w:val="0"/>
        <w:widowControl w:val="0"/>
        <w:kinsoku/>
        <w:wordWrap/>
        <w:overflowPunct/>
        <w:topLinePunct w:val="0"/>
        <w:autoSpaceDE/>
        <w:autoSpaceDN/>
        <w:bidi w:val="0"/>
        <w:adjustRightInd/>
        <w:snapToGrid/>
        <w:spacing w:line="800" w:lineRule="exact"/>
        <w:ind w:right="863" w:rightChars="411"/>
        <w:jc w:val="distribute"/>
        <w:textAlignment w:val="auto"/>
        <w:rPr>
          <w:rFonts w:hint="eastAsia" w:ascii="方正小标宋简体" w:hAnsi="方正小标宋简体" w:eastAsia="方正小标宋简体" w:cs="方正小标宋简体"/>
          <w:b/>
          <w:bCs w:val="0"/>
          <w:color w:val="FF0000"/>
          <w:w w:val="78"/>
          <w:sz w:val="56"/>
          <w:szCs w:val="56"/>
          <w:lang w:val="en-US" w:eastAsia="zh-CN"/>
        </w:rPr>
      </w:pPr>
      <w:bookmarkStart w:id="0" w:name="OLE_LINK1"/>
      <w:r>
        <w:rPr>
          <w:rFonts w:hint="eastAsia" w:ascii="方正小标宋简体" w:hAnsi="方正小标宋简体" w:eastAsia="方正小标宋简体" w:cs="方正小标宋简体"/>
          <w:b/>
          <w:bCs w:val="0"/>
          <w:color w:val="FF0000"/>
          <w:spacing w:val="0"/>
          <w:w w:val="89"/>
          <w:sz w:val="56"/>
          <w:szCs w:val="56"/>
        </w:rPr>
        <mc:AlternateContent>
          <mc:Choice Requires="wps">
            <w:drawing>
              <wp:anchor distT="0" distB="0" distL="114300" distR="114300" simplePos="0" relativeHeight="251663360" behindDoc="0" locked="0" layoutInCell="1" allowOverlap="1">
                <wp:simplePos x="0" y="0"/>
                <wp:positionH relativeFrom="column">
                  <wp:posOffset>5165725</wp:posOffset>
                </wp:positionH>
                <wp:positionV relativeFrom="paragraph">
                  <wp:posOffset>78740</wp:posOffset>
                </wp:positionV>
                <wp:extent cx="915035" cy="1163955"/>
                <wp:effectExtent l="5080" t="4445" r="13335" b="12700"/>
                <wp:wrapNone/>
                <wp:docPr id="10" name="文本框 10"/>
                <wp:cNvGraphicFramePr/>
                <a:graphic xmlns:a="http://schemas.openxmlformats.org/drawingml/2006/main">
                  <a:graphicData uri="http://schemas.microsoft.com/office/word/2010/wordprocessingShape">
                    <wps:wsp>
                      <wps:cNvSpPr txBox="1"/>
                      <wps:spPr>
                        <a:xfrm>
                          <a:off x="0" y="0"/>
                          <a:ext cx="915035" cy="116395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jc w:val="center"/>
                              <w:rPr>
                                <w:rFonts w:hint="eastAsia" w:ascii="宋体" w:hAnsi="宋体"/>
                                <w:b/>
                                <w:sz w:val="144"/>
                                <w:szCs w:val="144"/>
                              </w:rPr>
                            </w:pPr>
                            <w:r>
                              <w:rPr>
                                <w:rFonts w:hint="eastAsia" w:ascii="方正小标宋简体" w:hAnsi="方正小标宋简体" w:eastAsia="方正小标宋简体" w:cs="方正小标宋简体"/>
                                <w:b/>
                                <w:bCs w:val="0"/>
                                <w:color w:val="FF0000"/>
                                <w:spacing w:val="40"/>
                                <w:w w:val="50"/>
                                <w:sz w:val="96"/>
                                <w:szCs w:val="96"/>
                              </w:rPr>
                              <w:t>文件</w:t>
                            </w:r>
                          </w:p>
                        </w:txbxContent>
                      </wps:txbx>
                      <wps:bodyPr upright="1"/>
                    </wps:wsp>
                  </a:graphicData>
                </a:graphic>
              </wp:anchor>
            </w:drawing>
          </mc:Choice>
          <mc:Fallback>
            <w:pict>
              <v:shape id="_x0000_s1026" o:spid="_x0000_s1026" o:spt="202" type="#_x0000_t202" style="position:absolute;left:0pt;margin-left:406.75pt;margin-top:6.2pt;height:91.65pt;width:72.05pt;z-index:251663360;mso-width-relative:page;mso-height-relative:page;" fillcolor="#FFFFFF" filled="t" stroked="t" coordsize="21600,21600" o:gfxdata="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cQjDs2AAAAAoBAAAPAAAAAAAAAAEAIAAAACIAAABk&#10;cnMvZG93bnJldi54bWxQSwECFAAUAAAACACHTuJA6vO4BQYCAAA4BAAADgAAAAAAAAABACAAAAAn&#10;AQAAZHJzL2Uyb0RvYy54bWxQSwUGAAAAAAYABgBZAQAAnwUAAAAA&#10;">
                <v:fill on="t" focussize="0,0"/>
                <v:stroke color="#FFFFFF" joinstyle="miter"/>
                <v:imagedata o:title=""/>
                <o:lock v:ext="edit" aspectratio="f"/>
                <v:textbox>
                  <w:txbxContent>
                    <w:p>
                      <w:pPr>
                        <w:jc w:val="center"/>
                        <w:rPr>
                          <w:rFonts w:hint="eastAsia" w:ascii="宋体" w:hAnsi="宋体"/>
                          <w:b/>
                          <w:sz w:val="144"/>
                          <w:szCs w:val="144"/>
                        </w:rPr>
                      </w:pPr>
                      <w:r>
                        <w:rPr>
                          <w:rFonts w:hint="eastAsia" w:ascii="方正小标宋简体" w:hAnsi="方正小标宋简体" w:eastAsia="方正小标宋简体" w:cs="方正小标宋简体"/>
                          <w:b/>
                          <w:bCs w:val="0"/>
                          <w:color w:val="FF0000"/>
                          <w:spacing w:val="40"/>
                          <w:w w:val="50"/>
                          <w:sz w:val="96"/>
                          <w:szCs w:val="96"/>
                        </w:rPr>
                        <w:t>文件</w:t>
                      </w:r>
                    </w:p>
                  </w:txbxContent>
                </v:textbox>
              </v:shape>
            </w:pict>
          </mc:Fallback>
        </mc:AlternateContent>
      </w:r>
      <w:r>
        <w:rPr>
          <w:rFonts w:hint="eastAsia" w:ascii="方正小标宋简体" w:hAnsi="方正小标宋简体" w:eastAsia="方正小标宋简体" w:cs="方正小标宋简体"/>
          <w:b/>
          <w:bCs w:val="0"/>
          <w:color w:val="FF0000"/>
          <w:w w:val="78"/>
          <w:sz w:val="56"/>
          <w:szCs w:val="56"/>
          <w:lang w:val="en-US" w:eastAsia="zh-CN"/>
        </w:rPr>
        <w:t>鄂尔多斯市东胜区医疗保障局</w:t>
      </w:r>
      <w:bookmarkEnd w:id="0"/>
    </w:p>
    <w:p>
      <w:pPr>
        <w:keepNext w:val="0"/>
        <w:keepLines w:val="0"/>
        <w:pageBreakBefore w:val="0"/>
        <w:widowControl w:val="0"/>
        <w:kinsoku/>
        <w:wordWrap/>
        <w:overflowPunct/>
        <w:topLinePunct w:val="0"/>
        <w:autoSpaceDE/>
        <w:autoSpaceDN/>
        <w:bidi w:val="0"/>
        <w:adjustRightInd/>
        <w:snapToGrid/>
        <w:spacing w:line="800" w:lineRule="exact"/>
        <w:ind w:right="863" w:rightChars="411"/>
        <w:jc w:val="distribute"/>
        <w:textAlignment w:val="auto"/>
        <w:rPr>
          <w:rFonts w:hint="default" w:ascii="方正小标宋简体" w:hAnsi="方正小标宋简体" w:eastAsia="方正小标宋简体" w:cs="方正小标宋简体"/>
          <w:b/>
          <w:bCs w:val="0"/>
          <w:color w:val="FF0000"/>
          <w:w w:val="78"/>
          <w:sz w:val="56"/>
          <w:szCs w:val="56"/>
          <w:lang w:val="en-US" w:eastAsia="zh-CN"/>
        </w:rPr>
      </w:pPr>
      <w:bookmarkStart w:id="1" w:name="OLE_LINK2"/>
      <w:r>
        <w:rPr>
          <w:rFonts w:hint="eastAsia" w:ascii="方正小标宋简体" w:hAnsi="方正小标宋简体" w:eastAsia="方正小标宋简体" w:cs="方正小标宋简体"/>
          <w:b/>
          <w:bCs w:val="0"/>
          <w:color w:val="FF0000"/>
          <w:spacing w:val="0"/>
          <w:w w:val="96"/>
          <w:kern w:val="0"/>
          <w:sz w:val="56"/>
          <w:szCs w:val="56"/>
          <w:fitText w:val="8081" w:id="982869593"/>
          <w:lang w:val="en-US" w:eastAsia="zh-CN"/>
        </w:rPr>
        <w:t>鄂尔多斯市生态环境局东胜区分</w:t>
      </w:r>
      <w:r>
        <w:rPr>
          <w:rFonts w:hint="eastAsia" w:ascii="方正小标宋简体" w:hAnsi="方正小标宋简体" w:eastAsia="方正小标宋简体" w:cs="方正小标宋简体"/>
          <w:b/>
          <w:bCs w:val="0"/>
          <w:color w:val="FF0000"/>
          <w:spacing w:val="-11"/>
          <w:w w:val="96"/>
          <w:kern w:val="0"/>
          <w:sz w:val="56"/>
          <w:szCs w:val="56"/>
          <w:fitText w:val="8081" w:id="982869593"/>
          <w:lang w:val="en-US" w:eastAsia="zh-CN"/>
        </w:rPr>
        <w:t>局</w:t>
      </w:r>
      <w:bookmarkEnd w:id="1"/>
    </w:p>
    <w:p>
      <w:pPr>
        <w:keepNext w:val="0"/>
        <w:keepLines w:val="0"/>
        <w:pageBreakBefore w:val="0"/>
        <w:widowControl w:val="0"/>
        <w:kinsoku/>
        <w:wordWrap/>
        <w:overflowPunct/>
        <w:topLinePunct w:val="0"/>
        <w:autoSpaceDE/>
        <w:autoSpaceDN/>
        <w:bidi w:val="0"/>
        <w:adjustRightInd/>
        <w:snapToGrid/>
        <w:spacing w:line="800" w:lineRule="exact"/>
        <w:ind w:right="863" w:rightChars="411"/>
        <w:jc w:val="distribute"/>
        <w:textAlignment w:val="auto"/>
        <w:rPr>
          <w:rFonts w:hint="default" w:ascii="方正小标宋简体" w:hAnsi="方正小标宋简体" w:eastAsia="方正小标宋简体" w:cs="方正小标宋简体"/>
          <w:b/>
          <w:bCs w:val="0"/>
          <w:color w:val="FF0000"/>
          <w:w w:val="78"/>
          <w:sz w:val="56"/>
          <w:szCs w:val="56"/>
          <w:lang w:val="en-US" w:eastAsia="zh-CN"/>
        </w:rPr>
      </w:pPr>
      <w:r>
        <w:rPr>
          <w:rFonts w:hint="eastAsia" w:ascii="方正小标宋简体" w:hAnsi="方正小标宋简体" w:eastAsia="方正小标宋简体" w:cs="方正小标宋简体"/>
          <w:b/>
          <w:bCs w:val="0"/>
          <w:color w:val="FF0000"/>
          <w:w w:val="78"/>
          <w:sz w:val="56"/>
          <w:szCs w:val="56"/>
          <w:lang w:val="en-US" w:eastAsia="zh-CN"/>
        </w:rPr>
        <w:t>鄂尔多斯市东胜区市场监督管理局</w:t>
      </w: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_GB2312" w:hAnsi="仿宋" w:eastAsia="仿宋_GB2312"/>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_GB2312" w:hAnsi="仿宋" w:eastAsia="仿宋_GB2312"/>
          <w:sz w:val="32"/>
          <w:szCs w:val="32"/>
        </w:rPr>
      </w:pPr>
      <w:r>
        <w:rPr>
          <w:rFonts w:ascii="仿宋_GB2312" w:hAnsi="仿宋" w:eastAsia="仿宋_GB2312"/>
          <w:sz w:val="32"/>
          <w:szCs w:val="32"/>
        </w:rPr>
        <w:t>东卫</w:t>
      </w:r>
      <w:r>
        <w:rPr>
          <w:rFonts w:hint="eastAsia" w:ascii="仿宋_GB2312" w:hAnsi="仿宋" w:eastAsia="仿宋_GB2312"/>
          <w:sz w:val="32"/>
          <w:szCs w:val="32"/>
          <w:lang w:eastAsia="zh-CN"/>
        </w:rPr>
        <w:t>健联发</w:t>
      </w:r>
      <w:r>
        <w:rPr>
          <w:rFonts w:ascii="仿宋_GB2312" w:eastAsia="仿宋_GB2312" w:cs="仿宋_GB2312"/>
          <w:kern w:val="0"/>
          <w:sz w:val="32"/>
          <w:szCs w:val="32"/>
        </w:rPr>
        <w:t>〔20</w:t>
      </w:r>
      <w:r>
        <w:rPr>
          <w:rFonts w:hint="eastAsia" w:ascii="仿宋_GB2312" w:eastAsia="仿宋_GB2312" w:cs="仿宋_GB2312"/>
          <w:kern w:val="0"/>
          <w:sz w:val="32"/>
          <w:szCs w:val="32"/>
          <w:lang w:val="en-US" w:eastAsia="zh-CN"/>
        </w:rPr>
        <w:t>26</w:t>
      </w:r>
      <w:r>
        <w:rPr>
          <w:rFonts w:ascii="仿宋_GB2312" w:eastAsia="仿宋_GB2312" w:cs="仿宋_GB2312"/>
          <w:kern w:val="0"/>
          <w:sz w:val="32"/>
          <w:szCs w:val="32"/>
        </w:rPr>
        <w:t>〕</w:t>
      </w:r>
      <w:bookmarkStart w:id="8" w:name="_GoBack"/>
      <w:r>
        <w:rPr>
          <w:rFonts w:hint="eastAsia" w:ascii="仿宋_GB2312" w:hAnsi="仿宋" w:eastAsia="仿宋_GB2312"/>
          <w:sz w:val="32"/>
          <w:szCs w:val="32"/>
          <w:lang w:val="en-US" w:eastAsia="zh-CN"/>
        </w:rPr>
        <w:t>37</w:t>
      </w:r>
      <w:bookmarkEnd w:id="8"/>
      <w:r>
        <w:rPr>
          <w:rFonts w:ascii="仿宋_GB2312" w:hAnsi="仿宋" w:eastAsia="仿宋_GB2312"/>
          <w:sz w:val="32"/>
          <w:szCs w:val="32"/>
        </w:rPr>
        <w:t>号</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sz w:val="32"/>
          <w:szCs w:val="32"/>
          <w:lang w:eastAsia="zh-CN"/>
        </w:rPr>
      </w:pPr>
      <w:r>
        <mc:AlternateContent>
          <mc:Choice Requires="wps">
            <w:drawing>
              <wp:anchor distT="0" distB="0" distL="114300" distR="114300" simplePos="0" relativeHeight="251660288" behindDoc="0" locked="0" layoutInCell="1" allowOverlap="1">
                <wp:simplePos x="0" y="0"/>
                <wp:positionH relativeFrom="column">
                  <wp:posOffset>-149225</wp:posOffset>
                </wp:positionH>
                <wp:positionV relativeFrom="paragraph">
                  <wp:posOffset>203835</wp:posOffset>
                </wp:positionV>
                <wp:extent cx="5788660" cy="1270"/>
                <wp:effectExtent l="0" t="12700" r="2540" b="14605"/>
                <wp:wrapNone/>
                <wp:docPr id="2" name="直接连接符 2"/>
                <wp:cNvGraphicFramePr/>
                <a:graphic xmlns:a="http://schemas.openxmlformats.org/drawingml/2006/main">
                  <a:graphicData uri="http://schemas.microsoft.com/office/word/2010/wordprocessingShape">
                    <wps:wsp>
                      <wps:cNvCnPr/>
                      <wps:spPr>
                        <a:xfrm>
                          <a:off x="0" y="0"/>
                          <a:ext cx="5788660" cy="1270"/>
                        </a:xfrm>
                        <a:prstGeom prst="line">
                          <a:avLst/>
                        </a:prstGeom>
                        <a:ln w="254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75pt;margin-top:16.05pt;height:0.1pt;width:455.8pt;z-index:251660288;mso-width-relative:page;mso-height-relative:page;" filled="f" stroked="t" coordsize="21600,21600" o:gfxdata="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9/f6e1wAAAAkBAAAPAAAAAAAAAAEAIAAAACIAAABkcnMvZG93bnJldi54&#10;bWxQSwECFAAUAAAACACHTuJApWlnYPsBAADoAwAADgAAAAAAAAABACAAAAAmAQAAZHJzL2Uyb0Rv&#10;Yy54bWxQSwUGAAAAAAYABgBZAQAAkwUAAAAA&#10;">
                <v:fill on="f" focussize="0,0"/>
                <v:stroke weight="2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关于印发</w:t>
      </w:r>
      <w:r>
        <w:rPr>
          <w:rFonts w:hint="eastAsia" w:ascii="方正小标宋简体" w:hAnsi="方正小标宋简体" w:eastAsia="方正小标宋简体" w:cs="方正小标宋简体"/>
          <w:sz w:val="44"/>
          <w:szCs w:val="44"/>
          <w:lang w:eastAsia="zh-CN"/>
        </w:rPr>
        <w:t>鄂尔多斯市</w:t>
      </w:r>
      <w:r>
        <w:rPr>
          <w:rFonts w:hint="eastAsia" w:ascii="方正小标宋简体" w:hAnsi="方正小标宋简体" w:eastAsia="方正小标宋简体" w:cs="方正小标宋简体"/>
          <w:sz w:val="44"/>
          <w:szCs w:val="44"/>
          <w:lang w:val="en-US" w:eastAsia="zh-CN"/>
        </w:rPr>
        <w:t>东胜区2026年度市场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监管领域多部门随机抽查工作方案的通知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东胜各医疗机构</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color w:val="000000"/>
          <w:spacing w:val="0"/>
          <w:sz w:val="32"/>
          <w:szCs w:val="32"/>
          <w:shd w:val="clear" w:fill="FFFFFF"/>
        </w:rPr>
        <w:t>根据《鄂尔多斯市东胜区202</w:t>
      </w:r>
      <w:r>
        <w:rPr>
          <w:rFonts w:hint="eastAsia" w:ascii="仿宋_GB2312" w:hAnsi="仿宋_GB2312" w:eastAsia="仿宋_GB2312" w:cs="仿宋_GB2312"/>
          <w:i w:val="0"/>
          <w:iCs w:val="0"/>
          <w:caps w:val="0"/>
          <w:color w:val="000000"/>
          <w:spacing w:val="0"/>
          <w:sz w:val="32"/>
          <w:szCs w:val="32"/>
          <w:shd w:val="clear" w:fill="FFFFFF"/>
          <w:lang w:val="en-US" w:eastAsia="zh-CN"/>
        </w:rPr>
        <w:t>6</w:t>
      </w:r>
      <w:r>
        <w:rPr>
          <w:rFonts w:hint="eastAsia" w:ascii="仿宋_GB2312" w:hAnsi="仿宋_GB2312" w:eastAsia="仿宋_GB2312" w:cs="仿宋_GB2312"/>
          <w:i w:val="0"/>
          <w:iCs w:val="0"/>
          <w:caps w:val="0"/>
          <w:color w:val="000000"/>
          <w:spacing w:val="0"/>
          <w:sz w:val="32"/>
          <w:szCs w:val="32"/>
          <w:shd w:val="clear" w:fill="FFFFFF"/>
        </w:rPr>
        <w:t>年度市场监管领域部门联合“双随机、一公开”抽查工作计划</w:t>
      </w:r>
      <w:r>
        <w:rPr>
          <w:rFonts w:hint="eastAsia" w:ascii="仿宋_GB2312" w:hAnsi="仿宋_GB2312" w:eastAsia="仿宋_GB2312" w:cs="仿宋_GB2312"/>
          <w:i w:val="0"/>
          <w:iCs w:val="0"/>
          <w:caps w:val="0"/>
          <w:color w:val="000000"/>
          <w:spacing w:val="0"/>
          <w:sz w:val="32"/>
          <w:szCs w:val="32"/>
          <w:shd w:val="clear" w:fill="FFFFFF"/>
          <w:lang w:val="en-US" w:eastAsia="zh-CN"/>
        </w:rPr>
        <w:t>和联合随机抽查事项清单（2026版）的通知</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val="en-US" w:eastAsia="zh-CN"/>
        </w:rPr>
        <w:t>文件要求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鄂尔多斯市</w:t>
      </w:r>
      <w:r>
        <w:rPr>
          <w:rFonts w:hint="eastAsia" w:ascii="仿宋_GB2312" w:hAnsi="仿宋_GB2312" w:eastAsia="仿宋_GB2312" w:cs="仿宋_GB2312"/>
          <w:sz w:val="32"/>
          <w:szCs w:val="32"/>
          <w:lang w:eastAsia="zh-CN"/>
        </w:rPr>
        <w:t>东胜区卫生健康委员会牵头联合鄂尔多斯市</w:t>
      </w:r>
      <w:r>
        <w:rPr>
          <w:rFonts w:hint="eastAsia" w:ascii="仿宋_GB2312" w:hAnsi="仿宋_GB2312" w:eastAsia="仿宋_GB2312" w:cs="仿宋_GB2312"/>
          <w:sz w:val="32"/>
          <w:szCs w:val="32"/>
          <w:lang w:val="en-US" w:eastAsia="zh-CN"/>
        </w:rPr>
        <w:t>东胜区医疗保障局、鄂尔多斯市生态环境局东胜区分局、鄂尔多斯市东胜区市场监督管理局联合开展</w:t>
      </w:r>
      <w:r>
        <w:rPr>
          <w:rFonts w:hint="eastAsia" w:ascii="仿宋_GB2312" w:hAnsi="仿宋_GB2312" w:eastAsia="仿宋_GB2312" w:cs="仿宋_GB2312"/>
          <w:sz w:val="32"/>
          <w:szCs w:val="32"/>
          <w:lang w:eastAsia="zh-CN"/>
        </w:rPr>
        <w:t>对东胜区</w:t>
      </w:r>
      <w:r>
        <w:rPr>
          <w:rFonts w:hint="eastAsia" w:ascii="仿宋_GB2312" w:hAnsi="仿宋_GB2312" w:eastAsia="仿宋_GB2312" w:cs="仿宋_GB2312"/>
          <w:sz w:val="32"/>
          <w:szCs w:val="32"/>
          <w:lang w:val="en-US" w:eastAsia="zh-CN"/>
        </w:rPr>
        <w:t>本级一级以上医疗机构</w:t>
      </w:r>
      <w:r>
        <w:rPr>
          <w:rFonts w:hint="eastAsia" w:ascii="仿宋_GB2312" w:hAnsi="仿宋_GB2312" w:eastAsia="仿宋_GB2312" w:cs="仿宋_GB2312"/>
          <w:sz w:val="32"/>
          <w:szCs w:val="32"/>
          <w:lang w:eastAsia="zh-CN"/>
        </w:rPr>
        <w:t>开展部门联合随机检查工作，</w:t>
      </w:r>
      <w:r>
        <w:rPr>
          <w:rFonts w:hint="eastAsia" w:ascii="仿宋_GB2312" w:hAnsi="仿宋_GB2312" w:eastAsia="仿宋_GB2312" w:cs="仿宋_GB2312"/>
          <w:i w:val="0"/>
          <w:iCs w:val="0"/>
          <w:caps w:val="0"/>
          <w:color w:val="000000"/>
          <w:spacing w:val="0"/>
          <w:sz w:val="32"/>
          <w:szCs w:val="32"/>
          <w:shd w:val="clear" w:fill="FFFFFF"/>
        </w:rPr>
        <w:t>现就有关事宜制定如下方案。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一、抽查时间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2026年8月-10月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二、抽查对象、范围及比例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lang w:eastAsia="zh-CN"/>
        </w:rPr>
        <w:t>东胜区</w:t>
      </w:r>
      <w:r>
        <w:rPr>
          <w:rFonts w:hint="eastAsia" w:ascii="仿宋_GB2312" w:hAnsi="仿宋_GB2312" w:eastAsia="仿宋_GB2312" w:cs="仿宋_GB2312"/>
          <w:sz w:val="32"/>
          <w:szCs w:val="32"/>
          <w:lang w:val="en-US" w:eastAsia="zh-CN"/>
        </w:rPr>
        <w:t>本级一级以上医疗机构按照10%的比例抽查。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三、抽查</w:t>
      </w:r>
      <w:r>
        <w:rPr>
          <w:rFonts w:hint="eastAsia" w:ascii="黑体" w:hAnsi="黑体" w:eastAsia="黑体" w:cs="黑体"/>
          <w:sz w:val="32"/>
          <w:szCs w:val="32"/>
          <w:lang w:eastAsia="zh-CN"/>
        </w:rPr>
        <w:t>部门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牵头部门：</w:t>
      </w:r>
      <w:r>
        <w:rPr>
          <w:rFonts w:hint="eastAsia" w:ascii="仿宋_GB2312" w:hAnsi="仿宋_GB2312" w:eastAsia="仿宋_GB2312" w:cs="仿宋_GB2312"/>
          <w:sz w:val="32"/>
          <w:szCs w:val="32"/>
          <w:lang w:eastAsia="zh-CN"/>
        </w:rPr>
        <w:t>鄂尔多斯市</w:t>
      </w:r>
      <w:r>
        <w:rPr>
          <w:rFonts w:hint="eastAsia" w:ascii="仿宋_GB2312" w:hAnsi="仿宋_GB2312" w:eastAsia="仿宋_GB2312" w:cs="仿宋_GB2312"/>
          <w:sz w:val="32"/>
          <w:szCs w:val="32"/>
          <w:lang w:val="en-US" w:eastAsia="zh-CN"/>
        </w:rPr>
        <w:t>东胜区卫生健康委员会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lang w:val="en-US" w:eastAsia="zh-CN"/>
        </w:rPr>
        <w:t>配合部门：</w:t>
      </w:r>
      <w:r>
        <w:rPr>
          <w:rFonts w:hint="eastAsia" w:ascii="仿宋_GB2312" w:hAnsi="仿宋_GB2312" w:eastAsia="仿宋_GB2312" w:cs="仿宋_GB2312"/>
          <w:sz w:val="32"/>
          <w:szCs w:val="32"/>
          <w:lang w:eastAsia="zh-CN"/>
        </w:rPr>
        <w:t>鄂尔多斯市</w:t>
      </w:r>
      <w:r>
        <w:rPr>
          <w:rFonts w:hint="eastAsia" w:ascii="仿宋_GB2312" w:hAnsi="仿宋_GB2312" w:eastAsia="仿宋_GB2312" w:cs="仿宋_GB2312"/>
          <w:sz w:val="32"/>
          <w:szCs w:val="32"/>
          <w:lang w:val="en-US" w:eastAsia="zh-CN"/>
        </w:rPr>
        <w:t>东胜区医疗保障局、</w:t>
      </w:r>
      <w:bookmarkStart w:id="2" w:name="OLE_LINK4"/>
      <w:r>
        <w:rPr>
          <w:rFonts w:hint="eastAsia" w:ascii="仿宋_GB2312" w:hAnsi="仿宋_GB2312" w:eastAsia="仿宋_GB2312" w:cs="仿宋_GB2312"/>
          <w:sz w:val="32"/>
          <w:szCs w:val="32"/>
          <w:lang w:val="en-US" w:eastAsia="zh-CN"/>
        </w:rPr>
        <w:t>鄂尔多斯市生态环境局东胜区分局</w:t>
      </w:r>
      <w:bookmarkEnd w:id="2"/>
      <w:r>
        <w:rPr>
          <w:rFonts w:hint="eastAsia" w:ascii="仿宋_GB2312" w:hAnsi="仿宋_GB2312" w:eastAsia="仿宋_GB2312" w:cs="仿宋_GB2312"/>
          <w:sz w:val="32"/>
          <w:szCs w:val="32"/>
          <w:lang w:val="en-US" w:eastAsia="zh-CN"/>
        </w:rPr>
        <w:t>、鄂尔多斯市东胜区市场监督管理局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四、检查内容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一</w:t>
      </w:r>
      <w:r>
        <w:rPr>
          <w:rFonts w:hint="eastAsia" w:ascii="楷体" w:hAnsi="楷体" w:eastAsia="楷体" w:cs="楷体"/>
          <w:sz w:val="32"/>
          <w:szCs w:val="32"/>
          <w:lang w:eastAsia="zh-CN"/>
        </w:rPr>
        <w:t>）鄂尔多斯市东胜区卫生健康委员会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1.医疗机构资质管理情况；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2.卫生技术人员管理情况；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3.医疗技术管理情况；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4.医疗文书管理情况。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二</w:t>
      </w:r>
      <w:r>
        <w:rPr>
          <w:rFonts w:hint="eastAsia" w:ascii="楷体" w:hAnsi="楷体" w:eastAsia="楷体" w:cs="楷体"/>
          <w:sz w:val="32"/>
          <w:szCs w:val="32"/>
          <w:lang w:eastAsia="zh-CN"/>
        </w:rPr>
        <w:t>）鄂尔多斯市</w:t>
      </w:r>
      <w:r>
        <w:rPr>
          <w:rFonts w:hint="eastAsia" w:ascii="楷体" w:hAnsi="楷体" w:eastAsia="楷体" w:cs="楷体"/>
          <w:sz w:val="32"/>
          <w:szCs w:val="32"/>
          <w:lang w:val="en-US" w:eastAsia="zh-CN"/>
        </w:rPr>
        <w:t>东胜区医疗保障局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对签订服务协议的医疗机构、零售药店的监督管理。</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鄂尔多斯市生态环境局东胜区分局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1.医用电子直线加速器、医用治疗X射线机、数字减影血管造影X射线装置(DSA)以及Ⅲ类医用射线装置的使用程序及场所进行技术监督检查；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2.对医疗废物收集、运送、贮存、处置活动中的环境污染防治情况进行检查；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3.对医疗废水自动监测设施的检查。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（四）鄂尔多斯市东胜区市场监督管理局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对价格、药品、医疗器械经营监督检查。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五、抽查方式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bookmarkStart w:id="3" w:name="OLE_LINK7"/>
      <w:r>
        <w:rPr>
          <w:rFonts w:hint="eastAsia" w:ascii="仿宋_GB2312" w:hAnsi="仿宋_GB2312" w:eastAsia="仿宋_GB2312" w:cs="仿宋_GB2312"/>
          <w:sz w:val="32"/>
          <w:szCs w:val="32"/>
          <w:lang w:val="en-US" w:eastAsia="zh-CN"/>
        </w:rPr>
        <w:t>通过“内蒙古</w:t>
      </w:r>
      <w:bookmarkStart w:id="4" w:name="OLE_LINK5"/>
      <w:r>
        <w:rPr>
          <w:rFonts w:hint="eastAsia" w:ascii="仿宋_GB2312" w:hAnsi="仿宋_GB2312" w:eastAsia="仿宋_GB2312" w:cs="仿宋_GB2312"/>
          <w:sz w:val="32"/>
          <w:szCs w:val="32"/>
          <w:lang w:val="en-US" w:eastAsia="zh-CN"/>
        </w:rPr>
        <w:t>自治区</w:t>
      </w:r>
      <w:bookmarkEnd w:id="4"/>
      <w:r>
        <w:rPr>
          <w:rFonts w:hint="eastAsia" w:ascii="仿宋_GB2312" w:hAnsi="仿宋_GB2312" w:eastAsia="仿宋_GB2312" w:cs="仿宋_GB2312"/>
          <w:sz w:val="32"/>
          <w:szCs w:val="32"/>
          <w:lang w:val="en-US" w:eastAsia="zh-CN"/>
        </w:rPr>
        <w:t>部门协同监管平台</w:t>
      </w:r>
      <w:r>
        <w:rPr>
          <w:rFonts w:hint="default" w:ascii="仿宋_GB2312" w:hAnsi="仿宋_GB2312" w:eastAsia="仿宋_GB2312" w:cs="仿宋_GB2312"/>
          <w:sz w:val="32"/>
          <w:szCs w:val="32"/>
          <w:lang w:val="en-US" w:eastAsia="zh-CN"/>
        </w:rPr>
        <w:t>”</w:t>
      </w:r>
      <w:bookmarkStart w:id="5" w:name="OLE_LINK6"/>
      <w:r>
        <w:rPr>
          <w:rFonts w:hint="eastAsia" w:ascii="仿宋_GB2312" w:hAnsi="仿宋_GB2312" w:eastAsia="仿宋_GB2312" w:cs="仿宋_GB2312"/>
          <w:sz w:val="32"/>
          <w:szCs w:val="32"/>
          <w:lang w:val="en-US" w:eastAsia="zh-CN"/>
        </w:rPr>
        <w:t>发起联合抽查任务计划</w:t>
      </w:r>
      <w:bookmarkEnd w:id="5"/>
      <w:r>
        <w:rPr>
          <w:rFonts w:hint="eastAsia" w:ascii="仿宋_GB2312" w:hAnsi="仿宋_GB2312" w:eastAsia="仿宋_GB2312" w:cs="仿宋_GB2312"/>
          <w:sz w:val="32"/>
          <w:szCs w:val="32"/>
          <w:lang w:val="en-US" w:eastAsia="zh-CN"/>
        </w:rPr>
        <w:t>，</w:t>
      </w:r>
      <w:bookmarkEnd w:id="3"/>
      <w:bookmarkStart w:id="6" w:name="OLE_LINK8"/>
      <w:r>
        <w:rPr>
          <w:rFonts w:hint="eastAsia" w:ascii="仿宋_GB2312" w:hAnsi="仿宋_GB2312" w:eastAsia="仿宋_GB2312" w:cs="仿宋_GB2312"/>
          <w:sz w:val="32"/>
          <w:szCs w:val="32"/>
          <w:lang w:val="en-US" w:eastAsia="zh-CN"/>
        </w:rPr>
        <w:t>采取随机抽取的方式，</w:t>
      </w:r>
      <w:bookmarkEnd w:id="6"/>
      <w:r>
        <w:rPr>
          <w:rFonts w:hint="eastAsia" w:ascii="仿宋_GB2312" w:hAnsi="仿宋_GB2312" w:eastAsia="仿宋_GB2312" w:cs="仿宋_GB2312"/>
          <w:sz w:val="32"/>
          <w:szCs w:val="32"/>
          <w:lang w:val="en-US" w:eastAsia="zh-CN"/>
        </w:rPr>
        <w:t>从“一级以上医疗机构”子库中按照10%随机抽取，生成检查对象，随机匹配执法人员。各组检查人员依法进行监督检查。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六、检查结果录入及公示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检查结束，</w:t>
      </w:r>
      <w:bookmarkStart w:id="7" w:name="OLE_LINK9"/>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各检查组</w:t>
      </w:r>
      <w:bookmarkEnd w:id="7"/>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按照“谁执法、谁录入、谁公示”的原则，将检查结果在20个工作日内录入内蒙古自治区协同监管平台</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并及时向社会公示。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七、工作要求</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明确职责。随机抽取的检查人员及时开展检查工作，检查结束后，对发现行业内存在的违法问题及其他隐患，各部门要及时督促整改，并加强后续处理；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认真总结。各组检查人员认真总结经验，抽查工作结束后，由各部门检查人员总结在检查过程中存在的问题，及时反馈至本部门相关业务科室；</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严格监督。对在抽查工作中发现的违法经营行为，需立案调查的，严格按照案件办理程序进行，做到惩处与教育相结合，规范经营行为。</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抽查闭环。抽查完毕后，各部门检查人员将系统自动生成的执法检查表及需提供的相关资料装订交回至本部门相关业务科室存档。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6"/>
          <w:szCs w:val="2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6"/>
          <w:szCs w:val="2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6"/>
          <w:szCs w:val="2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6"/>
          <w:szCs w:val="2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6"/>
          <w:szCs w:val="2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6"/>
          <w:szCs w:val="2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6"/>
          <w:szCs w:val="2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1"/>
          <w:w w:val="80"/>
          <w:kern w:val="0"/>
          <w:sz w:val="32"/>
          <w:szCs w:val="32"/>
          <w:fitText w:val="8256" w:id="737086729"/>
          <w:lang w:val="en-US" w:eastAsia="zh-CN"/>
        </w:rPr>
        <w:t>鄂尔多斯市东胜区卫生健康委员会        鄂尔多斯市东胜区医疗保障</w:t>
      </w:r>
      <w:r>
        <w:rPr>
          <w:rFonts w:hint="eastAsia" w:ascii="仿宋_GB2312" w:hAnsi="仿宋_GB2312" w:eastAsia="仿宋_GB2312" w:cs="仿宋_GB2312"/>
          <w:spacing w:val="11"/>
          <w:w w:val="80"/>
          <w:kern w:val="0"/>
          <w:sz w:val="32"/>
          <w:szCs w:val="32"/>
          <w:fitText w:val="8256" w:id="737086729"/>
          <w:lang w:val="en-US" w:eastAsia="zh-CN"/>
        </w:rPr>
        <w:t>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bidi w:val="0"/>
        <w:snapToGrid/>
        <w:spacing w:line="58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1"/>
          <w:w w:val="74"/>
          <w:kern w:val="0"/>
          <w:sz w:val="32"/>
          <w:szCs w:val="32"/>
          <w:fitText w:val="8565" w:id="704194819"/>
          <w:lang w:val="en-US" w:eastAsia="zh-CN"/>
        </w:rPr>
        <w:t>鄂尔多斯市生态环境局东胜区分局            鄂尔多斯市东胜区市场监督管理</w:t>
      </w:r>
      <w:r>
        <w:rPr>
          <w:rFonts w:hint="eastAsia" w:ascii="仿宋_GB2312" w:hAnsi="仿宋_GB2312" w:eastAsia="仿宋_GB2312" w:cs="仿宋_GB2312"/>
          <w:spacing w:val="6"/>
          <w:w w:val="74"/>
          <w:kern w:val="0"/>
          <w:sz w:val="32"/>
          <w:szCs w:val="32"/>
          <w:fitText w:val="8565" w:id="704194819"/>
          <w:lang w:val="en-US" w:eastAsia="zh-CN"/>
        </w:rPr>
        <w:t>局</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bidi w:val="0"/>
        <w:snapToGrid/>
        <w:spacing w:line="580" w:lineRule="exact"/>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bidi w:val="0"/>
        <w:snapToGrid/>
        <w:spacing w:line="58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2026年9月18日</w:t>
      </w:r>
    </w:p>
    <w:p>
      <w:pPr>
        <w:keepNext w:val="0"/>
        <w:keepLines w:val="0"/>
        <w:pageBreakBefore w:val="0"/>
        <w:widowControl w:val="0"/>
        <w:kinsoku/>
        <w:wordWrap/>
        <w:overflowPunct/>
        <w:topLinePunct w:val="0"/>
        <w:bidi w:val="0"/>
        <w:snapToGrid/>
        <w:spacing w:line="580" w:lineRule="exact"/>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bidi w:val="0"/>
        <w:snapToGrid/>
        <w:spacing w:line="580" w:lineRule="exact"/>
        <w:jc w:val="both"/>
        <w:textAlignment w:val="auto"/>
        <w:rPr>
          <w:rFonts w:hint="default" w:ascii="仿宋_GB2312" w:hAnsi="仿宋" w:eastAsia="仿宋_GB2312" w:cs="Arial"/>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bidi w:val="0"/>
        <w:snapToGrid/>
        <w:spacing w:line="580" w:lineRule="exact"/>
        <w:jc w:val="both"/>
        <w:textAlignment w:val="auto"/>
        <w:rPr>
          <w:rFonts w:hint="eastAsia" w:ascii="仿宋_GB2312" w:hAnsi="仿宋" w:eastAsia="仿宋_GB2312" w:cs="Arial"/>
          <w:sz w:val="32"/>
          <w:szCs w:val="32"/>
          <w:lang w:val="en-US" w:eastAsia="zh-CN"/>
        </w:rPr>
      </w:pPr>
    </w:p>
    <w:p>
      <w:pPr>
        <w:keepNext w:val="0"/>
        <w:keepLines w:val="0"/>
        <w:pageBreakBefore w:val="0"/>
        <w:widowControl w:val="0"/>
        <w:kinsoku/>
        <w:wordWrap/>
        <w:overflowPunct/>
        <w:topLinePunct w:val="0"/>
        <w:bidi w:val="0"/>
        <w:snapToGrid/>
        <w:spacing w:line="580" w:lineRule="exact"/>
        <w:ind w:firstLine="280" w:firstLineChars="100"/>
        <w:jc w:val="both"/>
        <w:textAlignment w:val="auto"/>
        <w:rPr>
          <w:rFonts w:hint="eastAsia"/>
          <w:sz w:val="28"/>
          <w:szCs w:val="28"/>
          <w:lang w:val="en-US" w:eastAsia="zh-CN"/>
        </w:rPr>
      </w:pPr>
      <w:r>
        <w:rPr>
          <w:rFonts w:ascii="仿宋_GB2312" w:hAnsi="仿宋_GB2312" w:eastAsia="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-33655</wp:posOffset>
                </wp:positionH>
                <wp:positionV relativeFrom="paragraph">
                  <wp:posOffset>454025</wp:posOffset>
                </wp:positionV>
                <wp:extent cx="5372100" cy="0"/>
                <wp:effectExtent l="0" t="0" r="0" b="0"/>
                <wp:wrapNone/>
                <wp:docPr id="1" name="直线 2"/>
                <wp:cNvGraphicFramePr/>
                <a:graphic xmlns:a="http://schemas.openxmlformats.org/drawingml/2006/main">
                  <a:graphicData uri="http://schemas.microsoft.com/office/word/2010/wordprocessingShape">
                    <wps:wsp>
                      <wps:cNvCnPr/>
                      <wps:spPr>
                        <a:xfrm>
                          <a:off x="0" y="0"/>
                          <a:ext cx="5372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2.65pt;margin-top:35.75pt;height:0pt;width:423pt;z-index:251661312;mso-width-relative:page;mso-height-relative:page;" filled="f" stroked="t" coordsize="21600,21600" o:gfxdata="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blfUTX&#10;AAAACAEAAA8AAAAAAAAAAQAgAAAAIgAAAGRycy9kb3ducmV2LnhtbFBLAQIUABQAAAAIAIdO4kDb&#10;a7hj6AEAANsDAAAOAAAAAAAAAAEAIAAAACYBAABkcnMvZTJvRG9jLnhtbFBLBQYAAAAABgAGAFkB&#10;AACABQAAAAA=&#10;">
                <v:fill on="f" focussize="0,0"/>
                <v:stroke color="#000000" joinstyle="round"/>
                <v:imagedata o:title=""/>
                <o:lock v:ext="edit" aspectratio="f"/>
              </v:line>
            </w:pict>
          </mc:Fallback>
        </mc:AlternateContent>
      </w:r>
      <w:r>
        <w:rPr>
          <w:rFonts w:ascii="仿宋_GB2312" w:hAnsi="仿宋_GB2312" w:eastAsia="仿宋_GB2312"/>
          <w:sz w:val="28"/>
          <w:szCs w:val="28"/>
        </w:rPr>
        <mc:AlternateContent>
          <mc:Choice Requires="wps">
            <w:drawing>
              <wp:anchor distT="0" distB="0" distL="114300" distR="114300" simplePos="0" relativeHeight="251662336" behindDoc="0" locked="0" layoutInCell="1" allowOverlap="1">
                <wp:simplePos x="0" y="0"/>
                <wp:positionH relativeFrom="column">
                  <wp:posOffset>-36195</wp:posOffset>
                </wp:positionH>
                <wp:positionV relativeFrom="paragraph">
                  <wp:posOffset>47625</wp:posOffset>
                </wp:positionV>
                <wp:extent cx="5372100" cy="0"/>
                <wp:effectExtent l="0" t="0" r="0" b="0"/>
                <wp:wrapNone/>
                <wp:docPr id="5" name="直线 3"/>
                <wp:cNvGraphicFramePr/>
                <a:graphic xmlns:a="http://schemas.openxmlformats.org/drawingml/2006/main">
                  <a:graphicData uri="http://schemas.microsoft.com/office/word/2010/wordprocessingShape">
                    <wps:wsp>
                      <wps:cNvCnPr/>
                      <wps:spPr>
                        <a:xfrm>
                          <a:off x="0" y="0"/>
                          <a:ext cx="5372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2.85pt;margin-top:3.75pt;height:0pt;width:423pt;z-index:251662336;mso-width-relative:page;mso-height-relative:page;" filled="f" stroked="t" coordsize="21600,21600" o:gfxdata="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j77ofUAAAA&#10;BgEAAA8AAAAAAAAAAQAgAAAAIgAAAGRycy9kb3ducmV2LnhtbFBLAQIUABQAAAAIAIdO4kA4Tc5M&#10;6AEAANsDAAAOAAAAAAAAAAEAIAAAACMBAABkcnMvZTJvRG9jLnhtbFBLBQYAAAAABgAGAFkBAAB9&#10;BQAAAAA=&#10;">
                <v:fill on="f" focussize="0,0"/>
                <v:stroke color="#000000" joinstyle="round"/>
                <v:imagedata o:title=""/>
                <o:lock v:ext="edit" aspectratio="f"/>
              </v:line>
            </w:pict>
          </mc:Fallback>
        </mc:AlternateContent>
      </w:r>
      <w:r>
        <w:rPr>
          <w:rFonts w:ascii="仿宋_GB2312" w:hAnsi="仿宋_GB2312" w:eastAsia="仿宋_GB2312"/>
          <w:sz w:val="28"/>
          <w:szCs w:val="28"/>
        </w:rPr>
        <w:t>鄂尔多斯市东胜区</w:t>
      </w:r>
      <w:r>
        <w:rPr>
          <w:rFonts w:hint="eastAsia" w:ascii="仿宋_GB2312" w:hAnsi="仿宋_GB2312" w:eastAsia="仿宋_GB2312"/>
          <w:sz w:val="28"/>
          <w:szCs w:val="28"/>
        </w:rPr>
        <w:t>卫生健康委员会</w:t>
      </w:r>
      <w:r>
        <w:rPr>
          <w:rFonts w:hint="eastAsia" w:ascii="仿宋_GB2312" w:hAnsi="仿宋_GB2312" w:eastAsia="仿宋_GB2312"/>
          <w:sz w:val="28"/>
          <w:szCs w:val="28"/>
          <w:lang w:val="en-US" w:eastAsia="zh-CN"/>
        </w:rPr>
        <w:t xml:space="preserve">       </w:t>
      </w:r>
      <w:r>
        <w:rPr>
          <w:rFonts w:ascii="仿宋_GB2312" w:hAnsi="仿宋_GB2312" w:eastAsia="仿宋_GB2312"/>
          <w:sz w:val="28"/>
          <w:szCs w:val="28"/>
        </w:rPr>
        <w:t>20</w:t>
      </w:r>
      <w:r>
        <w:rPr>
          <w:rFonts w:hint="eastAsia" w:ascii="仿宋_GB2312" w:hAnsi="仿宋_GB2312" w:eastAsia="仿宋_GB2312"/>
          <w:sz w:val="28"/>
          <w:szCs w:val="28"/>
          <w:lang w:val="en-US" w:eastAsia="zh-CN"/>
        </w:rPr>
        <w:t>26</w:t>
      </w:r>
      <w:r>
        <w:rPr>
          <w:rFonts w:ascii="仿宋_GB2312" w:hAnsi="仿宋_GB2312" w:eastAsia="仿宋_GB2312"/>
          <w:sz w:val="28"/>
          <w:szCs w:val="28"/>
        </w:rPr>
        <w:t>年</w:t>
      </w:r>
      <w:r>
        <w:rPr>
          <w:rFonts w:hint="eastAsia" w:ascii="仿宋_GB2312" w:hAnsi="仿宋_GB2312" w:eastAsia="仿宋_GB2312"/>
          <w:sz w:val="28"/>
          <w:szCs w:val="28"/>
          <w:lang w:val="en-US" w:eastAsia="zh-CN"/>
        </w:rPr>
        <w:t>9</w:t>
      </w:r>
      <w:r>
        <w:rPr>
          <w:rFonts w:ascii="仿宋_GB2312" w:hAnsi="仿宋_GB2312" w:eastAsia="仿宋_GB2312"/>
          <w:sz w:val="28"/>
          <w:szCs w:val="28"/>
        </w:rPr>
        <w:t>月</w:t>
      </w:r>
      <w:r>
        <w:rPr>
          <w:rFonts w:hint="eastAsia" w:ascii="仿宋_GB2312" w:hAnsi="仿宋_GB2312" w:eastAsia="仿宋_GB2312"/>
          <w:sz w:val="28"/>
          <w:szCs w:val="28"/>
          <w:lang w:val="en-US" w:eastAsia="zh-CN"/>
        </w:rPr>
        <w:t>18</w:t>
      </w:r>
      <w:r>
        <w:rPr>
          <w:rFonts w:ascii="仿宋_GB2312" w:hAnsi="仿宋_GB2312" w:eastAsia="仿宋_GB2312"/>
          <w:sz w:val="28"/>
          <w:szCs w:val="28"/>
        </w:rPr>
        <w:t>日印发</w:t>
      </w:r>
    </w:p>
    <w:sectPr>
      <w:headerReference r:id="rId3" w:type="default"/>
      <w:footerReference r:id="rId4" w:type="default"/>
      <w:pgSz w:w="11906" w:h="16838"/>
      <w:pgMar w:top="2098" w:right="1474" w:bottom="1984" w:left="1587" w:header="851" w:footer="992" w:gutter="0"/>
      <w:pgNumType w:fmt="numberInDash"/>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9D316F"/>
    <w:multiLevelType w:val="singleLevel"/>
    <w:tmpl w:val="999D316F"/>
    <w:lvl w:ilvl="0" w:tentative="0">
      <w:start w:val="1"/>
      <w:numFmt w:val="chineseCounting"/>
      <w:suff w:val="nothing"/>
      <w:lvlText w:val="（%1）"/>
      <w:lvlJc w:val="left"/>
      <w:rPr>
        <w:rFonts w:hint="eastAsia"/>
      </w:rPr>
    </w:lvl>
  </w:abstractNum>
  <w:abstractNum w:abstractNumId="1">
    <w:nsid w:val="EE4844C7"/>
    <w:multiLevelType w:val="singleLevel"/>
    <w:tmpl w:val="EE4844C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2ZTNjOTVlMTcwNjczMTllNWM4MjJiMTg2Y2Q0MWYifQ=="/>
    <w:docVar w:name="KSO_WPS_MARK_KEY" w:val="4a836d83-73fd-4051-af96-9f7b4e348fdf"/>
  </w:docVars>
  <w:rsids>
    <w:rsidRoot w:val="00000000"/>
    <w:rsid w:val="00A812E9"/>
    <w:rsid w:val="013B760E"/>
    <w:rsid w:val="02005B8D"/>
    <w:rsid w:val="025D56DF"/>
    <w:rsid w:val="02C81745"/>
    <w:rsid w:val="038620BA"/>
    <w:rsid w:val="039F2DD0"/>
    <w:rsid w:val="03B46C2F"/>
    <w:rsid w:val="060C3A3E"/>
    <w:rsid w:val="061C6E65"/>
    <w:rsid w:val="0620419B"/>
    <w:rsid w:val="089253A5"/>
    <w:rsid w:val="08C86CE7"/>
    <w:rsid w:val="0A6A18F7"/>
    <w:rsid w:val="0B66718B"/>
    <w:rsid w:val="0DC70D7A"/>
    <w:rsid w:val="0DD57E3A"/>
    <w:rsid w:val="0F3330FE"/>
    <w:rsid w:val="103B05CF"/>
    <w:rsid w:val="11324061"/>
    <w:rsid w:val="12A5245C"/>
    <w:rsid w:val="1548367B"/>
    <w:rsid w:val="16077093"/>
    <w:rsid w:val="17F40997"/>
    <w:rsid w:val="187A353E"/>
    <w:rsid w:val="187D78CE"/>
    <w:rsid w:val="1A04675F"/>
    <w:rsid w:val="1CA754E5"/>
    <w:rsid w:val="1EE019A9"/>
    <w:rsid w:val="1F130718"/>
    <w:rsid w:val="1FD55B0C"/>
    <w:rsid w:val="24815CC9"/>
    <w:rsid w:val="2522012E"/>
    <w:rsid w:val="252C5A6A"/>
    <w:rsid w:val="269C43D8"/>
    <w:rsid w:val="271E5844"/>
    <w:rsid w:val="27943C43"/>
    <w:rsid w:val="297C74AA"/>
    <w:rsid w:val="2D3B2225"/>
    <w:rsid w:val="2D721E1E"/>
    <w:rsid w:val="2E126091"/>
    <w:rsid w:val="2F4E5520"/>
    <w:rsid w:val="2FB043EA"/>
    <w:rsid w:val="308F22F2"/>
    <w:rsid w:val="30B75796"/>
    <w:rsid w:val="31F15D36"/>
    <w:rsid w:val="346A796A"/>
    <w:rsid w:val="34F11C15"/>
    <w:rsid w:val="350607E9"/>
    <w:rsid w:val="372E2279"/>
    <w:rsid w:val="37510EC4"/>
    <w:rsid w:val="38665986"/>
    <w:rsid w:val="3A1F08EE"/>
    <w:rsid w:val="3B172ABE"/>
    <w:rsid w:val="3B34655D"/>
    <w:rsid w:val="3C265C15"/>
    <w:rsid w:val="3C9C36D9"/>
    <w:rsid w:val="3E893344"/>
    <w:rsid w:val="3E9428C2"/>
    <w:rsid w:val="3F874FAF"/>
    <w:rsid w:val="3FE07E89"/>
    <w:rsid w:val="40E80732"/>
    <w:rsid w:val="40ED1321"/>
    <w:rsid w:val="425F5492"/>
    <w:rsid w:val="437A4D1B"/>
    <w:rsid w:val="43D71FC8"/>
    <w:rsid w:val="43F67934"/>
    <w:rsid w:val="44567A8E"/>
    <w:rsid w:val="44CA3EE4"/>
    <w:rsid w:val="467D7DF4"/>
    <w:rsid w:val="475F73B4"/>
    <w:rsid w:val="47B25E0A"/>
    <w:rsid w:val="48496F13"/>
    <w:rsid w:val="48C54281"/>
    <w:rsid w:val="48EE7ABB"/>
    <w:rsid w:val="494738DB"/>
    <w:rsid w:val="49FB41CB"/>
    <w:rsid w:val="4B624DFD"/>
    <w:rsid w:val="4D2968FF"/>
    <w:rsid w:val="4ED457CF"/>
    <w:rsid w:val="4EE02ABB"/>
    <w:rsid w:val="4FCA3C3B"/>
    <w:rsid w:val="500C2616"/>
    <w:rsid w:val="502367E9"/>
    <w:rsid w:val="508D1254"/>
    <w:rsid w:val="50A353E4"/>
    <w:rsid w:val="50AB5F64"/>
    <w:rsid w:val="52955034"/>
    <w:rsid w:val="534C5B09"/>
    <w:rsid w:val="535844AE"/>
    <w:rsid w:val="54792896"/>
    <w:rsid w:val="56864E47"/>
    <w:rsid w:val="56AE666F"/>
    <w:rsid w:val="59DD2A6E"/>
    <w:rsid w:val="5AE6091E"/>
    <w:rsid w:val="5BD116EE"/>
    <w:rsid w:val="5BEE3D39"/>
    <w:rsid w:val="5D775E79"/>
    <w:rsid w:val="5DA55598"/>
    <w:rsid w:val="5DFC3E3F"/>
    <w:rsid w:val="5EDE0A9E"/>
    <w:rsid w:val="5EE949A8"/>
    <w:rsid w:val="5EF962F4"/>
    <w:rsid w:val="5F374216"/>
    <w:rsid w:val="61250997"/>
    <w:rsid w:val="622D6B06"/>
    <w:rsid w:val="62BF7015"/>
    <w:rsid w:val="66640540"/>
    <w:rsid w:val="66BA133D"/>
    <w:rsid w:val="680C2E5B"/>
    <w:rsid w:val="68DF2813"/>
    <w:rsid w:val="69EC38F0"/>
    <w:rsid w:val="6BFB5DA4"/>
    <w:rsid w:val="6DD54C21"/>
    <w:rsid w:val="6EE3248C"/>
    <w:rsid w:val="6EF70E41"/>
    <w:rsid w:val="6F5968DD"/>
    <w:rsid w:val="70335C2F"/>
    <w:rsid w:val="70C13164"/>
    <w:rsid w:val="723E08BB"/>
    <w:rsid w:val="725253F2"/>
    <w:rsid w:val="72625466"/>
    <w:rsid w:val="733F5ECE"/>
    <w:rsid w:val="7487654A"/>
    <w:rsid w:val="754A2143"/>
    <w:rsid w:val="76280D75"/>
    <w:rsid w:val="762A77F7"/>
    <w:rsid w:val="769B7E0C"/>
    <w:rsid w:val="77212863"/>
    <w:rsid w:val="77ED4D9A"/>
    <w:rsid w:val="787F6079"/>
    <w:rsid w:val="78950419"/>
    <w:rsid w:val="7A94376E"/>
    <w:rsid w:val="7ADC5A2D"/>
    <w:rsid w:val="7B0B4E3B"/>
    <w:rsid w:val="7B5365DC"/>
    <w:rsid w:val="7C34030B"/>
    <w:rsid w:val="7D0C3A90"/>
    <w:rsid w:val="7D1A6EFF"/>
    <w:rsid w:val="7D8D066F"/>
    <w:rsid w:val="7E0E74F5"/>
    <w:rsid w:val="7E6D72BA"/>
    <w:rsid w:val="7E9A6154"/>
    <w:rsid w:val="7EA8003A"/>
    <w:rsid w:val="7F5A0D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autoRedefine/>
    <w:unhideWhenUsed/>
    <w:qFormat/>
    <w:uiPriority w:val="99"/>
    <w:rPr>
      <w:rFonts w:ascii="Calibri" w:hAnsi="Calibri" w:eastAsia="宋体" w:cs="Times New Roman"/>
      <w:color w:val="0657AB"/>
      <w:kern w:val="2"/>
      <w:sz w:val="18"/>
      <w:szCs w:val="18"/>
      <w:u w:val="none"/>
      <w:lang w:val="en-US" w:eastAsia="zh-CN" w:bidi="ar-SA"/>
    </w:rPr>
  </w:style>
  <w:style w:type="character" w:customStyle="1" w:styleId="8">
    <w:name w:val="NormalCharacter"/>
    <w:autoRedefine/>
    <w:qFormat/>
    <w:uiPriority w:val="0"/>
  </w:style>
  <w:style w:type="paragraph" w:customStyle="1" w:styleId="9">
    <w:name w:val="Default"/>
    <w:autoRedefine/>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1778</Words>
  <Characters>1817</Characters>
  <Lines>0</Lines>
  <Paragraphs>0</Paragraphs>
  <TotalTime>3</TotalTime>
  <ScaleCrop>false</ScaleCrop>
  <LinksUpToDate>false</LinksUpToDate>
  <CharactersWithSpaces>1912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常奶超</cp:lastModifiedBy>
  <cp:lastPrinted>2025-04-28T02:25:00Z</cp:lastPrinted>
  <dcterms:modified xsi:type="dcterms:W3CDTF">2026-09-29T07:37:33Z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CAD11FA8BC01492E8D2CC4BD223B3870_13</vt:lpwstr>
  </property>
</Properties>
</file>