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5F516">
      <w:pPr>
        <w:rPr>
          <w:rFonts w:hint="default" w:ascii="Times New Roman" w:hAnsi="Times New Roman" w:eastAsia="黑体" w:cs="Times New Roman"/>
          <w:snapToGrid w:val="0"/>
          <w:color w:val="000000"/>
          <w:kern w:val="0"/>
          <w:sz w:val="32"/>
          <w:szCs w:val="32"/>
          <w:lang w:val="en-US" w:eastAsia="zh-CN" w:bidi="ar"/>
        </w:rPr>
      </w:pPr>
      <w:bookmarkStart w:id="1" w:name="_GoBack"/>
      <w:bookmarkEnd w:id="1"/>
      <w:r>
        <w:rPr>
          <w:rFonts w:hint="default" w:ascii="Times New Roman" w:hAnsi="Times New Roman" w:eastAsia="黑体" w:cs="Times New Roman"/>
          <w:snapToGrid w:val="0"/>
          <w:color w:val="000000"/>
          <w:kern w:val="0"/>
          <w:sz w:val="32"/>
          <w:szCs w:val="32"/>
          <w:lang w:val="en-US" w:eastAsia="zh-CN" w:bidi="ar"/>
        </w:rPr>
        <w:t>附件2</w:t>
      </w:r>
    </w:p>
    <w:p w14:paraId="69C87D9C">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黑体" w:cs="Times New Roman"/>
          <w:snapToGrid w:val="0"/>
          <w:color w:val="000000"/>
          <w:kern w:val="0"/>
          <w:sz w:val="32"/>
          <w:szCs w:val="32"/>
          <w:lang w:val="en-US" w:eastAsia="zh-CN" w:bidi="ar"/>
        </w:rPr>
      </w:pPr>
    </w:p>
    <w:p w14:paraId="7B6785A3">
      <w:pPr>
        <w:pStyle w:val="2"/>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snapToGrid w:val="0"/>
          <w:color w:val="000000"/>
          <w:kern w:val="0"/>
          <w:sz w:val="44"/>
          <w:szCs w:val="44"/>
          <w:lang w:val="en-US" w:eastAsia="zh-CN" w:bidi="ar"/>
        </w:rPr>
      </w:pPr>
      <w:r>
        <w:rPr>
          <w:rFonts w:hint="default" w:ascii="Times New Roman" w:hAnsi="Times New Roman" w:eastAsia="方正小标宋简体" w:cs="Times New Roman"/>
          <w:snapToGrid w:val="0"/>
          <w:color w:val="000000"/>
          <w:kern w:val="0"/>
          <w:sz w:val="44"/>
          <w:szCs w:val="44"/>
          <w:lang w:val="en-US" w:eastAsia="zh-CN" w:bidi="ar"/>
        </w:rPr>
        <w:t>鄂尔多斯市地名地址编码规范（试行）</w:t>
      </w:r>
    </w:p>
    <w:p w14:paraId="6157B1E9">
      <w:pPr>
        <w:pStyle w:val="2"/>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napToGrid w:val="0"/>
          <w:color w:val="000000"/>
          <w:kern w:val="0"/>
          <w:sz w:val="44"/>
          <w:szCs w:val="44"/>
          <w:lang w:val="en-US" w:eastAsia="zh-CN" w:bidi="ar"/>
        </w:rPr>
      </w:pPr>
    </w:p>
    <w:p w14:paraId="2BE089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lang w:val="en-US" w:eastAsia="zh-CN"/>
        </w:rPr>
      </w:pPr>
      <w:r>
        <w:rPr>
          <w:rFonts w:hint="default" w:ascii="Times New Roman" w:hAnsi="Times New Roman" w:eastAsia="黑体" w:cs="Times New Roman"/>
          <w:sz w:val="32"/>
          <w:szCs w:val="32"/>
          <w:lang w:val="en-US" w:eastAsia="zh-CN"/>
        </w:rPr>
        <w:t>一、范围</w:t>
      </w:r>
    </w:p>
    <w:p w14:paraId="2B3558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本文件规定了本市信息系统地名地址及标志物的编码规则与空间要素表示方法。</w:t>
      </w:r>
    </w:p>
    <w:p w14:paraId="4A13EA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本文件适用于本市建设及应用的与地名地址相关的信息系统、数据库。</w:t>
      </w:r>
    </w:p>
    <w:p w14:paraId="115D88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cs="Times New Roman"/>
          <w:sz w:val="32"/>
          <w:szCs w:val="32"/>
          <w:lang w:val="en-US" w:eastAsia="zh-CN"/>
        </w:rPr>
      </w:pPr>
      <w:r>
        <w:rPr>
          <w:rFonts w:hint="default" w:ascii="Times New Roman" w:hAnsi="Times New Roman" w:eastAsia="黑体" w:cs="Times New Roman"/>
          <w:sz w:val="32"/>
          <w:szCs w:val="32"/>
          <w:lang w:val="en-US" w:eastAsia="zh-CN"/>
        </w:rPr>
        <w:t>二、规范性引用文件</w:t>
      </w:r>
    </w:p>
    <w:p w14:paraId="1CDBF0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94933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 17733 地名 标志</w:t>
      </w:r>
    </w:p>
    <w:p w14:paraId="60718F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 18030 信息技术 中文编码字符集</w:t>
      </w:r>
    </w:p>
    <w:p w14:paraId="377C5C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2260 中华人民共和国行政区划代码</w:t>
      </w:r>
    </w:p>
    <w:p w14:paraId="545EA3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10114 县以下行政区划代码编制规则</w:t>
      </w:r>
    </w:p>
    <w:p w14:paraId="529E75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23705—2009 数字城市地理信息公共平台地名/地址编码规则</w:t>
      </w:r>
    </w:p>
    <w:p w14:paraId="292D5A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32627—2016 信息技术 地址数据描述要求</w:t>
      </w:r>
    </w:p>
    <w:p w14:paraId="438EFE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38210 地名 术语</w:t>
      </w:r>
    </w:p>
    <w:p w14:paraId="23F9C9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MZ/T 162—2020 地名及地名标志数据格式</w:t>
      </w:r>
    </w:p>
    <w:p w14:paraId="30FBDD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公文黑体" w:cs="Times New Roman"/>
          <w:sz w:val="32"/>
          <w:szCs w:val="32"/>
          <w:lang w:val="en-US" w:eastAsia="zh-CN"/>
        </w:rPr>
      </w:pPr>
      <w:r>
        <w:rPr>
          <w:rFonts w:hint="default" w:ascii="Times New Roman" w:hAnsi="Times New Roman" w:eastAsia="黑体" w:cs="Times New Roman"/>
          <w:sz w:val="32"/>
          <w:szCs w:val="32"/>
          <w:lang w:val="en-US" w:eastAsia="zh-CN"/>
        </w:rPr>
        <w:t>三、术语和定义</w:t>
      </w:r>
    </w:p>
    <w:p w14:paraId="082BD0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下列术语和定义适用于本文件。</w:t>
      </w:r>
    </w:p>
    <w:p w14:paraId="7FA2480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bCs/>
          <w:sz w:val="32"/>
          <w:szCs w:val="32"/>
          <w:lang w:val="en-US" w:eastAsia="zh-CN"/>
        </w:rPr>
        <w:t>3.1</w:t>
      </w:r>
      <w:r>
        <w:rPr>
          <w:rFonts w:hint="eastAsia"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地名 geographical names</w:t>
      </w:r>
    </w:p>
    <w:p w14:paraId="526E9D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对各个地理实体赋予的专有名称。</w:t>
      </w:r>
    </w:p>
    <w:p w14:paraId="4C1A49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[来源：GB/T 38210—2019，2.1]</w:t>
      </w:r>
    </w:p>
    <w:p w14:paraId="6DD2B81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bCs/>
          <w:sz w:val="32"/>
          <w:szCs w:val="32"/>
          <w:lang w:val="en-US" w:eastAsia="zh-CN"/>
        </w:rPr>
        <w:t>3.2</w:t>
      </w:r>
      <w:r>
        <w:rPr>
          <w:rFonts w:hint="eastAsia"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标准地名 standardized geographical names</w:t>
      </w:r>
    </w:p>
    <w:p w14:paraId="12CC2D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根据国家有关法规经标准化处理，并按国家规定的审批权限和程序批准、公布和备案的地名。</w:t>
      </w:r>
    </w:p>
    <w:p w14:paraId="3177C6E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bCs/>
          <w:sz w:val="32"/>
          <w:szCs w:val="32"/>
          <w:lang w:val="en-US" w:eastAsia="zh-CN"/>
        </w:rPr>
        <w:t>3.3</w:t>
      </w:r>
      <w:r>
        <w:rPr>
          <w:rFonts w:hint="eastAsia"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地名标志 signs of geographical names</w:t>
      </w:r>
    </w:p>
    <w:p w14:paraId="440F4A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标示地名及相关信息的设施。</w:t>
      </w:r>
    </w:p>
    <w:p w14:paraId="70FCE7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[来源：GB/T 38210—2019，9.1]</w:t>
      </w:r>
    </w:p>
    <w:p w14:paraId="447973D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bCs/>
          <w:sz w:val="32"/>
          <w:szCs w:val="32"/>
          <w:lang w:val="en-US" w:eastAsia="zh-CN"/>
        </w:rPr>
        <w:t>3.4</w:t>
      </w:r>
      <w:r>
        <w:rPr>
          <w:rFonts w:hint="eastAsia"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地理实体 geographical feature</w:t>
      </w:r>
    </w:p>
    <w:p w14:paraId="7F4178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与地球或其他星球表面形成位置关系的实体，地理实体包含人文地理实体和自然地理实体。</w:t>
      </w:r>
    </w:p>
    <w:p w14:paraId="1F7AD5B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bCs/>
          <w:sz w:val="32"/>
          <w:szCs w:val="32"/>
          <w:lang w:val="en-US" w:eastAsia="zh-CN"/>
        </w:rPr>
        <w:t>3.5</w:t>
      </w:r>
      <w:r>
        <w:rPr>
          <w:rFonts w:hint="eastAsia" w:ascii="Times New Roman" w:hAnsi="Times New Roman" w:eastAsia="黑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地名标志代码 codes for signs of geographical names</w:t>
      </w:r>
    </w:p>
    <w:p w14:paraId="392B83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地名标志代码是表示一条地名标志的唯一标识码。地名标志代码由地名标志所对应地名的地名代码加顺序号组成，共有27位数字。</w:t>
      </w:r>
    </w:p>
    <w:p w14:paraId="78F0F4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[来源：MZ/T 162—2020，7.1.3，有修改]</w:t>
      </w:r>
    </w:p>
    <w:p w14:paraId="4502AF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本文件对地名标志代码进行了修改，原地名标志代码第21-22位表示的是街牌或与街牌同一层级的地名标志的代码，本文件将街牌代码融合进门牌代码中，新增门牌代码、楼牌代码、单元牌代码和户（室）牌代码。</w:t>
      </w:r>
    </w:p>
    <w:p w14:paraId="4BB381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公文黑体" w:cs="Times New Roman"/>
          <w:sz w:val="32"/>
          <w:szCs w:val="32"/>
          <w:lang w:val="en-US" w:eastAsia="zh-CN"/>
        </w:rPr>
      </w:pPr>
      <w:bookmarkStart w:id="0" w:name="bookmark6"/>
      <w:bookmarkEnd w:id="0"/>
      <w:r>
        <w:rPr>
          <w:rFonts w:hint="default" w:ascii="Times New Roman" w:hAnsi="Times New Roman" w:eastAsia="黑体" w:cs="Times New Roman"/>
          <w:sz w:val="32"/>
          <w:szCs w:val="32"/>
          <w:lang w:val="en-US" w:eastAsia="zh-CN"/>
        </w:rPr>
        <w:t>四、地名地址描述规则</w:t>
      </w:r>
    </w:p>
    <w:p w14:paraId="487B280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 </w:t>
      </w:r>
      <w:r>
        <w:rPr>
          <w:rFonts w:hint="default" w:ascii="Times New Roman" w:hAnsi="Times New Roman" w:eastAsia="仿宋_GB2312" w:cs="Times New Roman"/>
          <w:sz w:val="32"/>
          <w:szCs w:val="32"/>
          <w:lang w:val="en-US" w:eastAsia="zh-CN"/>
        </w:rPr>
        <w:t>地名地址描述方式</w:t>
      </w:r>
    </w:p>
    <w:p w14:paraId="3C4A776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4.1.1 </w:t>
      </w:r>
      <w:r>
        <w:rPr>
          <w:rFonts w:hint="default" w:ascii="Times New Roman" w:hAnsi="Times New Roman" w:eastAsia="仿宋_GB2312" w:cs="Times New Roman"/>
          <w:sz w:val="32"/>
          <w:szCs w:val="32"/>
          <w:lang w:val="en-US" w:eastAsia="zh-CN"/>
        </w:rPr>
        <w:t>本文件使用巴科斯范式（BNF）语法。</w:t>
      </w:r>
    </w:p>
    <w:p w14:paraId="4621EEF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4.1.2 </w:t>
      </w:r>
      <w:r>
        <w:rPr>
          <w:rFonts w:hint="default" w:ascii="Times New Roman" w:hAnsi="Times New Roman" w:eastAsia="仿宋_GB2312" w:cs="Times New Roman"/>
          <w:sz w:val="32"/>
          <w:szCs w:val="32"/>
          <w:lang w:val="en-US" w:eastAsia="zh-CN"/>
        </w:rPr>
        <w:t>在双引号中的字（如：“World”）代表着这些字符本身。而double_quote用来代表双引号。</w:t>
      </w:r>
    </w:p>
    <w:p w14:paraId="0DB5A4B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4.1.3</w:t>
      </w:r>
      <w:r>
        <w:rPr>
          <w:rFonts w:hint="default" w:ascii="Times New Roman" w:hAnsi="Times New Roman" w:eastAsia="仿宋_GB2312" w:cs="Times New Roman"/>
          <w:sz w:val="32"/>
          <w:szCs w:val="32"/>
          <w:lang w:val="en-US" w:eastAsia="zh-CN"/>
        </w:rPr>
        <w:t xml:space="preserve"> 在双引号外的字代表语法部分。</w:t>
      </w:r>
    </w:p>
    <w:p w14:paraId="1F26A83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4.1.4 </w:t>
      </w:r>
      <w:r>
        <w:rPr>
          <w:rFonts w:hint="default" w:ascii="Times New Roman" w:hAnsi="Times New Roman" w:eastAsia="仿宋_GB2312" w:cs="Times New Roman"/>
          <w:sz w:val="32"/>
          <w:szCs w:val="32"/>
          <w:lang w:val="en-US" w:eastAsia="zh-CN"/>
        </w:rPr>
        <w:t>尖括号（&lt;&gt;）内包含的为必选项。</w:t>
      </w:r>
    </w:p>
    <w:p w14:paraId="482F091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4.1.5</w:t>
      </w:r>
      <w:r>
        <w:rPr>
          <w:rFonts w:hint="default" w:ascii="Times New Roman" w:hAnsi="Times New Roman" w:eastAsia="仿宋_GB2312" w:cs="Times New Roman"/>
          <w:sz w:val="32"/>
          <w:szCs w:val="32"/>
          <w:lang w:val="en-US" w:eastAsia="zh-CN"/>
        </w:rPr>
        <w:t xml:space="preserve"> 方括号（[]）内包含的为可选项。</w:t>
      </w:r>
    </w:p>
    <w:p w14:paraId="7188767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4.1.6</w:t>
      </w:r>
      <w:r>
        <w:rPr>
          <w:rFonts w:hint="default" w:ascii="Times New Roman" w:hAnsi="Times New Roman" w:eastAsia="仿宋_GB2312" w:cs="Times New Roman"/>
          <w:sz w:val="32"/>
          <w:szCs w:val="32"/>
          <w:lang w:val="en-US" w:eastAsia="zh-CN"/>
        </w:rPr>
        <w:t xml:space="preserve"> 花括号（{}）内包含的为可重复0至无数次的项。</w:t>
      </w:r>
    </w:p>
    <w:p w14:paraId="421D31F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4.1.7 </w:t>
      </w:r>
      <w:r>
        <w:rPr>
          <w:rFonts w:hint="default" w:ascii="Times New Roman" w:hAnsi="Times New Roman" w:eastAsia="仿宋_GB2312" w:cs="Times New Roman"/>
          <w:sz w:val="32"/>
          <w:szCs w:val="32"/>
          <w:lang w:val="en-US" w:eastAsia="zh-CN"/>
        </w:rPr>
        <w:t>竖线（|）表示在其左右两边任选一项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相当于“或”的意思。</w:t>
      </w:r>
    </w:p>
    <w:p w14:paraId="43D315C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4.1.8 :</w:t>
      </w:r>
      <w:r>
        <w:rPr>
          <w:rFonts w:hint="default" w:ascii="Times New Roman" w:hAnsi="Times New Roman" w:eastAsia="仿宋_GB2312" w:cs="Times New Roman"/>
          <w:sz w:val="32"/>
          <w:szCs w:val="32"/>
          <w:lang w:val="en-US" w:eastAsia="zh-CN"/>
        </w:rPr>
        <w:t>:=表示“被定义为”。</w:t>
      </w:r>
    </w:p>
    <w:p w14:paraId="740C3ED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4.2</w:t>
      </w:r>
      <w:r>
        <w:rPr>
          <w:rFonts w:hint="default" w:ascii="Times New Roman" w:hAnsi="Times New Roman" w:eastAsia="黑体" w:cs="Times New Roman"/>
          <w:sz w:val="32"/>
          <w:szCs w:val="32"/>
          <w:lang w:val="en-US" w:eastAsia="zh-CN"/>
        </w:rPr>
        <w:t xml:space="preserve"> 描述中的字符串定义</w:t>
      </w:r>
    </w:p>
    <w:p w14:paraId="7EA5EC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&lt;字符串&gt;::={字符}</w:t>
      </w:r>
    </w:p>
    <w:p w14:paraId="26E625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&lt;字符&gt;::=&lt;字母&gt;|&lt;数字&gt;|&lt;汉字&gt;</w:t>
      </w:r>
    </w:p>
    <w:p w14:paraId="5092F6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&lt;字母&gt;::=&lt;大写字母&gt;|&lt;小写字母&gt;</w:t>
      </w:r>
    </w:p>
    <w:p w14:paraId="34F60177">
      <w:pPr>
        <w:keepNext w:val="0"/>
        <w:keepLines w:val="0"/>
        <w:pageBreakBefore w:val="0"/>
        <w:widowControl w:val="0"/>
        <w:kinsoku/>
        <w:wordWrap/>
        <w:overflowPunct/>
        <w:topLinePunct w:val="0"/>
        <w:autoSpaceDE/>
        <w:autoSpaceDN/>
        <w:bidi w:val="0"/>
        <w:adjustRightInd/>
        <w:snapToGrid/>
        <w:spacing w:line="560" w:lineRule="exact"/>
        <w:ind w:firstLine="572" w:firstLineChars="200"/>
        <w:jc w:val="both"/>
        <w:textAlignment w:val="auto"/>
        <w:rPr>
          <w:rFonts w:hint="default" w:ascii="Times New Roman" w:hAnsi="Times New Roman" w:eastAsia="仿宋_GB2312" w:cs="Times New Roman"/>
          <w:spacing w:val="-17"/>
          <w:sz w:val="32"/>
          <w:szCs w:val="32"/>
          <w:lang w:val="en-US" w:eastAsia="zh-CN"/>
        </w:rPr>
      </w:pPr>
      <w:r>
        <w:rPr>
          <w:rFonts w:hint="default" w:ascii="Times New Roman" w:hAnsi="Times New Roman" w:eastAsia="仿宋_GB2312" w:cs="Times New Roman"/>
          <w:spacing w:val="-17"/>
          <w:sz w:val="32"/>
          <w:szCs w:val="32"/>
          <w:lang w:val="en-US" w:eastAsia="zh-CN"/>
        </w:rPr>
        <w:t>&lt;大写字母&gt;::=A|B|C|D|E|F|G|H|I|J|K|L|M|N|O|P|Q|R|S|T|U|V|W|X|Y|Z</w:t>
      </w:r>
    </w:p>
    <w:p w14:paraId="4C0F55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&lt;小写字母&gt;::=a|b|c|d|e|f|g|h|i|j|k|l|m|n|o|p|q|r|s|t|u|v|w|x|y|z</w:t>
      </w:r>
    </w:p>
    <w:p w14:paraId="01AE21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&lt;数字&gt;::=1|2|3|4|5|6|7|8|9|0</w:t>
      </w:r>
    </w:p>
    <w:p w14:paraId="252313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&lt;汉字&gt;::=GB 18030中的全部汉字字符和相关少数民族编码字符</w:t>
      </w:r>
    </w:p>
    <w:p w14:paraId="32C4A4F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 </w:t>
      </w:r>
      <w:r>
        <w:rPr>
          <w:rFonts w:hint="default" w:ascii="Times New Roman" w:hAnsi="Times New Roman" w:eastAsia="黑体" w:cs="Times New Roman"/>
          <w:sz w:val="32"/>
          <w:szCs w:val="32"/>
          <w:lang w:val="en-US" w:eastAsia="zh-CN"/>
        </w:rPr>
        <w:t>地名地址描述的组合方式</w:t>
      </w:r>
    </w:p>
    <w:p w14:paraId="41453CF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4.3.1</w:t>
      </w:r>
      <w:r>
        <w:rPr>
          <w:rFonts w:hint="default" w:ascii="Times New Roman" w:hAnsi="Times New Roman" w:eastAsia="仿宋_GB2312" w:cs="Times New Roman"/>
          <w:sz w:val="32"/>
          <w:szCs w:val="32"/>
          <w:lang w:val="en-US" w:eastAsia="zh-CN"/>
        </w:rPr>
        <w:t xml:space="preserve"> 地名地址采用分段组合的方式描述。</w:t>
      </w:r>
    </w:p>
    <w:p w14:paraId="20BBC0C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baseline"/>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4.3.2 </w:t>
      </w:r>
      <w:r>
        <w:rPr>
          <w:rFonts w:hint="default" w:ascii="Times New Roman" w:hAnsi="Times New Roman" w:eastAsia="黑体" w:cs="Times New Roman"/>
          <w:sz w:val="32"/>
          <w:szCs w:val="32"/>
          <w:lang w:val="en-US" w:eastAsia="zh-CN"/>
        </w:rPr>
        <w:t>地名地址描述优先规则</w:t>
      </w:r>
    </w:p>
    <w:p w14:paraId="579F1B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在地名地址描述中，遇有使用街路巷名称和院落名称描述均可的情况时，街路巷名称优先于院落名称；遇有使用门牌表述名称和目的地名称描述均可的情况时，门牌表述名称优先于单独使用目的地名称。</w:t>
      </w:r>
    </w:p>
    <w:p w14:paraId="01C9D8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&lt;门牌表述名称&gt;::=&lt;街路巷名称&gt;&lt;门牌编号字符&gt;号|&lt;街路巷名称&gt;&lt;门牌编号字符&gt;号&lt;目的地名称&gt;|&lt;目的地名称&gt;</w:t>
      </w:r>
    </w:p>
    <w:p w14:paraId="60DFFCB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&lt;目的地名称&gt;::=&lt;院落名称&gt;|&lt;标志物名称&gt;|&lt;兴趣点名称&gt;</w:t>
      </w:r>
    </w:p>
    <w:p w14:paraId="39897B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&lt;院落名称&gt;::=&lt;院落名&gt;|&lt;小区名&gt;|&lt;社区名&gt;</w:t>
      </w:r>
    </w:p>
    <w:p w14:paraId="0E1A04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&lt;门牌编号字符&gt;::=&lt;街路巷编号&gt;[甲|乙|丙|丁|戊|己|庚|辛|壬|癸]&lt;数字&gt;[-数字]</w:t>
      </w:r>
    </w:p>
    <w:p w14:paraId="627FA0C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baseline"/>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4.3.2 </w:t>
      </w:r>
      <w:r>
        <w:rPr>
          <w:rFonts w:hint="default" w:ascii="Times New Roman" w:hAnsi="Times New Roman" w:eastAsia="黑体" w:cs="Times New Roman"/>
          <w:b w:val="0"/>
          <w:bCs w:val="0"/>
          <w:sz w:val="32"/>
          <w:szCs w:val="32"/>
          <w:lang w:val="en-US" w:eastAsia="zh-CN"/>
        </w:rPr>
        <w:t>基准描述</w:t>
      </w:r>
    </w:p>
    <w:p w14:paraId="56844B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基准描述中&lt;地名标志表述名称&gt;对应地名标志代码组合方式1。</w:t>
      </w:r>
    </w:p>
    <w:p w14:paraId="0B6349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&lt;地名地址&gt;::=&lt;行政区划名称&gt;&lt;地名标志表述名称&gt;</w:t>
      </w:r>
    </w:p>
    <w:p w14:paraId="0B2B41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&lt;行政区划名称&gt;::=&lt;省级行政区划名称&gt;&lt;市级行政区划名称&gt;&lt;县级行政区划名称&gt;&lt;乡级行政区划名称&gt;</w:t>
      </w:r>
    </w:p>
    <w:p w14:paraId="2BE4C7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&lt;省级行政区划名称&gt;|&lt;市级行政区划名称&gt;|&lt;县级行政区划名称&gt;|&lt;乡级行政区划名称&gt;:==&lt;专名&gt;&lt;通名&gt;</w:t>
      </w:r>
    </w:p>
    <w:p w14:paraId="320811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地名标志表述名称&gt;::=&lt;门牌表述名称&gt;|&lt;门牌表述名称&gt;&lt;楼牌表述名称&gt;|&lt;门牌表述名称&gt;&lt;楼牌表述名称&gt;&lt;单元牌表述名称&gt;|&lt;门牌表述名称&gt;&lt;楼牌表述名称&gt;&lt;单元牌表述名称&gt;&lt;户牌表述名称&gt;</w:t>
      </w:r>
    </w:p>
    <w:p w14:paraId="6B2BE2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&lt;门牌表述名称&gt;::=&lt;街路巷名称&gt;&lt;门牌编号字符&gt;&lt;”号”&gt;</w:t>
      </w:r>
    </w:p>
    <w:p w14:paraId="2A53A6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&lt;门牌编号字符&gt;::=[”甲”|”乙”|”丙”|”丁”|”戊”|”己”|”庚”|”辛”|”壬”|”癸”]&lt;数字&gt;[-数字]</w:t>
      </w:r>
    </w:p>
    <w:p w14:paraId="191DC9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&lt;楼牌表述名称&gt;::=&lt;楼牌编号数字&gt;&lt;”号楼”&gt;</w:t>
      </w:r>
    </w:p>
    <w:p w14:paraId="5D0F1E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&lt;楼牌编号数字&gt;::=[十位]&lt;个位&gt;</w:t>
      </w:r>
    </w:p>
    <w:p w14:paraId="49C0C0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&lt;单元牌表述名称&gt;::=&lt;单元牌编号数字&gt;&lt;”单元”&gt;</w:t>
      </w:r>
    </w:p>
    <w:p w14:paraId="49564D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&lt;单元牌编号数字&gt;::=[十位]&lt;个位&gt;</w:t>
      </w:r>
    </w:p>
    <w:p w14:paraId="223A96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&lt;户牌表述名称&gt;::=&lt;户牌编号数字&gt;</w:t>
      </w:r>
    </w:p>
    <w:p w14:paraId="6D6A96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&lt;户牌编号数字&gt;::=&lt;楼层号数字&gt;&lt;房号数字&gt;</w:t>
      </w:r>
    </w:p>
    <w:p w14:paraId="282404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&lt;楼层号数字&gt;::=[百位][十位]&lt;个位&gt;</w:t>
      </w:r>
    </w:p>
    <w:p w14:paraId="79F207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&lt;房号数字&gt;::=&lt;十位&gt;&lt;个位&gt;</w:t>
      </w:r>
    </w:p>
    <w:p w14:paraId="070F06F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baseline"/>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4.3.3 </w:t>
      </w:r>
      <w:r>
        <w:rPr>
          <w:rFonts w:hint="default" w:ascii="Times New Roman" w:hAnsi="Times New Roman" w:eastAsia="黑体" w:cs="Times New Roman"/>
          <w:b w:val="0"/>
          <w:bCs w:val="0"/>
          <w:sz w:val="32"/>
          <w:szCs w:val="32"/>
          <w:lang w:val="en-US" w:eastAsia="zh-CN"/>
        </w:rPr>
        <w:t>地名标志表述名称的其他组合描述</w:t>
      </w:r>
    </w:p>
    <w:p w14:paraId="48F191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其他组合描述中&lt;地名标志表述名称&gt;对应地名标志代码组合方式2-9。</w:t>
      </w:r>
    </w:p>
    <w:p w14:paraId="055E92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&lt;地名标志表述名称&gt;::=&lt;门牌表述名称&gt;[目的地名称]|&lt;门牌表述名称&gt;[目的地名称][单元牌表述名称][户牌表述名称]</w:t>
      </w:r>
    </w:p>
    <w:p w14:paraId="5C9B84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&lt;门牌表述名称&gt;::=|&lt;街路巷名称&gt;&lt;门牌编号字符&gt;&lt;”号”&gt;&lt;目的地名称&gt;|&lt;目的地名称&gt;[街路巷名称][门牌编号字符]号|{目的地名称}</w:t>
      </w:r>
    </w:p>
    <w:p w14:paraId="2C4476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&lt;门牌编号字符&gt;::=&lt;街路巷编号&gt;[”甲”|”乙”|”丙”|”丁”|”戊”|”己”|”庚”|”辛”|”壬”|”癸”]数字&gt;[-数字]</w:t>
      </w:r>
    </w:p>
    <w:p w14:paraId="28E696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&lt;目的地名称&gt;::=&lt;院落名称&gt;|&lt;标志物名称&gt;|&lt;兴趣点名称&gt;|&lt;村落名称&gt;</w:t>
      </w:r>
    </w:p>
    <w:p w14:paraId="559C55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&lt;院落名称&gt;::=&lt;院落名&gt;|&lt;小区名&gt;|&lt;社区名&gt;</w:t>
      </w:r>
    </w:p>
    <w:p w14:paraId="012EF0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&lt;院落名&gt;::=[专名]院</w:t>
      </w:r>
    </w:p>
    <w:p w14:paraId="272C65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&lt;村落名称&gt;::=&lt;村落名&gt;|&lt;村落名&gt;[村组]|[村落1名]&lt;村落2名&gt;|[村落2名]&lt;村落1名&gt;</w:t>
      </w:r>
    </w:p>
    <w:p w14:paraId="4442F1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方正公文黑体" w:cs="Times New Roman"/>
          <w:sz w:val="32"/>
          <w:szCs w:val="32"/>
          <w:lang w:val="en-US" w:eastAsia="zh-CN"/>
        </w:rPr>
      </w:pPr>
      <w:r>
        <w:rPr>
          <w:rFonts w:hint="default" w:ascii="Times New Roman" w:hAnsi="Times New Roman" w:eastAsia="黑体" w:cs="Times New Roman"/>
          <w:sz w:val="32"/>
          <w:szCs w:val="32"/>
          <w:lang w:val="en-US" w:eastAsia="zh-CN"/>
        </w:rPr>
        <w:t>五、编码规则</w:t>
      </w:r>
    </w:p>
    <w:p w14:paraId="1059314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 xml:space="preserve">5.1 </w:t>
      </w:r>
      <w:r>
        <w:rPr>
          <w:rFonts w:hint="default" w:ascii="Times New Roman" w:hAnsi="Times New Roman" w:eastAsia="黑体" w:cs="Times New Roman"/>
          <w:sz w:val="32"/>
          <w:szCs w:val="32"/>
          <w:lang w:val="en-US" w:eastAsia="zh-CN"/>
        </w:rPr>
        <w:t>编码分段分级</w:t>
      </w:r>
    </w:p>
    <w:p w14:paraId="08F0398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5.1.1</w:t>
      </w:r>
      <w:r>
        <w:rPr>
          <w:rFonts w:hint="default" w:ascii="Times New Roman" w:hAnsi="Times New Roman" w:eastAsia="仿宋_GB2312" w:cs="Times New Roman"/>
          <w:sz w:val="32"/>
          <w:szCs w:val="32"/>
          <w:lang w:val="en-US" w:eastAsia="zh-CN"/>
        </w:rPr>
        <w:t xml:space="preserve"> 地名地址代码主要分2段编制，第1段为行政区划代码，到乡镇级；第2段为地名标志代码，到户（室）牌级。</w:t>
      </w:r>
    </w:p>
    <w:p w14:paraId="696CA96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baseline"/>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 xml:space="preserve">5.1.2 </w:t>
      </w:r>
      <w:r>
        <w:rPr>
          <w:rFonts w:hint="default" w:ascii="Times New Roman" w:hAnsi="Times New Roman" w:eastAsia="黑体" w:cs="Times New Roman"/>
          <w:b w:val="0"/>
          <w:bCs w:val="0"/>
          <w:sz w:val="32"/>
          <w:szCs w:val="32"/>
          <w:lang w:val="en-US" w:eastAsia="zh-CN"/>
        </w:rPr>
        <w:t>行政区划代码段分级</w:t>
      </w:r>
    </w:p>
    <w:p w14:paraId="2ABD7F1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5.1.2.1</w:t>
      </w:r>
      <w:r>
        <w:rPr>
          <w:rFonts w:hint="default" w:ascii="Times New Roman" w:hAnsi="Times New Roman" w:eastAsia="仿宋_GB2312" w:cs="Times New Roman"/>
          <w:sz w:val="32"/>
          <w:szCs w:val="32"/>
          <w:lang w:val="en-US" w:eastAsia="zh-CN"/>
        </w:rPr>
        <w:t xml:space="preserve"> 行政区划代码段分2级。</w:t>
      </w:r>
    </w:p>
    <w:p w14:paraId="2BBB70F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5.1.2.2 </w:t>
      </w:r>
      <w:r>
        <w:rPr>
          <w:rFonts w:hint="default" w:ascii="Times New Roman" w:hAnsi="Times New Roman" w:eastAsia="仿宋_GB2312" w:cs="Times New Roman"/>
          <w:sz w:val="32"/>
          <w:szCs w:val="32"/>
          <w:lang w:val="en-US" w:eastAsia="zh-CN"/>
        </w:rPr>
        <w:t>第1级由6位数字组成，表示县级以上行政区划代码,按GB/T 2260执行。</w:t>
      </w:r>
    </w:p>
    <w:p w14:paraId="7E2327A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5.1.2.3 </w:t>
      </w:r>
      <w:r>
        <w:rPr>
          <w:rFonts w:hint="default" w:ascii="Times New Roman" w:hAnsi="Times New Roman" w:eastAsia="仿宋_GB2312" w:cs="Times New Roman"/>
          <w:sz w:val="32"/>
          <w:szCs w:val="32"/>
          <w:lang w:val="en-US" w:eastAsia="zh-CN"/>
        </w:rPr>
        <w:t>第2级由3位数字组成，代码按GB/T 10114执行。</w:t>
      </w:r>
    </w:p>
    <w:p w14:paraId="13ECC41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 </w:t>
      </w:r>
      <w:r>
        <w:rPr>
          <w:rFonts w:hint="default" w:ascii="Times New Roman" w:hAnsi="Times New Roman" w:eastAsia="仿宋_GB2312" w:cs="Times New Roman"/>
          <w:sz w:val="32"/>
          <w:szCs w:val="32"/>
          <w:lang w:val="en-US" w:eastAsia="zh-CN"/>
        </w:rPr>
        <w:t>第2级3位数据中的第1位数字为类别标识，以“0”表示街道，“1”表示镇，“2和3”表示乡，“4和5”表示政企合一的单位；其中的第2位、第3位数字为该代码段中各行政区划的顺序号。</w:t>
      </w:r>
    </w:p>
    <w:p w14:paraId="791F4EA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5.1.2.4.1 </w:t>
      </w:r>
      <w:r>
        <w:rPr>
          <w:rFonts w:hint="default" w:ascii="Times New Roman" w:hAnsi="Times New Roman" w:eastAsia="仿宋_GB2312" w:cs="Times New Roman"/>
          <w:sz w:val="32"/>
          <w:szCs w:val="32"/>
          <w:lang w:val="en-US" w:eastAsia="zh-CN"/>
        </w:rPr>
        <w:t xml:space="preserve"> 001-099 表示街道的代码，应在本地区的范围内由小到大顺序编写。</w:t>
      </w:r>
    </w:p>
    <w:p w14:paraId="491C87C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5.1.2.4.2 </w:t>
      </w:r>
      <w:r>
        <w:rPr>
          <w:rFonts w:hint="default" w:ascii="Times New Roman" w:hAnsi="Times New Roman" w:eastAsia="仿宋_GB2312" w:cs="Times New Roman"/>
          <w:sz w:val="32"/>
          <w:szCs w:val="32"/>
          <w:lang w:val="en-US" w:eastAsia="zh-CN"/>
        </w:rPr>
        <w:t xml:space="preserve"> 100-199 表示镇（民族镇）的代码，应在本地区的范围内由小到大顺序编写。</w:t>
      </w:r>
    </w:p>
    <w:p w14:paraId="3849415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5.1.2.4.3 </w:t>
      </w:r>
      <w:r>
        <w:rPr>
          <w:rFonts w:hint="default" w:ascii="Times New Roman" w:hAnsi="Times New Roman" w:eastAsia="仿宋_GB2312" w:cs="Times New Roman"/>
          <w:sz w:val="32"/>
          <w:szCs w:val="32"/>
          <w:lang w:val="en-US" w:eastAsia="zh-CN"/>
        </w:rPr>
        <w:t xml:space="preserve"> 200-399 表示乡（民族乡）的代码，应在本地区的范围内由小到大顺序编写。</w:t>
      </w:r>
    </w:p>
    <w:p w14:paraId="2A87B6F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5.1.2.4.4 </w:t>
      </w:r>
      <w:r>
        <w:rPr>
          <w:rFonts w:hint="default" w:ascii="Times New Roman" w:hAnsi="Times New Roman" w:eastAsia="仿宋_GB2312" w:cs="Times New Roman"/>
          <w:sz w:val="32"/>
          <w:szCs w:val="32"/>
          <w:lang w:val="en-US" w:eastAsia="zh-CN"/>
        </w:rPr>
        <w:t xml:space="preserve"> 400-599 表示政企合一单位的代码，应在本地区的范围内由小到大顺序编写。</w:t>
      </w:r>
    </w:p>
    <w:p w14:paraId="10754F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5.1.2.4.5 </w:t>
      </w:r>
      <w:r>
        <w:rPr>
          <w:rFonts w:hint="default" w:ascii="Times New Roman" w:hAnsi="Times New Roman" w:eastAsia="仿宋_GB2312" w:cs="Times New Roman"/>
          <w:sz w:val="32"/>
          <w:szCs w:val="32"/>
          <w:lang w:val="en-US" w:eastAsia="zh-CN"/>
        </w:rPr>
        <w:t xml:space="preserve"> 600-699 表示开发区等非法定单位代码，应在本地区的范围内由小到大顺序编写。</w:t>
      </w:r>
    </w:p>
    <w:p w14:paraId="71B56D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5.1.2.4 </w:t>
      </w:r>
      <w:r>
        <w:rPr>
          <w:rFonts w:hint="default" w:ascii="Times New Roman" w:hAnsi="Times New Roman" w:eastAsia="仿宋_GB2312" w:cs="Times New Roman"/>
          <w:sz w:val="32"/>
          <w:szCs w:val="32"/>
          <w:lang w:val="en-US" w:eastAsia="zh-CN"/>
        </w:rPr>
        <w:t xml:space="preserve"> 6 999 表示省、地、区（县）本级的代码，应在本地区的范围内编写。</w:t>
      </w:r>
    </w:p>
    <w:p w14:paraId="2608CC2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baseline"/>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color w:val="auto"/>
          <w:sz w:val="32"/>
          <w:szCs w:val="32"/>
          <w:lang w:val="en-US" w:eastAsia="zh-CN"/>
        </w:rPr>
        <w:t>5.1.3</w:t>
      </w:r>
      <w:r>
        <w:rPr>
          <w:rFonts w:hint="default" w:ascii="Times New Roman" w:hAnsi="Times New Roman" w:eastAsia="黑体" w:cs="Times New Roman"/>
          <w:sz w:val="32"/>
          <w:szCs w:val="32"/>
          <w:lang w:val="en-US" w:eastAsia="zh-CN"/>
        </w:rPr>
        <w:t xml:space="preserve"> 地名标志代码段分级</w:t>
      </w:r>
    </w:p>
    <w:p w14:paraId="324EE62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5.1.3.1 </w:t>
      </w:r>
      <w:r>
        <w:rPr>
          <w:rFonts w:hint="default" w:ascii="Times New Roman" w:hAnsi="Times New Roman" w:eastAsia="仿宋_GB2312" w:cs="Times New Roman"/>
          <w:sz w:val="32"/>
          <w:szCs w:val="32"/>
          <w:lang w:val="en-US" w:eastAsia="zh-CN"/>
        </w:rPr>
        <w:t>地名标志代码段分6级。</w:t>
      </w:r>
    </w:p>
    <w:p w14:paraId="44E16CD4">
      <w:pPr>
        <w:keepNext w:val="0"/>
        <w:keepLines w:val="0"/>
        <w:pageBreakBefore w:val="0"/>
        <w:widowControl w:val="0"/>
        <w:kinsoku/>
        <w:wordWrap/>
        <w:overflowPunct/>
        <w:topLinePunct w:val="0"/>
        <w:autoSpaceDE/>
        <w:autoSpaceDN/>
        <w:bidi w:val="0"/>
        <w:adjustRightInd/>
        <w:snapToGrid/>
        <w:spacing w:line="560" w:lineRule="exact"/>
        <w:ind w:firstLine="599" w:firstLineChars="200"/>
        <w:jc w:val="both"/>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b/>
          <w:bCs/>
          <w:spacing w:val="-11"/>
          <w:sz w:val="32"/>
          <w:szCs w:val="32"/>
          <w:lang w:val="en-US" w:eastAsia="zh-CN"/>
        </w:rPr>
        <w:t xml:space="preserve">5.1.3.2 </w:t>
      </w:r>
      <w:r>
        <w:rPr>
          <w:rFonts w:hint="default" w:ascii="Times New Roman" w:hAnsi="Times New Roman" w:eastAsia="仿宋_GB2312" w:cs="Times New Roman"/>
          <w:spacing w:val="-11"/>
          <w:sz w:val="32"/>
          <w:szCs w:val="32"/>
          <w:lang w:val="en-US" w:eastAsia="zh-CN"/>
        </w:rPr>
        <w:t>第1级由1位数字组成，表示地名标志代码组成方式。</w:t>
      </w:r>
    </w:p>
    <w:p w14:paraId="24B0E38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5.1.3.3 </w:t>
      </w:r>
      <w:r>
        <w:rPr>
          <w:rFonts w:hint="default" w:ascii="Times New Roman" w:hAnsi="Times New Roman" w:eastAsia="仿宋_GB2312" w:cs="Times New Roman"/>
          <w:sz w:val="32"/>
          <w:szCs w:val="32"/>
          <w:lang w:val="en-US" w:eastAsia="zh-CN"/>
        </w:rPr>
        <w:t>第2级由1位数字组成，表示地名地址所在的时空，0表示地表，1表示地下。</w:t>
      </w:r>
    </w:p>
    <w:p w14:paraId="40138DF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5.1.3.4 </w:t>
      </w:r>
      <w:r>
        <w:rPr>
          <w:rFonts w:hint="default" w:ascii="Times New Roman" w:hAnsi="Times New Roman" w:eastAsia="仿宋_GB2312" w:cs="Times New Roman"/>
          <w:sz w:val="32"/>
          <w:szCs w:val="32"/>
          <w:lang w:val="en-US" w:eastAsia="zh-CN"/>
        </w:rPr>
        <w:t>第3级由8位数字组成，表示门牌代码，其中前4位为门牌所在街牌代码，后4位为门牌号代码。</w:t>
      </w:r>
    </w:p>
    <w:p w14:paraId="3F5DF74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5.1.3.5 </w:t>
      </w:r>
      <w:r>
        <w:rPr>
          <w:rFonts w:hint="default" w:ascii="Times New Roman" w:hAnsi="Times New Roman" w:eastAsia="仿宋_GB2312" w:cs="Times New Roman"/>
          <w:sz w:val="32"/>
          <w:szCs w:val="32"/>
          <w:lang w:val="en-US" w:eastAsia="zh-CN"/>
        </w:rPr>
        <w:t>第4级由2位数字组成，表示楼牌代码。</w:t>
      </w:r>
    </w:p>
    <w:p w14:paraId="24A119B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5.1.3.6 </w:t>
      </w:r>
      <w:r>
        <w:rPr>
          <w:rFonts w:hint="default" w:ascii="Times New Roman" w:hAnsi="Times New Roman" w:eastAsia="仿宋_GB2312" w:cs="Times New Roman"/>
          <w:sz w:val="32"/>
          <w:szCs w:val="32"/>
          <w:lang w:val="en-US" w:eastAsia="zh-CN"/>
        </w:rPr>
        <w:t>第5级由2位数字组成，表示单元牌代码。</w:t>
      </w:r>
    </w:p>
    <w:p w14:paraId="34BC519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5.1.3.7 </w:t>
      </w:r>
      <w:r>
        <w:rPr>
          <w:rFonts w:hint="default" w:ascii="Times New Roman" w:hAnsi="Times New Roman" w:eastAsia="仿宋_GB2312" w:cs="Times New Roman"/>
          <w:sz w:val="32"/>
          <w:szCs w:val="32"/>
          <w:lang w:val="en-US" w:eastAsia="zh-CN"/>
        </w:rPr>
        <w:t>第6级由5位数字组成，表示户（室）牌代码，其中前3位为所在楼层号数字，后2位为户（室）牌号代码。</w:t>
      </w:r>
    </w:p>
    <w:p w14:paraId="0CE151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5.2</w:t>
      </w:r>
      <w:r>
        <w:rPr>
          <w:rFonts w:hint="default" w:ascii="Times New Roman" w:hAnsi="Times New Roman" w:eastAsia="仿宋_GB2312" w:cs="Times New Roman"/>
          <w:sz w:val="32"/>
          <w:szCs w:val="32"/>
          <w:lang w:val="en-US" w:eastAsia="zh-CN"/>
        </w:rPr>
        <w:t xml:space="preserve"> 编码结构</w:t>
      </w:r>
    </w:p>
    <w:p w14:paraId="1E1E292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5.2.1 </w:t>
      </w:r>
      <w:r>
        <w:rPr>
          <w:rFonts w:hint="default" w:ascii="Times New Roman" w:hAnsi="Times New Roman" w:eastAsia="仿宋_GB2312" w:cs="Times New Roman"/>
          <w:sz w:val="32"/>
          <w:szCs w:val="32"/>
          <w:lang w:val="en-US" w:eastAsia="zh-CN"/>
        </w:rPr>
        <w:t>行政区划代码段的编码结构见图1。</w:t>
      </w:r>
    </w:p>
    <w:p w14:paraId="5366FA0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5.2.2 </w:t>
      </w:r>
      <w:r>
        <w:rPr>
          <w:rFonts w:hint="default" w:ascii="Times New Roman" w:hAnsi="Times New Roman" w:eastAsia="仿宋_GB2312" w:cs="Times New Roman"/>
          <w:sz w:val="32"/>
          <w:szCs w:val="32"/>
          <w:lang w:val="en-US" w:eastAsia="zh-CN"/>
        </w:rPr>
        <w:t>地名标志代码段的编码结构见图2。</w:t>
      </w:r>
    </w:p>
    <w:p w14:paraId="2AE5CFF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5.2.3 </w:t>
      </w:r>
      <w:r>
        <w:rPr>
          <w:rFonts w:hint="default" w:ascii="Times New Roman" w:hAnsi="Times New Roman" w:eastAsia="仿宋_GB2312" w:cs="Times New Roman"/>
          <w:sz w:val="32"/>
          <w:szCs w:val="32"/>
          <w:lang w:val="en-US" w:eastAsia="zh-CN"/>
        </w:rPr>
        <w:t>地名地址代码的编码结构见图3。</w:t>
      </w:r>
    </w:p>
    <w:p w14:paraId="6BCB088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anchor distT="0" distB="0" distL="114300" distR="114300" simplePos="0" relativeHeight="251661312" behindDoc="0" locked="0" layoutInCell="1" allowOverlap="1">
            <wp:simplePos x="0" y="0"/>
            <wp:positionH relativeFrom="column">
              <wp:posOffset>26035</wp:posOffset>
            </wp:positionH>
            <wp:positionV relativeFrom="paragraph">
              <wp:posOffset>19685</wp:posOffset>
            </wp:positionV>
            <wp:extent cx="5715635" cy="6494780"/>
            <wp:effectExtent l="0" t="0" r="0" b="0"/>
            <wp:wrapNone/>
            <wp:docPr id="151" name="图片 151" descr="鄂尔多斯市民政局关于印发《〈鄂尔多斯市门、楼牌设置规范（试行）〉〈鄂尔多斯市地名地址编码规范（试行）〉》的通知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鄂尔多斯市民政局关于印发《〈鄂尔多斯市门、楼牌设置规范（试行）〉〈鄂尔多斯市地名地址编码规范（试行）〉》的通知_00"/>
                    <pic:cNvPicPr>
                      <a:picLocks noChangeAspect="1"/>
                    </pic:cNvPicPr>
                  </pic:nvPicPr>
                  <pic:blipFill>
                    <a:blip r:embed="rId7">
                      <a:clrChange>
                        <a:clrFrom>
                          <a:srgbClr val="FFFFFF">
                            <a:alpha val="100000"/>
                          </a:srgbClr>
                        </a:clrFrom>
                        <a:clrTo>
                          <a:srgbClr val="FFFFFF">
                            <a:alpha val="100000"/>
                            <a:alpha val="0"/>
                          </a:srgbClr>
                        </a:clrTo>
                      </a:clrChange>
                    </a:blip>
                    <a:srcRect l="10237" t="9461" r="7986" b="28710"/>
                    <a:stretch>
                      <a:fillRect/>
                    </a:stretch>
                  </pic:blipFill>
                  <pic:spPr>
                    <a:xfrm>
                      <a:off x="0" y="0"/>
                      <a:ext cx="5715635" cy="6494780"/>
                    </a:xfrm>
                    <a:prstGeom prst="rect">
                      <a:avLst/>
                    </a:prstGeom>
                  </pic:spPr>
                </pic:pic>
              </a:graphicData>
            </a:graphic>
          </wp:anchor>
        </w:drawing>
      </w:r>
    </w:p>
    <w:p w14:paraId="653D64B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592F7C4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5181202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448DBD5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5221787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768C177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5009081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036FB0D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0208E20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41C9184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06AAD0E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32938BC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681A671D">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69ED9374">
      <w:pPr>
        <w:keepNext w:val="0"/>
        <w:keepLines w:val="0"/>
        <w:pageBreakBefore w:val="0"/>
        <w:widowControl w:val="0"/>
        <w:kinsoku/>
        <w:wordWrap/>
        <w:overflowPunct/>
        <w:topLinePunct w:val="0"/>
        <w:autoSpaceDE/>
        <w:autoSpaceDN/>
        <w:bidi w:val="0"/>
        <w:adjustRightInd w:val="0"/>
        <w:snapToGrid w:val="0"/>
        <w:spacing w:before="0" w:beforeLines="50" w:after="0" w:afterLines="50" w:line="578" w:lineRule="exact"/>
        <w:ind w:firstLine="643" w:firstLineChars="200"/>
        <w:textAlignment w:val="baseline"/>
        <w:outlineLvl w:val="1"/>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5.3 </w:t>
      </w:r>
      <w:r>
        <w:rPr>
          <w:rFonts w:hint="default" w:ascii="Times New Roman" w:hAnsi="Times New Roman" w:eastAsia="黑体" w:cs="Times New Roman"/>
          <w:sz w:val="32"/>
          <w:szCs w:val="32"/>
          <w:lang w:val="en-US" w:eastAsia="zh-CN"/>
        </w:rPr>
        <w:t>地名地址代码编码方法</w:t>
      </w:r>
    </w:p>
    <w:p w14:paraId="7C67502E">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baseline"/>
        <w:outlineLvl w:val="9"/>
        <w:rPr>
          <w:rFonts w:hint="default" w:ascii="Times New Roman" w:hAnsi="Times New Roman" w:eastAsia="方正仿宋_GB2312" w:cs="Times New Roman"/>
          <w:snapToGrid w:val="0"/>
          <w:color w:val="000000"/>
          <w:kern w:val="0"/>
          <w:sz w:val="32"/>
          <w:szCs w:val="32"/>
          <w:lang w:val="en-US" w:eastAsia="zh-CN" w:bidi="ar-SA"/>
        </w:rPr>
      </w:pPr>
      <w:r>
        <w:rPr>
          <w:rFonts w:hint="default" w:ascii="Times New Roman" w:hAnsi="Times New Roman" w:eastAsia="方正仿宋_GB2312" w:cs="Times New Roman"/>
          <w:snapToGrid w:val="0"/>
          <w:color w:val="000000"/>
          <w:kern w:val="0"/>
          <w:sz w:val="32"/>
          <w:szCs w:val="32"/>
          <w:lang w:val="en-US" w:eastAsia="zh-CN" w:bidi="ar-SA"/>
        </w:rPr>
        <w:t>地名地址代码编码方法见表1。</w:t>
      </w:r>
    </w:p>
    <w:tbl>
      <w:tblPr>
        <w:tblStyle w:val="7"/>
        <w:tblW w:w="9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625"/>
        <w:gridCol w:w="1335"/>
        <w:gridCol w:w="3765"/>
      </w:tblGrid>
      <w:tr w14:paraId="5CD5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1" w:type="dxa"/>
            <w:gridSpan w:val="4"/>
            <w:tcBorders>
              <w:top w:val="nil"/>
              <w:left w:val="nil"/>
              <w:bottom w:val="single" w:color="auto" w:sz="4" w:space="0"/>
              <w:right w:val="nil"/>
            </w:tcBorders>
            <w:noWrap w:val="0"/>
            <w:vAlign w:val="top"/>
          </w:tcPr>
          <w:p w14:paraId="7DC9DFC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outlineLvl w:val="9"/>
              <w:rPr>
                <w:rFonts w:hint="default" w:ascii="Times New Roman" w:hAnsi="Times New Roman" w:eastAsia="方正仿宋_GB2312" w:cs="Times New Roman"/>
                <w:snapToGrid w:val="0"/>
                <w:color w:val="000000"/>
                <w:kern w:val="0"/>
                <w:sz w:val="21"/>
                <w:szCs w:val="21"/>
                <w:vertAlign w:val="baseline"/>
                <w:lang w:val="en-US" w:eastAsia="zh-CN" w:bidi="ar-SA"/>
              </w:rPr>
            </w:pPr>
            <w:r>
              <w:rPr>
                <w:rFonts w:hint="default" w:ascii="Times New Roman" w:hAnsi="Times New Roman" w:eastAsia="黑体" w:cs="Times New Roman"/>
                <w:snapToGrid w:val="0"/>
                <w:color w:val="000000"/>
                <w:kern w:val="0"/>
                <w:sz w:val="28"/>
                <w:szCs w:val="28"/>
                <w:vertAlign w:val="baseline"/>
                <w:lang w:val="en-US" w:eastAsia="zh-CN" w:bidi="ar-SA"/>
              </w:rPr>
              <w:t>表1 地名地址代码编码方法</w:t>
            </w:r>
          </w:p>
        </w:tc>
      </w:tr>
      <w:tr w14:paraId="0A0F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1" w:type="dxa"/>
            <w:gridSpan w:val="2"/>
            <w:tcBorders>
              <w:top w:val="single" w:color="auto" w:sz="4" w:space="0"/>
            </w:tcBorders>
            <w:noWrap w:val="0"/>
            <w:vAlign w:val="top"/>
          </w:tcPr>
          <w:p w14:paraId="1A17D16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pPr>
            <w:r>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t>地名地址</w:t>
            </w:r>
          </w:p>
        </w:tc>
        <w:tc>
          <w:tcPr>
            <w:tcW w:w="1335" w:type="dxa"/>
            <w:tcBorders>
              <w:top w:val="single" w:color="auto" w:sz="4" w:space="0"/>
            </w:tcBorders>
            <w:noWrap w:val="0"/>
            <w:vAlign w:val="top"/>
          </w:tcPr>
          <w:p w14:paraId="0692A77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pPr>
            <w:r>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t>代    码</w:t>
            </w:r>
          </w:p>
        </w:tc>
        <w:tc>
          <w:tcPr>
            <w:tcW w:w="3765" w:type="dxa"/>
            <w:tcBorders>
              <w:top w:val="single" w:color="auto" w:sz="4" w:space="0"/>
            </w:tcBorders>
            <w:noWrap w:val="0"/>
            <w:vAlign w:val="top"/>
          </w:tcPr>
          <w:p w14:paraId="3CA711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pPr>
            <w:r>
              <w:rPr>
                <w:rFonts w:hint="default" w:ascii="Times New Roman" w:hAnsi="Times New Roman" w:eastAsia="方正楷体_GB2312" w:cs="Times New Roman"/>
                <w:b w:val="0"/>
                <w:bCs w:val="0"/>
                <w:snapToGrid w:val="0"/>
                <w:color w:val="000000"/>
                <w:kern w:val="0"/>
                <w:sz w:val="24"/>
                <w:szCs w:val="24"/>
                <w:vertAlign w:val="baseline"/>
                <w:lang w:val="en-US" w:eastAsia="zh-CN" w:bidi="ar-SA"/>
              </w:rPr>
              <w:t>方法说明</w:t>
            </w:r>
          </w:p>
        </w:tc>
      </w:tr>
      <w:tr w14:paraId="4A41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restart"/>
            <w:noWrap w:val="0"/>
            <w:vAlign w:val="center"/>
          </w:tcPr>
          <w:p w14:paraId="14AA322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行政区划</w:t>
            </w:r>
          </w:p>
          <w:p w14:paraId="42E2A0B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代码段</w:t>
            </w:r>
          </w:p>
        </w:tc>
        <w:tc>
          <w:tcPr>
            <w:tcW w:w="2625" w:type="dxa"/>
            <w:noWrap w:val="0"/>
            <w:vAlign w:val="center"/>
          </w:tcPr>
          <w:p w14:paraId="3935031E">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县级及以上行政区划代码</w:t>
            </w:r>
          </w:p>
        </w:tc>
        <w:tc>
          <w:tcPr>
            <w:tcW w:w="1335" w:type="dxa"/>
            <w:noWrap w:val="0"/>
            <w:vAlign w:val="center"/>
          </w:tcPr>
          <w:p w14:paraId="550189C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XXXXXX</w:t>
            </w:r>
          </w:p>
        </w:tc>
        <w:tc>
          <w:tcPr>
            <w:tcW w:w="3765" w:type="dxa"/>
            <w:noWrap w:val="0"/>
            <w:vAlign w:val="center"/>
          </w:tcPr>
          <w:p w14:paraId="6674D3FF">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采用GB/T 2260规定的六位数字代码</w:t>
            </w:r>
          </w:p>
        </w:tc>
      </w:tr>
      <w:tr w14:paraId="02DB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5F6FFB4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6DAA7F7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县级以下（乡、民族乡、苏木、镇、街道和政企合一的单位）行政区划代码</w:t>
            </w:r>
          </w:p>
        </w:tc>
        <w:tc>
          <w:tcPr>
            <w:tcW w:w="1335" w:type="dxa"/>
            <w:noWrap w:val="0"/>
            <w:vAlign w:val="center"/>
          </w:tcPr>
          <w:p w14:paraId="645A5AB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XXX</w:t>
            </w:r>
          </w:p>
        </w:tc>
        <w:tc>
          <w:tcPr>
            <w:tcW w:w="3765" w:type="dxa"/>
            <w:noWrap w:val="0"/>
            <w:vAlign w:val="center"/>
          </w:tcPr>
          <w:p w14:paraId="667AEAF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按照GB/T 10114规定执行</w:t>
            </w:r>
          </w:p>
        </w:tc>
      </w:tr>
      <w:tr w14:paraId="78B4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276" w:type="dxa"/>
            <w:vMerge w:val="restart"/>
            <w:noWrap w:val="0"/>
            <w:vAlign w:val="center"/>
          </w:tcPr>
          <w:p w14:paraId="3E8CCF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地名标志</w:t>
            </w:r>
          </w:p>
          <w:p w14:paraId="66B7B9F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代码段</w:t>
            </w:r>
          </w:p>
        </w:tc>
        <w:tc>
          <w:tcPr>
            <w:tcW w:w="2625" w:type="dxa"/>
            <w:noWrap w:val="0"/>
            <w:vAlign w:val="center"/>
          </w:tcPr>
          <w:p w14:paraId="02EE4BE7">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地名标志代码组成方式的代码</w:t>
            </w:r>
          </w:p>
        </w:tc>
        <w:tc>
          <w:tcPr>
            <w:tcW w:w="1335" w:type="dxa"/>
            <w:noWrap w:val="0"/>
            <w:vAlign w:val="center"/>
          </w:tcPr>
          <w:p w14:paraId="0570847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w:t>
            </w:r>
          </w:p>
        </w:tc>
        <w:tc>
          <w:tcPr>
            <w:tcW w:w="3765" w:type="dxa"/>
            <w:noWrap w:val="0"/>
            <w:vAlign w:val="center"/>
          </w:tcPr>
          <w:p w14:paraId="5101202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表示地名地址中地名标志代码的组合方式，1表示最优先组合方式（门、楼、单元、户），2-9表示其他组合方式。</w:t>
            </w:r>
          </w:p>
        </w:tc>
      </w:tr>
      <w:tr w14:paraId="565E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276" w:type="dxa"/>
            <w:vMerge w:val="continue"/>
            <w:noWrap w:val="0"/>
            <w:vAlign w:val="center"/>
          </w:tcPr>
          <w:p w14:paraId="7A0EA77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7BAA5C53">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时空代码</w:t>
            </w:r>
          </w:p>
        </w:tc>
        <w:tc>
          <w:tcPr>
            <w:tcW w:w="1335" w:type="dxa"/>
            <w:noWrap w:val="0"/>
            <w:vAlign w:val="center"/>
          </w:tcPr>
          <w:p w14:paraId="329DDA7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微软雅黑" w:cs="Times New Roman"/>
                <w:color w:val="auto"/>
                <w:kern w:val="24"/>
                <w:sz w:val="24"/>
                <w:szCs w:val="24"/>
                <w:lang w:val="en-US" w:eastAsia="zh-CN"/>
              </w:rPr>
            </w:pPr>
            <w:r>
              <w:rPr>
                <w:rFonts w:hint="default" w:ascii="Times New Roman" w:hAnsi="Times New Roman" w:eastAsia="微软雅黑" w:cs="Times New Roman"/>
                <w:color w:val="auto"/>
                <w:kern w:val="24"/>
                <w:sz w:val="24"/>
                <w:szCs w:val="24"/>
                <w:lang w:val="en-US" w:eastAsia="zh-CN"/>
              </w:rPr>
              <w:t>X</w:t>
            </w:r>
          </w:p>
        </w:tc>
        <w:tc>
          <w:tcPr>
            <w:tcW w:w="3765" w:type="dxa"/>
            <w:noWrap w:val="0"/>
            <w:vAlign w:val="center"/>
          </w:tcPr>
          <w:p w14:paraId="1BE3D55F">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表示地名地址所在的时空，0表示地表，1表示地下。</w:t>
            </w:r>
          </w:p>
        </w:tc>
      </w:tr>
      <w:tr w14:paraId="310F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273E04F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2D6ADD3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门牌代码</w:t>
            </w:r>
          </w:p>
        </w:tc>
        <w:tc>
          <w:tcPr>
            <w:tcW w:w="1335" w:type="dxa"/>
            <w:noWrap w:val="0"/>
            <w:vAlign w:val="center"/>
          </w:tcPr>
          <w:p w14:paraId="7F92ADF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XXXXXXXX</w:t>
            </w:r>
          </w:p>
        </w:tc>
        <w:tc>
          <w:tcPr>
            <w:tcW w:w="3765" w:type="dxa"/>
            <w:noWrap w:val="0"/>
            <w:vAlign w:val="center"/>
          </w:tcPr>
          <w:p w14:paraId="029C671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前4位为门牌所在街牌代码，对应街路巷地名编码中的顺序号；后4位按当地门牌编号规则给同一街路巷下的门牌编制时的顺序号。</w:t>
            </w:r>
          </w:p>
        </w:tc>
      </w:tr>
      <w:tr w14:paraId="3248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7B9DDC3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6C2AD637">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楼牌代码</w:t>
            </w:r>
          </w:p>
        </w:tc>
        <w:tc>
          <w:tcPr>
            <w:tcW w:w="1335" w:type="dxa"/>
            <w:noWrap w:val="0"/>
            <w:vAlign w:val="center"/>
          </w:tcPr>
          <w:p w14:paraId="01CF503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w:t>
            </w:r>
          </w:p>
        </w:tc>
        <w:tc>
          <w:tcPr>
            <w:tcW w:w="3765" w:type="dxa"/>
            <w:noWrap w:val="0"/>
            <w:vAlign w:val="center"/>
          </w:tcPr>
          <w:p w14:paraId="0D9109F4">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按当地门牌编号规则给同一门牌下的楼牌编制时的顺序号。</w:t>
            </w:r>
          </w:p>
        </w:tc>
      </w:tr>
      <w:tr w14:paraId="26EF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3700B57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58A47A60">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单元牌代码</w:t>
            </w:r>
          </w:p>
        </w:tc>
        <w:tc>
          <w:tcPr>
            <w:tcW w:w="1335" w:type="dxa"/>
            <w:noWrap w:val="0"/>
            <w:vAlign w:val="center"/>
          </w:tcPr>
          <w:p w14:paraId="0F256EC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w:t>
            </w:r>
          </w:p>
        </w:tc>
        <w:tc>
          <w:tcPr>
            <w:tcW w:w="3765" w:type="dxa"/>
            <w:noWrap w:val="0"/>
            <w:vAlign w:val="center"/>
          </w:tcPr>
          <w:p w14:paraId="7C2E43B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按当地门牌编号规则给同一楼牌下的单元牌编制时的顺序号。</w:t>
            </w:r>
          </w:p>
        </w:tc>
      </w:tr>
      <w:tr w14:paraId="3BA0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7DF93A0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154CEF6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户（室）牌代码</w:t>
            </w:r>
          </w:p>
        </w:tc>
        <w:tc>
          <w:tcPr>
            <w:tcW w:w="1335" w:type="dxa"/>
            <w:noWrap w:val="0"/>
            <w:vAlign w:val="center"/>
          </w:tcPr>
          <w:p w14:paraId="03C236F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XXXXX</w:t>
            </w:r>
          </w:p>
        </w:tc>
        <w:tc>
          <w:tcPr>
            <w:tcW w:w="3765" w:type="dxa"/>
            <w:noWrap w:val="0"/>
            <w:vAlign w:val="center"/>
          </w:tcPr>
          <w:p w14:paraId="6F63F5B3">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前3位为所在楼层号数字；后2位按当地门牌编号规则给同一单元牌下的户（室）牌编制时的顺序号。</w:t>
            </w:r>
          </w:p>
        </w:tc>
      </w:tr>
      <w:tr w14:paraId="11F3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276" w:type="dxa"/>
            <w:vMerge w:val="restart"/>
            <w:noWrap w:val="0"/>
            <w:vAlign w:val="center"/>
          </w:tcPr>
          <w:p w14:paraId="2503989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其他</w:t>
            </w:r>
          </w:p>
          <w:p w14:paraId="1C5BCB7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地名标志代码</w:t>
            </w:r>
          </w:p>
        </w:tc>
        <w:tc>
          <w:tcPr>
            <w:tcW w:w="2625" w:type="dxa"/>
            <w:noWrap w:val="0"/>
            <w:vAlign w:val="center"/>
          </w:tcPr>
          <w:p w14:paraId="29BA69D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地名标志代码组成方式的代码</w:t>
            </w:r>
          </w:p>
        </w:tc>
        <w:tc>
          <w:tcPr>
            <w:tcW w:w="1335" w:type="dxa"/>
            <w:noWrap w:val="0"/>
            <w:vAlign w:val="center"/>
          </w:tcPr>
          <w:p w14:paraId="1EDC9FA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微软雅黑" w:cs="Times New Roman"/>
                <w:color w:val="auto"/>
                <w:kern w:val="24"/>
                <w:sz w:val="24"/>
                <w:szCs w:val="24"/>
                <w:lang w:val="en-US" w:eastAsia="zh-CN"/>
              </w:rPr>
              <w:t>X</w:t>
            </w:r>
          </w:p>
        </w:tc>
        <w:tc>
          <w:tcPr>
            <w:tcW w:w="3765" w:type="dxa"/>
            <w:noWrap w:val="0"/>
            <w:vAlign w:val="center"/>
          </w:tcPr>
          <w:p w14:paraId="6F984C3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表示地名地址中地名标志代码的组合方式，1表示最优先组合方式（门、楼、单元、户），2表示其他组合方式。</w:t>
            </w:r>
          </w:p>
        </w:tc>
      </w:tr>
      <w:tr w14:paraId="2DD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1276" w:type="dxa"/>
            <w:vMerge w:val="continue"/>
            <w:noWrap w:val="0"/>
            <w:vAlign w:val="center"/>
          </w:tcPr>
          <w:p w14:paraId="258DA7D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48CFA8B8">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时空代码</w:t>
            </w:r>
          </w:p>
        </w:tc>
        <w:tc>
          <w:tcPr>
            <w:tcW w:w="1335" w:type="dxa"/>
            <w:noWrap w:val="0"/>
            <w:vAlign w:val="center"/>
          </w:tcPr>
          <w:p w14:paraId="612A951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微软雅黑" w:cs="Times New Roman"/>
                <w:color w:val="auto"/>
                <w:kern w:val="24"/>
                <w:sz w:val="24"/>
                <w:szCs w:val="24"/>
                <w:lang w:val="en-US" w:eastAsia="zh-CN"/>
              </w:rPr>
            </w:pPr>
            <w:r>
              <w:rPr>
                <w:rFonts w:hint="default" w:ascii="Times New Roman" w:hAnsi="Times New Roman" w:eastAsia="微软雅黑" w:cs="Times New Roman"/>
                <w:color w:val="auto"/>
                <w:kern w:val="24"/>
                <w:sz w:val="24"/>
                <w:szCs w:val="24"/>
                <w:lang w:val="en-US" w:eastAsia="zh-CN"/>
              </w:rPr>
              <w:t>X</w:t>
            </w:r>
          </w:p>
        </w:tc>
        <w:tc>
          <w:tcPr>
            <w:tcW w:w="3765" w:type="dxa"/>
            <w:noWrap w:val="0"/>
            <w:vAlign w:val="center"/>
          </w:tcPr>
          <w:p w14:paraId="28D58B4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表示地名地址所在的时空，0表示地表，1表示地下。</w:t>
            </w:r>
          </w:p>
        </w:tc>
      </w:tr>
      <w:tr w14:paraId="5BFB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continue"/>
            <w:noWrap w:val="0"/>
            <w:vAlign w:val="center"/>
          </w:tcPr>
          <w:p w14:paraId="0AABC9A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09416FB9">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地名类别代码</w:t>
            </w:r>
          </w:p>
        </w:tc>
        <w:tc>
          <w:tcPr>
            <w:tcW w:w="1335" w:type="dxa"/>
            <w:noWrap w:val="0"/>
            <w:vAlign w:val="center"/>
          </w:tcPr>
          <w:p w14:paraId="7063653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宋体" w:cs="Times New Roman"/>
                <w:sz w:val="24"/>
                <w:szCs w:val="24"/>
                <w:lang w:val="en-US" w:eastAsia="zh-CN"/>
              </w:rPr>
              <w:t>XXXXX</w:t>
            </w:r>
          </w:p>
        </w:tc>
        <w:tc>
          <w:tcPr>
            <w:tcW w:w="3765" w:type="dxa"/>
            <w:noWrap w:val="0"/>
            <w:vAlign w:val="center"/>
          </w:tcPr>
          <w:p w14:paraId="3EA589D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采用MZ/T 162—2020规定的地名类别代码</w:t>
            </w:r>
          </w:p>
        </w:tc>
      </w:tr>
      <w:tr w14:paraId="5C02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276" w:type="dxa"/>
            <w:vMerge w:val="continue"/>
            <w:noWrap w:val="0"/>
            <w:vAlign w:val="center"/>
          </w:tcPr>
          <w:p w14:paraId="3580C58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p>
        </w:tc>
        <w:tc>
          <w:tcPr>
            <w:tcW w:w="2625" w:type="dxa"/>
            <w:noWrap w:val="0"/>
            <w:vAlign w:val="center"/>
          </w:tcPr>
          <w:p w14:paraId="69981BF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附加码</w:t>
            </w:r>
          </w:p>
        </w:tc>
        <w:tc>
          <w:tcPr>
            <w:tcW w:w="1335" w:type="dxa"/>
            <w:noWrap w:val="0"/>
            <w:vAlign w:val="center"/>
          </w:tcPr>
          <w:p w14:paraId="35FE1F0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宋体" w:cs="Times New Roman"/>
                <w:sz w:val="24"/>
                <w:szCs w:val="24"/>
                <w:lang w:val="en-US" w:eastAsia="zh-CN"/>
              </w:rPr>
              <w:t>XXXXXX</w:t>
            </w:r>
          </w:p>
        </w:tc>
        <w:tc>
          <w:tcPr>
            <w:tcW w:w="3765" w:type="dxa"/>
            <w:noWrap w:val="0"/>
            <w:vAlign w:val="center"/>
          </w:tcPr>
          <w:p w14:paraId="1D63214D">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outlineLvl w:val="9"/>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采用MZ/T 162—2020规定的附加码</w:t>
            </w:r>
          </w:p>
        </w:tc>
      </w:tr>
    </w:tbl>
    <w:p w14:paraId="0F4257C4">
      <w:pPr>
        <w:keepNext w:val="0"/>
        <w:keepLines w:val="0"/>
        <w:pageBreakBefore w:val="0"/>
        <w:widowControl w:val="0"/>
        <w:kinsoku/>
        <w:wordWrap/>
        <w:overflowPunct/>
        <w:topLinePunct w:val="0"/>
        <w:autoSpaceDE/>
        <w:autoSpaceDN/>
        <w:bidi w:val="0"/>
        <w:adjustRightInd/>
        <w:snapToGrid/>
        <w:spacing w:before="0" w:after="0" w:line="578" w:lineRule="exact"/>
        <w:ind w:firstLine="640" w:firstLineChars="200"/>
        <w:textAlignment w:val="baseline"/>
        <w:outlineLvl w:val="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六、地名地址描述组合示例</w:t>
      </w:r>
    </w:p>
    <w:p w14:paraId="7AFD14A4">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6.1 </w:t>
      </w:r>
      <w:r>
        <w:rPr>
          <w:rFonts w:hint="default" w:ascii="Times New Roman" w:hAnsi="Times New Roman" w:eastAsia="仿宋_GB2312" w:cs="Times New Roman"/>
          <w:sz w:val="32"/>
          <w:szCs w:val="32"/>
          <w:lang w:val="en-US" w:eastAsia="zh-CN"/>
        </w:rPr>
        <w:t>行政区划名称描述示例</w:t>
      </w:r>
    </w:p>
    <w:p w14:paraId="3DAE9AF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&lt;行政区划名称&gt;::=&lt;省级行政区划名称&gt;&lt;市级行政区划名称&gt;&lt;县级行政区划名称&gt;&lt;乡级行政区划名称&gt;</w:t>
      </w:r>
    </w:p>
    <w:p w14:paraId="5B758B8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&lt;省级行政区划名称&gt;|&lt;市级行政区划名称&gt;|&lt;县级行政区划名称&gt;|&lt;乡级行政区划名称&gt;:==&lt;专名&gt;&lt;通名&gt;</w:t>
      </w:r>
    </w:p>
    <w:p w14:paraId="4DDFF4C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示例1：内蒙古自治区鄂尔多斯市东胜区天骄街道+&lt;地名标志表述名称&gt;</w:t>
      </w:r>
    </w:p>
    <w:p w14:paraId="049721C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示例2：内蒙古自治区鄂尔多斯市鄂托克旗苏米图苏木+&lt;地名标志表述名称&gt;</w:t>
      </w:r>
    </w:p>
    <w:p w14:paraId="40BAF672">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 xml:space="preserve">6.2 </w:t>
      </w:r>
      <w:r>
        <w:rPr>
          <w:rFonts w:hint="default" w:ascii="Times New Roman" w:hAnsi="Times New Roman" w:eastAsia="仿宋_GB2312" w:cs="Times New Roman"/>
          <w:sz w:val="32"/>
          <w:szCs w:val="32"/>
          <w:lang w:val="en-US" w:eastAsia="zh-CN"/>
        </w:rPr>
        <w:t>地名标志表述名称描述示例</w:t>
      </w:r>
    </w:p>
    <w:p w14:paraId="496F6A0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&lt;地名标志表述名称&gt;::=&lt;门牌表述名称&gt;[楼牌表述名称][单元牌表述名称][户牌表述名称]</w:t>
      </w:r>
    </w:p>
    <w:p w14:paraId="4238297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&lt;门牌表述名称&gt;::=&lt;街路巷名称&gt;&lt;门牌编号字符&gt;号</w:t>
      </w:r>
    </w:p>
    <w:p w14:paraId="28D8416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&lt;门牌编号字符&gt;::=&lt;街路巷编号&gt;[甲|乙|丙|丁|戊|己|庚|辛|壬|癸]&lt;数字&gt;[-数字]</w:t>
      </w:r>
    </w:p>
    <w:p w14:paraId="37337C2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&lt;楼牌表述名称&gt;::=&lt;楼牌编号数字&gt;&lt;楼号&gt;</w:t>
      </w:r>
    </w:p>
    <w:p w14:paraId="448633C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&lt;单元牌表述名称&gt;::=&lt;单元牌编号数字&gt;单元</w:t>
      </w:r>
    </w:p>
    <w:p w14:paraId="3AFDA40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&lt;户牌表述名称&gt;::=&lt;户牌编号数字&gt;[户|室|号]</w:t>
      </w:r>
    </w:p>
    <w:p w14:paraId="65823CE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&lt;户牌编号数字&gt;::=&lt;楼层号3位数字&gt;&lt;房号2位数字&gt;</w:t>
      </w:r>
    </w:p>
    <w:p w14:paraId="270ACFF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示例1：&lt;行政区划名称&gt;+滨河大道11号</w:t>
      </w:r>
    </w:p>
    <w:p w14:paraId="6CC6BB5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1 0 0230011 00 00 00000</w:t>
      </w:r>
    </w:p>
    <w:p w14:paraId="5BC65295">
      <w:pPr>
        <w:keepNext w:val="0"/>
        <w:keepLines w:val="0"/>
        <w:pageBreakBefore w:val="0"/>
        <w:widowControl w:val="0"/>
        <w:kinsoku/>
        <w:wordWrap/>
        <w:overflowPunct/>
        <w:topLinePunct w:val="0"/>
        <w:autoSpaceDE/>
        <w:autoSpaceDN/>
        <w:bidi w:val="0"/>
        <w:adjustRightInd/>
        <w:snapToGrid/>
        <w:spacing w:line="578" w:lineRule="exact"/>
        <w:ind w:firstLine="596" w:firstLineChars="200"/>
        <w:jc w:val="both"/>
        <w:textAlignment w:val="auto"/>
        <w:rPr>
          <w:rFonts w:hint="default" w:ascii="Times New Roman" w:hAnsi="Times New Roman" w:eastAsia="仿宋_GB2312" w:cs="Times New Roman"/>
          <w:spacing w:val="-11"/>
          <w:sz w:val="32"/>
          <w:szCs w:val="32"/>
          <w:lang w:val="en-US" w:eastAsia="zh-CN"/>
        </w:rPr>
      </w:pPr>
      <w:r>
        <w:rPr>
          <w:rFonts w:hint="default" w:ascii="Times New Roman" w:hAnsi="Times New Roman" w:eastAsia="仿宋_GB2312" w:cs="Times New Roman"/>
          <w:spacing w:val="-11"/>
          <w:sz w:val="32"/>
          <w:szCs w:val="32"/>
          <w:lang w:val="en-US" w:eastAsia="zh-CN"/>
        </w:rPr>
        <w:t>示例2：&lt;行政区划名称&gt;+滨河大道11号1号楼一单元00116号</w:t>
      </w:r>
    </w:p>
    <w:p w14:paraId="555B1C9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1 0 0230011 01 01 00116</w:t>
      </w:r>
    </w:p>
    <w:p w14:paraId="1675D33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示例3：&lt;行政区划名称&gt;+滨河大道11号1号楼一单元116室</w:t>
      </w:r>
    </w:p>
    <w:p w14:paraId="3C79B23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1 0 0230011 01 01 00116</w:t>
      </w:r>
    </w:p>
    <w:p w14:paraId="4FFB49D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示例4：&lt;行政区划名称&gt;+滨河大道甲11号1号楼一单元106号</w:t>
      </w:r>
    </w:p>
    <w:p w14:paraId="0381BC1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1 0 0230073 01 01 00106</w:t>
      </w:r>
    </w:p>
    <w:p w14:paraId="02F14FE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&lt;地名标志表述名称&gt;::=&lt;门牌表述名称&gt;[目的地名称]|&lt;门牌表述名称&gt;[目的地名称][单元牌表述名称][户牌表述名称]</w:t>
      </w:r>
    </w:p>
    <w:p w14:paraId="0FEAA82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&lt;门牌表述名称&gt;::=&lt;街路巷名称&gt;&lt;门牌编号字符&gt;号&lt;目的地名称&gt;|&lt;目的地名称&gt;[街路巷名称][门牌编号字符]号|{目的地名称}</w:t>
      </w:r>
    </w:p>
    <w:p w14:paraId="5A9B4E5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&lt;门牌编号字符&gt;::=&lt;街路巷编号&gt;[甲|乙|丙|丁|戊|己|庚|辛|壬|癸]&lt;数字&gt;[-数字]</w:t>
      </w:r>
    </w:p>
    <w:p w14:paraId="66C41D4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&lt;目的地名称&gt;::=&lt;院落名称&gt;|&lt;标志物名称&gt;|&lt;兴趣点名称&gt;|&lt;村落名称&gt;</w:t>
      </w:r>
    </w:p>
    <w:p w14:paraId="57849E0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&lt;院落名称&gt;::=&lt;院落名&gt;|&lt;小区名&gt;|&lt;社区名&gt;</w:t>
      </w:r>
    </w:p>
    <w:p w14:paraId="794528F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&lt;院落名&gt;::=[专名]院</w:t>
      </w:r>
    </w:p>
    <w:p w14:paraId="660B5FE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&lt;村落名称&gt;::=&lt;村落名&gt;|&lt;村落名&gt;[村组]|[村落1名]&lt;村落2名&gt;|[村落2名]&lt;村落1名&gt;</w:t>
      </w:r>
    </w:p>
    <w:p w14:paraId="00747B0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示例1：&lt;行政区划名称&gt;+滨河大道11号悦和城9号楼一单元1201号</w:t>
      </w:r>
    </w:p>
    <w:p w14:paraId="43482DA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2 0 0230011 09 01 01201</w:t>
      </w:r>
    </w:p>
    <w:p w14:paraId="03CC428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示例2：&lt;行政区划名称&gt;+滨河大道11号悦和城2号楼国新尚乐城</w:t>
      </w:r>
    </w:p>
    <w:p w14:paraId="736A7C32">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地名地址代码：150627100 2 0 0230011 02 00 00000</w:t>
      </w:r>
    </w:p>
    <w:p w14:paraId="513D5474">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示例3：鄂尔多斯市鄂托克旗乌兰镇府深线旗种畜场</w:t>
      </w:r>
    </w:p>
    <w:p w14:paraId="411AD0A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地名地址代码：150624101 2 0 0080031 00 00 00000</w:t>
      </w:r>
    </w:p>
    <w:p w14:paraId="545A55C9">
      <w:pPr>
        <w:rPr>
          <w:rFonts w:hint="default" w:ascii="Times New Roman" w:hAnsi="Times New Roman" w:cs="Times New Roman"/>
          <w:lang w:val="en-US" w:eastAsia="zh-CN"/>
        </w:rPr>
      </w:pPr>
    </w:p>
    <w:p w14:paraId="6A45BECF">
      <w:pPr>
        <w:rPr>
          <w:rFonts w:hint="default" w:ascii="Times New Roman" w:hAnsi="Times New Roman" w:cs="Times New Roman"/>
          <w:lang w:val="en-US" w:eastAsia="zh-CN"/>
        </w:rPr>
      </w:pPr>
    </w:p>
    <w:tbl>
      <w:tblPr>
        <w:tblStyle w:val="6"/>
        <w:tblpPr w:leftFromText="180" w:rightFromText="180" w:vertAnchor="text" w:horzAnchor="page" w:tblpX="1570" w:tblpY="7392"/>
        <w:tblW w:w="9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8"/>
      </w:tblGrid>
      <w:tr w14:paraId="3356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048" w:type="dxa"/>
            <w:tcBorders>
              <w:top w:val="single" w:color="auto" w:sz="4" w:space="0"/>
              <w:left w:val="nil"/>
              <w:bottom w:val="single" w:color="auto" w:sz="4" w:space="0"/>
              <w:right w:val="nil"/>
            </w:tcBorders>
          </w:tcPr>
          <w:p w14:paraId="750A6CF7">
            <w:pPr>
              <w:keepNext w:val="0"/>
              <w:keepLines w:val="0"/>
              <w:pageBreakBefore w:val="0"/>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u w:val="none"/>
              </w:rPr>
            </w:pPr>
            <w:r>
              <w:rPr>
                <w:rFonts w:hint="default" w:ascii="Times New Roman" w:hAnsi="Times New Roman" w:eastAsia="仿宋_GB2312" w:cs="Times New Roman"/>
                <w:color w:val="auto"/>
                <w:sz w:val="28"/>
                <w:szCs w:val="28"/>
                <w:u w:val="none"/>
              </w:rPr>
              <w:t xml:space="preserve">鄂尔多斯市民政局办公室         </w:t>
            </w:r>
            <w:r>
              <w:rPr>
                <w:rFonts w:hint="default" w:ascii="Times New Roman" w:hAnsi="Times New Roman" w:eastAsia="仿宋_GB2312" w:cs="Times New Roman"/>
                <w:color w:val="auto"/>
                <w:sz w:val="28"/>
                <w:szCs w:val="28"/>
                <w:u w:val="none"/>
                <w:lang w:val="en-US" w:eastAsia="zh-CN"/>
              </w:rPr>
              <w:t xml:space="preserve">  </w:t>
            </w:r>
            <w:r>
              <w:rPr>
                <w:rFonts w:hint="default" w:ascii="Times New Roman" w:hAnsi="Times New Roman" w:eastAsia="仿宋_GB2312" w:cs="Times New Roman"/>
                <w:color w:val="auto"/>
                <w:sz w:val="28"/>
                <w:szCs w:val="28"/>
                <w:u w:val="none"/>
              </w:rPr>
              <w:t xml:space="preserve">  </w:t>
            </w:r>
            <w:r>
              <w:rPr>
                <w:rFonts w:hint="default" w:ascii="Times New Roman" w:hAnsi="Times New Roman" w:eastAsia="仿宋_GB2312" w:cs="Times New Roman"/>
                <w:color w:val="auto"/>
                <w:sz w:val="28"/>
                <w:szCs w:val="28"/>
                <w:u w:val="none"/>
                <w:lang w:val="en-US" w:eastAsia="zh-CN"/>
              </w:rPr>
              <w:t xml:space="preserve"> </w:t>
            </w:r>
            <w:r>
              <w:rPr>
                <w:rFonts w:hint="default" w:ascii="Times New Roman" w:hAnsi="Times New Roman" w:eastAsia="仿宋_GB2312" w:cs="Times New Roman"/>
                <w:color w:val="auto"/>
                <w:sz w:val="28"/>
                <w:szCs w:val="28"/>
                <w:u w:val="none"/>
              </w:rPr>
              <w:t xml:space="preserve"> </w:t>
            </w:r>
            <w:r>
              <w:rPr>
                <w:rFonts w:hint="default" w:ascii="Times New Roman" w:hAnsi="Times New Roman" w:eastAsia="仿宋_GB2312" w:cs="Times New Roman"/>
                <w:color w:val="auto"/>
                <w:sz w:val="28"/>
                <w:szCs w:val="28"/>
                <w:u w:val="none"/>
                <w:lang w:val="en-US" w:eastAsia="zh-CN"/>
              </w:rPr>
              <w:t xml:space="preserve"> </w:t>
            </w:r>
            <w:r>
              <w:rPr>
                <w:rFonts w:hint="default" w:ascii="Times New Roman" w:hAnsi="Times New Roman" w:eastAsia="仿宋_GB2312" w:cs="Times New Roman"/>
                <w:color w:val="auto"/>
                <w:sz w:val="28"/>
                <w:szCs w:val="28"/>
                <w:u w:val="none"/>
              </w:rPr>
              <w:t xml:space="preserve"> 202</w:t>
            </w:r>
            <w:r>
              <w:rPr>
                <w:rFonts w:hint="default" w:ascii="Times New Roman" w:hAnsi="Times New Roman" w:eastAsia="仿宋_GB2312" w:cs="Times New Roman"/>
                <w:color w:val="auto"/>
                <w:sz w:val="28"/>
                <w:szCs w:val="28"/>
                <w:u w:val="none"/>
                <w:lang w:val="en-US" w:eastAsia="zh-CN"/>
              </w:rPr>
              <w:t>4</w:t>
            </w:r>
            <w:r>
              <w:rPr>
                <w:rFonts w:hint="default" w:ascii="Times New Roman" w:hAnsi="Times New Roman" w:eastAsia="仿宋_GB2312" w:cs="Times New Roman"/>
                <w:color w:val="auto"/>
                <w:sz w:val="28"/>
                <w:szCs w:val="28"/>
                <w:u w:val="none"/>
              </w:rPr>
              <w:t>年</w:t>
            </w:r>
            <w:r>
              <w:rPr>
                <w:rFonts w:hint="eastAsia" w:ascii="Times New Roman" w:hAnsi="Times New Roman" w:eastAsia="仿宋_GB2312" w:cs="Times New Roman"/>
                <w:color w:val="auto"/>
                <w:sz w:val="28"/>
                <w:szCs w:val="28"/>
                <w:u w:val="none"/>
                <w:lang w:val="en-US" w:eastAsia="zh-CN"/>
              </w:rPr>
              <w:t>11</w:t>
            </w:r>
            <w:r>
              <w:rPr>
                <w:rFonts w:hint="default" w:ascii="Times New Roman" w:hAnsi="Times New Roman" w:eastAsia="仿宋_GB2312" w:cs="Times New Roman"/>
                <w:color w:val="auto"/>
                <w:sz w:val="28"/>
                <w:szCs w:val="28"/>
                <w:u w:val="none"/>
              </w:rPr>
              <w:t>月</w:t>
            </w:r>
            <w:r>
              <w:rPr>
                <w:rFonts w:hint="eastAsia" w:ascii="Times New Roman" w:hAnsi="Times New Roman" w:eastAsia="仿宋_GB2312" w:cs="Times New Roman"/>
                <w:color w:val="auto"/>
                <w:sz w:val="28"/>
                <w:szCs w:val="28"/>
                <w:u w:val="none"/>
                <w:lang w:val="en-US" w:eastAsia="zh-CN"/>
              </w:rPr>
              <w:t>15</w:t>
            </w:r>
            <w:r>
              <w:rPr>
                <w:rFonts w:hint="default" w:ascii="Times New Roman" w:hAnsi="Times New Roman" w:eastAsia="仿宋_GB2312" w:cs="Times New Roman"/>
                <w:color w:val="auto"/>
                <w:sz w:val="28"/>
                <w:szCs w:val="28"/>
                <w:u w:val="none"/>
              </w:rPr>
              <w:t>日印发</w:t>
            </w:r>
          </w:p>
        </w:tc>
      </w:tr>
    </w:tbl>
    <w:p w14:paraId="04359EFB">
      <w:pPr>
        <w:rPr>
          <w:rFonts w:hint="default" w:ascii="Times New Roman" w:hAnsi="Times New Roman" w:cs="Times New Roman"/>
          <w:lang w:val="en-US" w:eastAsia="zh-CN"/>
        </w:rPr>
      </w:pPr>
    </w:p>
    <w:sectPr>
      <w:headerReference r:id="rId3" w:type="default"/>
      <w:footerReference r:id="rId4" w:type="default"/>
      <w:footerReference r:id="rId5" w:type="even"/>
      <w:pgSz w:w="11906" w:h="16838"/>
      <w:pgMar w:top="2098" w:right="1474" w:bottom="1984" w:left="1587" w:header="851" w:footer="1474"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CF08A0-6E9E-4667-819A-AEEE1BBA4D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6091E219-75CB-470B-B887-807BD3489133}"/>
  </w:font>
  <w:font w:name="方正小标宋简体">
    <w:panose1 w:val="03000509000000000000"/>
    <w:charset w:val="86"/>
    <w:family w:val="auto"/>
    <w:pitch w:val="default"/>
    <w:sig w:usb0="00000001" w:usb1="080E0000" w:usb2="00000000" w:usb3="00000000" w:csb0="00040000" w:csb1="00000000"/>
    <w:embedRegular r:id="rId3" w:fontKey="{CC4C4E0B-0D35-4026-96C5-CBD210C3ACEB}"/>
  </w:font>
  <w:font w:name="方正公文黑体">
    <w:altName w:val="黑体"/>
    <w:panose1 w:val="02000500000000000000"/>
    <w:charset w:val="00"/>
    <w:family w:val="auto"/>
    <w:pitch w:val="default"/>
    <w:sig w:usb0="00000000" w:usb1="00000000" w:usb2="00000016" w:usb3="00000000" w:csb0="00040001" w:csb1="00000000"/>
    <w:embedRegular r:id="rId4" w:fontKey="{BCB2CCB5-0CE0-43F4-9834-D2B1923ABB6B}"/>
  </w:font>
  <w:font w:name="方正仿宋_GB2312">
    <w:panose1 w:val="02000000000000000000"/>
    <w:charset w:val="86"/>
    <w:family w:val="auto"/>
    <w:pitch w:val="default"/>
    <w:sig w:usb0="A00002BF" w:usb1="184F6CFA" w:usb2="00000012" w:usb3="00000000" w:csb0="00040001" w:csb1="00000000"/>
    <w:embedRegular r:id="rId5" w:fontKey="{D8BEBB0D-5F01-44C8-90BC-BB5D7E8D6BCA}"/>
  </w:font>
  <w:font w:name="方正楷体_GB2312">
    <w:panose1 w:val="02000000000000000000"/>
    <w:charset w:val="86"/>
    <w:family w:val="auto"/>
    <w:pitch w:val="default"/>
    <w:sig w:usb0="A00002BF" w:usb1="184F6CFA" w:usb2="00000012" w:usb3="00000000" w:csb0="00040001" w:csb1="00000000"/>
    <w:embedRegular r:id="rId6" w:fontKey="{8448A9EC-91ED-4805-A58C-99F8F1D1A55F}"/>
  </w:font>
  <w:font w:name="微软雅黑">
    <w:panose1 w:val="020B0503020204020204"/>
    <w:charset w:val="86"/>
    <w:family w:val="auto"/>
    <w:pitch w:val="default"/>
    <w:sig w:usb0="80000287" w:usb1="2ACF3C50" w:usb2="00000016" w:usb3="00000000" w:csb0="0004001F" w:csb1="00000000"/>
    <w:embedRegular r:id="rId7" w:fontKey="{6A44BEE4-8F60-48EB-878E-34D1576651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50A5">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4696460</wp:posOffset>
              </wp:positionH>
              <wp:positionV relativeFrom="paragraph">
                <wp:posOffset>-107950</wp:posOffset>
              </wp:positionV>
              <wp:extent cx="1828800" cy="1828800"/>
              <wp:effectExtent l="0" t="0" r="0" b="0"/>
              <wp:wrapNone/>
              <wp:docPr id="14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ACF752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left:369.8pt;margin-top:-8.5pt;height:144pt;width:144pt;mso-position-horizontal-relative:margin;mso-wrap-style:none;z-index:251659264;mso-width-relative:page;mso-height-relative:page;" filled="f" stroked="f" coordsize="21600,21600" o:gfxdata="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hDpydcA&#10;AAAMAQAADwAAAAAAAAABACAAAAAiAAAAZHJzL2Rvd25yZXYueG1sUEsBAhQAFAAAAAgAh07iQIzS&#10;02HnAQAAyQMAAA4AAAAAAAAAAQAgAAAAJgEAAGRycy9lMm9Eb2MueG1sUEsFBgAAAAAGAAYAWQEA&#10;AH8FAAAAAA==&#10;">
              <v:fill on="f" focussize="0,0"/>
              <v:stroke on="f"/>
              <v:imagedata o:title=""/>
              <o:lock v:ext="edit" aspectratio="f"/>
              <v:textbox inset="0mm,0mm,0mm,0mm" style="mso-fit-shape-to-text:t;">
                <w:txbxContent>
                  <w:p w14:paraId="1ACF752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55BD">
    <w:pPr>
      <w:pStyle w:val="3"/>
    </w:pPr>
    <w:r>
      <w:rPr>
        <w:sz w:val="18"/>
      </w:rPr>
      <mc:AlternateContent>
        <mc:Choice Requires="wps">
          <w:drawing>
            <wp:anchor distT="0" distB="0" distL="114300" distR="114300" simplePos="0" relativeHeight="251660288" behindDoc="0" locked="0" layoutInCell="1" allowOverlap="1">
              <wp:simplePos x="0" y="0"/>
              <wp:positionH relativeFrom="margin">
                <wp:posOffset>243840</wp:posOffset>
              </wp:positionH>
              <wp:positionV relativeFrom="paragraph">
                <wp:posOffset>-83820</wp:posOffset>
              </wp:positionV>
              <wp:extent cx="1828800" cy="1828800"/>
              <wp:effectExtent l="0" t="0" r="0" b="0"/>
              <wp:wrapNone/>
              <wp:docPr id="15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6B4DBD">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wrap="none" lIns="0" tIns="0" rIns="0" bIns="0" upright="0">
                      <a:spAutoFit/>
                    </wps:bodyPr>
                  </wps:wsp>
                </a:graphicData>
              </a:graphic>
            </wp:anchor>
          </w:drawing>
        </mc:Choice>
        <mc:Fallback>
          <w:pict>
            <v:shape id="文本框 4" o:spid="_x0000_s1026" o:spt="202" type="#_x0000_t202" style="position:absolute;left:0pt;margin-left:19.2pt;margin-top:-6.6pt;height:144pt;width:144pt;mso-position-horizontal-relative:margin;mso-wrap-style:none;z-index:251660288;mso-width-relative:page;mso-height-relative:page;" filled="f" stroked="f" coordsize="21600,21600" o:gfxdata="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RchbtcAAAAKAQAADwAAAAAAAAABACAAAAAiAAAAZHJzL2Rv&#10;d25yZXYueG1sUEsBAhQAFAAAAAgAh07iQLrJRprJAQAAmwMAAA4AAAAAAAAAAQAgAAAAJgEAAGRy&#10;cy9lMm9Eb2MueG1sUEsFBgAAAAAGAAYAWQEAAGEFAAAAAA==&#10;">
              <v:fill on="f" focussize="0,0"/>
              <v:stroke on="f"/>
              <v:imagedata o:title=""/>
              <o:lock v:ext="edit" aspectratio="f"/>
              <v:textbox inset="0mm,0mm,0mm,0mm" style="mso-fit-shape-to-text:t;">
                <w:txbxContent>
                  <w:p w14:paraId="5A6B4DBD">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4492">
    <w:pPr>
      <w:pStyle w:val="4"/>
      <w:wordWrap w:val="0"/>
      <w:jc w:val="right"/>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TrueTypeFonts/>
  <w:saveSubsetFonts/>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2NDRiMjE1OTQzNGNmMjAxNzdkMzI0NzZkODNmZmUifQ=="/>
  </w:docVars>
  <w:rsids>
    <w:rsidRoot w:val="3F4573D8"/>
    <w:rsid w:val="10132931"/>
    <w:rsid w:val="228127CE"/>
    <w:rsid w:val="3F4573D8"/>
    <w:rsid w:val="5AD42692"/>
    <w:rsid w:val="60CC77D5"/>
    <w:rsid w:val="7DEA41A0"/>
    <w:rsid w:val="7F600889"/>
    <w:rsid w:val="F7FEFA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10218</Words>
  <Characters>12523</Characters>
  <Lines>0</Lines>
  <Paragraphs>0</Paragraphs>
  <TotalTime>20</TotalTime>
  <ScaleCrop>false</ScaleCrop>
  <LinksUpToDate>false</LinksUpToDate>
  <CharactersWithSpaces>12949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2024-11-13T16:06:00Z</dcterms:created>
  <dc:creator>DD</dc:creator>
  <cp:lastModifiedBy>Kindness</cp:lastModifiedBy>
  <cp:lastPrinted>2024-11-13T17:25:00Z</cp:lastPrinted>
  <dcterms:modified xsi:type="dcterms:W3CDTF">2024-12-18T01:47:12Z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851B279273804186AA163DC1EC49BF7D_13</vt:lpwstr>
  </property>
</Properties>
</file>