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矩形 0">
      <v:fill on="f" color2="#FFFFFF" focus="0%"/>
    </v:background>
  </w:background>
  <w:body>
    <w:p>
      <w:pPr>
        <w:widowControl w:val="0"/>
        <w:wordWrap/>
        <w:adjustRightInd/>
        <w:snapToGrid/>
        <w:spacing w:line="520" w:lineRule="exact"/>
        <w:ind w:right="0"/>
        <w:jc w:val="left"/>
        <w:textAlignment w:val="auto"/>
        <w:outlineLvl w:val="9"/>
        <w:rPr>
          <w:rFonts w:hint="eastAsia" w:ascii="仿宋_GB2312" w:hAnsi="仿宋_GB2312" w:eastAsia="仿宋_GB2312" w:cs="仿宋_GB2312"/>
          <w:color w:val="auto"/>
          <w:spacing w:val="0"/>
          <w:kern w:val="0"/>
          <w:sz w:val="32"/>
          <w:szCs w:val="32"/>
          <w:u w:val="none"/>
          <w:lang w:val="en-US" w:eastAsia="zh-CN" w:bidi="ar-SA"/>
        </w:rPr>
      </w:pPr>
      <w:bookmarkStart w:id="0" w:name="_GoBack"/>
      <w:bookmarkEnd w:id="0"/>
      <w:r>
        <w:rPr>
          <w:rFonts w:hint="eastAsia" w:ascii="仿宋_GB2312" w:hAnsi="仿宋_GB2312" w:eastAsia="仿宋_GB2312" w:cs="仿宋_GB2312"/>
          <w:color w:val="auto"/>
          <w:spacing w:val="0"/>
          <w:kern w:val="0"/>
          <w:sz w:val="32"/>
          <w:szCs w:val="32"/>
          <w:u w:val="none"/>
          <w:lang w:val="en-US" w:eastAsia="zh-CN" w:bidi="ar-SA"/>
        </w:rPr>
        <w:t>附表1</w:t>
      </w:r>
    </w:p>
    <w:p>
      <w:pPr>
        <w:spacing w:line="560" w:lineRule="exact"/>
        <w:jc w:val="center"/>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拱形骨架尺寸抽查结果汇总</w:t>
      </w:r>
    </w:p>
    <w:tbl>
      <w:tblPr>
        <w:tblStyle w:val="8"/>
        <w:tblW w:w="8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398"/>
        <w:gridCol w:w="1538"/>
        <w:gridCol w:w="1450"/>
        <w:gridCol w:w="2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8" w:hRule="atLeast"/>
        </w:trPr>
        <w:tc>
          <w:tcPr>
            <w:tcW w:w="1700"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位置</w:t>
            </w:r>
          </w:p>
        </w:tc>
        <w:tc>
          <w:tcPr>
            <w:tcW w:w="1398"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抽查总数</w:t>
            </w:r>
          </w:p>
        </w:tc>
        <w:tc>
          <w:tcPr>
            <w:tcW w:w="1538"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合格点数</w:t>
            </w:r>
          </w:p>
        </w:tc>
        <w:tc>
          <w:tcPr>
            <w:tcW w:w="1450"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合格值（m）</w:t>
            </w:r>
          </w:p>
        </w:tc>
        <w:tc>
          <w:tcPr>
            <w:tcW w:w="2526"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实测值（m）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1700"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E匝道右幅</w:t>
            </w:r>
          </w:p>
        </w:tc>
        <w:tc>
          <w:tcPr>
            <w:tcW w:w="1398"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6</w:t>
            </w:r>
          </w:p>
        </w:tc>
        <w:tc>
          <w:tcPr>
            <w:tcW w:w="1538"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6</w:t>
            </w:r>
          </w:p>
        </w:tc>
        <w:tc>
          <w:tcPr>
            <w:tcW w:w="1450"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3</w:t>
            </w:r>
          </w:p>
        </w:tc>
        <w:tc>
          <w:tcPr>
            <w:tcW w:w="2526"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3.04，3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5" w:hRule="atLeast"/>
        </w:trPr>
        <w:tc>
          <w:tcPr>
            <w:tcW w:w="1700"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E匝道左幅</w:t>
            </w:r>
          </w:p>
        </w:tc>
        <w:tc>
          <w:tcPr>
            <w:tcW w:w="1398"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1538"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1450"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2526"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3.03，3.01，3.02，3.03，3.02，3</w:t>
            </w:r>
          </w:p>
        </w:tc>
      </w:tr>
    </w:tbl>
    <w:p>
      <w:pPr>
        <w:spacing w:line="560" w:lineRule="exact"/>
        <w:jc w:val="both"/>
        <w:rPr>
          <w:rFonts w:hint="eastAsia" w:ascii="仿宋_GB2312" w:hAnsi="仿宋_GB2312" w:eastAsia="仿宋_GB2312" w:cs="仿宋_GB2312"/>
          <w:spacing w:val="31"/>
          <w:w w:val="80"/>
          <w:sz w:val="21"/>
          <w:szCs w:val="21"/>
          <w:lang w:eastAsia="zh-CN"/>
        </w:rPr>
      </w:pPr>
    </w:p>
    <w:p>
      <w:pPr>
        <w:widowControl w:val="0"/>
        <w:wordWrap/>
        <w:adjustRightInd/>
        <w:snapToGrid/>
        <w:spacing w:line="520" w:lineRule="exact"/>
        <w:ind w:right="0"/>
        <w:jc w:val="left"/>
        <w:textAlignment w:val="auto"/>
        <w:outlineLvl w:val="9"/>
        <w:rPr>
          <w:rFonts w:hint="eastAsia" w:ascii="仿宋_GB2312" w:hAnsi="仿宋_GB2312" w:eastAsia="仿宋_GB2312" w:cs="仿宋_GB2312"/>
          <w:color w:val="auto"/>
          <w:spacing w:val="0"/>
          <w:kern w:val="0"/>
          <w:sz w:val="32"/>
          <w:szCs w:val="32"/>
          <w:u w:val="none"/>
          <w:lang w:val="en-US" w:eastAsia="zh-CN" w:bidi="ar-SA"/>
        </w:rPr>
      </w:pPr>
      <w:r>
        <w:rPr>
          <w:rFonts w:hint="eastAsia" w:ascii="仿宋_GB2312" w:hAnsi="仿宋_GB2312" w:eastAsia="仿宋_GB2312" w:cs="仿宋_GB2312"/>
          <w:color w:val="auto"/>
          <w:spacing w:val="0"/>
          <w:kern w:val="0"/>
          <w:sz w:val="32"/>
          <w:szCs w:val="32"/>
          <w:u w:val="none"/>
          <w:lang w:val="en-US" w:eastAsia="zh-CN" w:bidi="ar-SA"/>
        </w:rPr>
        <w:t>附表2</w:t>
      </w:r>
    </w:p>
    <w:p>
      <w:pPr>
        <w:spacing w:line="560" w:lineRule="exact"/>
        <w:jc w:val="center"/>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硬路肩厚度抽查结果汇总</w:t>
      </w:r>
    </w:p>
    <w:tbl>
      <w:tblPr>
        <w:tblStyle w:val="8"/>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7"/>
        <w:gridCol w:w="1861"/>
        <w:gridCol w:w="1700"/>
        <w:gridCol w:w="1277"/>
        <w:gridCol w:w="2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47"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桩号</w:t>
            </w:r>
          </w:p>
        </w:tc>
        <w:tc>
          <w:tcPr>
            <w:tcW w:w="1861"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抽查总数</w:t>
            </w:r>
          </w:p>
        </w:tc>
        <w:tc>
          <w:tcPr>
            <w:tcW w:w="1700"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合格点数</w:t>
            </w:r>
          </w:p>
        </w:tc>
        <w:tc>
          <w:tcPr>
            <w:tcW w:w="1277"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合格值</w:t>
            </w:r>
          </w:p>
        </w:tc>
        <w:tc>
          <w:tcPr>
            <w:tcW w:w="2037"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实测值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647"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BK0+180</w:t>
            </w:r>
          </w:p>
        </w:tc>
        <w:tc>
          <w:tcPr>
            <w:tcW w:w="1861"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2</w:t>
            </w:r>
          </w:p>
        </w:tc>
        <w:tc>
          <w:tcPr>
            <w:tcW w:w="1700"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0</w:t>
            </w:r>
          </w:p>
        </w:tc>
        <w:tc>
          <w:tcPr>
            <w:tcW w:w="1277"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10cm</w:t>
            </w:r>
          </w:p>
        </w:tc>
        <w:tc>
          <w:tcPr>
            <w:tcW w:w="2037"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8cm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647"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1861"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1700"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1277"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2037"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9cm</w:t>
            </w:r>
          </w:p>
        </w:tc>
      </w:tr>
    </w:tbl>
    <w:p>
      <w:pPr>
        <w:spacing w:line="560" w:lineRule="exact"/>
        <w:jc w:val="both"/>
        <w:rPr>
          <w:rFonts w:hint="eastAsia" w:ascii="仿宋_GB2312" w:hAnsi="仿宋_GB2312" w:eastAsia="仿宋_GB2312" w:cs="仿宋_GB2312"/>
          <w:spacing w:val="31"/>
          <w:w w:val="80"/>
          <w:sz w:val="21"/>
          <w:szCs w:val="21"/>
          <w:lang w:eastAsia="zh-CN"/>
        </w:rPr>
      </w:pPr>
    </w:p>
    <w:p>
      <w:pPr>
        <w:widowControl w:val="0"/>
        <w:wordWrap/>
        <w:adjustRightInd/>
        <w:snapToGrid/>
        <w:spacing w:line="520" w:lineRule="exact"/>
        <w:ind w:right="0"/>
        <w:jc w:val="left"/>
        <w:textAlignment w:val="auto"/>
        <w:outlineLvl w:val="9"/>
        <w:rPr>
          <w:rFonts w:hint="eastAsia" w:ascii="仿宋_GB2312" w:hAnsi="仿宋_GB2312" w:eastAsia="仿宋_GB2312" w:cs="仿宋_GB2312"/>
          <w:color w:val="auto"/>
          <w:spacing w:val="0"/>
          <w:kern w:val="0"/>
          <w:sz w:val="32"/>
          <w:szCs w:val="32"/>
          <w:u w:val="none"/>
          <w:lang w:val="en-US" w:eastAsia="zh-CN" w:bidi="ar-SA"/>
        </w:rPr>
      </w:pPr>
      <w:r>
        <w:rPr>
          <w:rFonts w:hint="eastAsia" w:ascii="仿宋_GB2312" w:hAnsi="仿宋_GB2312" w:eastAsia="仿宋_GB2312" w:cs="仿宋_GB2312"/>
          <w:color w:val="auto"/>
          <w:spacing w:val="0"/>
          <w:kern w:val="0"/>
          <w:sz w:val="32"/>
          <w:szCs w:val="32"/>
          <w:u w:val="none"/>
          <w:lang w:val="en-US" w:eastAsia="zh-CN" w:bidi="ar-SA"/>
        </w:rPr>
        <w:t>附表3</w:t>
      </w:r>
    </w:p>
    <w:p>
      <w:pPr>
        <w:spacing w:line="560" w:lineRule="exact"/>
        <w:jc w:val="center"/>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面层厚度抽查结果汇总</w:t>
      </w:r>
    </w:p>
    <w:tbl>
      <w:tblPr>
        <w:tblStyle w:val="8"/>
        <w:tblW w:w="84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207"/>
        <w:gridCol w:w="1206"/>
        <w:gridCol w:w="885"/>
        <w:gridCol w:w="1594"/>
        <w:gridCol w:w="2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trPr>
        <w:tc>
          <w:tcPr>
            <w:tcW w:w="1336"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桩号</w:t>
            </w:r>
          </w:p>
        </w:tc>
        <w:tc>
          <w:tcPr>
            <w:tcW w:w="1207"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抽查位置</w:t>
            </w:r>
          </w:p>
        </w:tc>
        <w:tc>
          <w:tcPr>
            <w:tcW w:w="1206"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抽查总数</w:t>
            </w:r>
          </w:p>
        </w:tc>
        <w:tc>
          <w:tcPr>
            <w:tcW w:w="885"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合格点数</w:t>
            </w:r>
          </w:p>
        </w:tc>
        <w:tc>
          <w:tcPr>
            <w:tcW w:w="1594"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合格值</w:t>
            </w:r>
          </w:p>
        </w:tc>
        <w:tc>
          <w:tcPr>
            <w:tcW w:w="2245"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实测值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1336"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BK0+370</w:t>
            </w:r>
          </w:p>
        </w:tc>
        <w:tc>
          <w:tcPr>
            <w:tcW w:w="1207"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上面层</w:t>
            </w:r>
          </w:p>
        </w:tc>
        <w:tc>
          <w:tcPr>
            <w:tcW w:w="1206"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2</w:t>
            </w:r>
          </w:p>
        </w:tc>
        <w:tc>
          <w:tcPr>
            <w:tcW w:w="885"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2</w:t>
            </w:r>
          </w:p>
        </w:tc>
        <w:tc>
          <w:tcPr>
            <w:tcW w:w="1594" w:type="dxa"/>
            <w:vMerge w:val="restart"/>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4cm</w:t>
            </w:r>
          </w:p>
        </w:tc>
        <w:tc>
          <w:tcPr>
            <w:tcW w:w="2245"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4.1cm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336"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AK0+850</w:t>
            </w:r>
          </w:p>
        </w:tc>
        <w:tc>
          <w:tcPr>
            <w:tcW w:w="1207"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1206"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885"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1594" w:type="dxa"/>
            <w:vMerge w:val="continue"/>
            <w:vAlign w:val="center"/>
          </w:tcPr>
          <w:p>
            <w:pPr>
              <w:widowControl/>
              <w:spacing w:line="240" w:lineRule="auto"/>
              <w:jc w:val="center"/>
              <w:rPr>
                <w:rFonts w:hint="eastAsia" w:ascii="仿宋_GB2312" w:hAnsi="仿宋_GB2312" w:eastAsia="仿宋_GB2312" w:cs="仿宋_GB2312"/>
                <w:kern w:val="2"/>
                <w:sz w:val="21"/>
                <w:szCs w:val="21"/>
                <w:lang w:eastAsia="zh-CN"/>
              </w:rPr>
            </w:pPr>
          </w:p>
        </w:tc>
        <w:tc>
          <w:tcPr>
            <w:tcW w:w="2245" w:type="dxa"/>
            <w:vAlign w:val="center"/>
          </w:tcPr>
          <w:p>
            <w:pPr>
              <w:widowControl/>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4cm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trPr>
        <w:tc>
          <w:tcPr>
            <w:tcW w:w="1336"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BK0+370</w:t>
            </w:r>
          </w:p>
        </w:tc>
        <w:tc>
          <w:tcPr>
            <w:tcW w:w="1207" w:type="dxa"/>
            <w:vMerge w:val="restart"/>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下面层</w:t>
            </w:r>
          </w:p>
        </w:tc>
        <w:tc>
          <w:tcPr>
            <w:tcW w:w="1206" w:type="dxa"/>
            <w:vMerge w:val="restart"/>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3</w:t>
            </w:r>
          </w:p>
        </w:tc>
        <w:tc>
          <w:tcPr>
            <w:tcW w:w="885" w:type="dxa"/>
            <w:vMerge w:val="restart"/>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3</w:t>
            </w:r>
          </w:p>
        </w:tc>
        <w:tc>
          <w:tcPr>
            <w:tcW w:w="1594" w:type="dxa"/>
            <w:vMerge w:val="restart"/>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6cm</w:t>
            </w:r>
          </w:p>
        </w:tc>
        <w:tc>
          <w:tcPr>
            <w:tcW w:w="2245"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6cm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trPr>
        <w:tc>
          <w:tcPr>
            <w:tcW w:w="1336"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AK0+850</w:t>
            </w:r>
          </w:p>
        </w:tc>
        <w:tc>
          <w:tcPr>
            <w:tcW w:w="1207"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1206"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885"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1594"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2245"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6cm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9" w:hRule="atLeast"/>
        </w:trPr>
        <w:tc>
          <w:tcPr>
            <w:tcW w:w="1336"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EK0+123</w:t>
            </w:r>
          </w:p>
        </w:tc>
        <w:tc>
          <w:tcPr>
            <w:tcW w:w="1207"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1206"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885"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1594" w:type="dxa"/>
            <w:vMerge w:val="continue"/>
            <w:vAlign w:val="center"/>
          </w:tcPr>
          <w:p>
            <w:pPr>
              <w:widowControl w:val="0"/>
              <w:spacing w:line="240" w:lineRule="auto"/>
              <w:jc w:val="center"/>
              <w:rPr>
                <w:rFonts w:hint="eastAsia" w:ascii="仿宋_GB2312" w:hAnsi="仿宋_GB2312" w:eastAsia="仿宋_GB2312" w:cs="仿宋_GB2312"/>
                <w:kern w:val="2"/>
                <w:sz w:val="21"/>
                <w:szCs w:val="21"/>
                <w:lang w:eastAsia="zh-CN"/>
              </w:rPr>
            </w:pPr>
          </w:p>
        </w:tc>
        <w:tc>
          <w:tcPr>
            <w:tcW w:w="2245" w:type="dxa"/>
            <w:vAlign w:val="center"/>
          </w:tcPr>
          <w:p>
            <w:pPr>
              <w:widowControl w:val="0"/>
              <w:spacing w:line="240" w:lineRule="auto"/>
              <w:jc w:val="center"/>
              <w:rPr>
                <w:rFonts w:hint="eastAsia" w:ascii="仿宋_GB2312" w:hAnsi="仿宋_GB2312" w:eastAsia="仿宋_GB2312" w:cs="仿宋_GB2312"/>
                <w:kern w:val="2"/>
                <w:sz w:val="21"/>
                <w:szCs w:val="21"/>
                <w:lang w:eastAsia="zh-CN"/>
              </w:rPr>
            </w:pPr>
            <w:r>
              <w:rPr>
                <w:rFonts w:hint="eastAsia" w:ascii="仿宋_GB2312" w:hAnsi="仿宋_GB2312" w:eastAsia="仿宋_GB2312" w:cs="仿宋_GB2312"/>
                <w:kern w:val="2"/>
                <w:sz w:val="21"/>
                <w:szCs w:val="21"/>
                <w:lang w:eastAsia="zh-CN"/>
              </w:rPr>
              <w:t>6cm</w:t>
            </w:r>
          </w:p>
        </w:tc>
      </w:tr>
    </w:tbl>
    <w:p>
      <w:pPr>
        <w:spacing w:line="560" w:lineRule="exact"/>
        <w:jc w:val="both"/>
        <w:rPr>
          <w:rFonts w:hint="eastAsia" w:ascii="仿宋_GB2312" w:hAnsi="仿宋_GB2312" w:eastAsia="仿宋_GB2312" w:cs="仿宋_GB2312"/>
          <w:spacing w:val="31"/>
          <w:w w:val="80"/>
          <w:sz w:val="32"/>
          <w:szCs w:val="32"/>
          <w:lang w:eastAsia="zh-CN"/>
        </w:rPr>
      </w:pPr>
    </w:p>
    <w:p>
      <w:pPr>
        <w:widowControl w:val="0"/>
        <w:wordWrap/>
        <w:adjustRightInd/>
        <w:snapToGrid/>
        <w:spacing w:line="520" w:lineRule="exact"/>
        <w:ind w:right="0"/>
        <w:jc w:val="left"/>
        <w:textAlignment w:val="auto"/>
        <w:outlineLvl w:val="9"/>
        <w:rPr>
          <w:rFonts w:hint="default" w:ascii="仿宋_GB2312" w:hAnsi="仿宋_GB2312" w:eastAsia="仿宋_GB2312" w:cs="仿宋_GB2312"/>
          <w:color w:val="auto"/>
          <w:spacing w:val="0"/>
          <w:kern w:val="0"/>
          <w:sz w:val="32"/>
          <w:szCs w:val="32"/>
          <w:u w:val="none"/>
          <w:lang w:val="en-US" w:eastAsia="zh-CN" w:bidi="ar-SA"/>
        </w:rPr>
      </w:pPr>
      <w:r>
        <w:rPr>
          <w:rFonts w:hint="eastAsia" w:ascii="仿宋_GB2312" w:hAnsi="仿宋_GB2312" w:eastAsia="仿宋_GB2312" w:cs="仿宋_GB2312"/>
          <w:color w:val="auto"/>
          <w:spacing w:val="0"/>
          <w:kern w:val="0"/>
          <w:sz w:val="32"/>
          <w:szCs w:val="32"/>
          <w:u w:val="none"/>
          <w:lang w:val="en-US" w:eastAsia="zh-CN" w:bidi="ar-SA"/>
        </w:rPr>
        <w:t>附表4</w:t>
      </w:r>
    </w:p>
    <w:p>
      <w:pPr>
        <w:widowControl w:val="0"/>
        <w:wordWrap/>
        <w:adjustRightInd/>
        <w:snapToGrid/>
        <w:spacing w:line="520" w:lineRule="exact"/>
        <w:ind w:right="0"/>
        <w:jc w:val="center"/>
        <w:textAlignment w:val="auto"/>
        <w:outlineLvl w:val="9"/>
        <w:rPr>
          <w:rFonts w:hint="eastAsia" w:ascii="仿宋_GB2312" w:hAnsi="仿宋_GB2312" w:eastAsia="仿宋_GB2312" w:cs="仿宋_GB2312"/>
          <w:color w:val="auto"/>
          <w:spacing w:val="0"/>
          <w:kern w:val="0"/>
          <w:sz w:val="24"/>
          <w:szCs w:val="24"/>
          <w:highlight w:val="none"/>
          <w:u w:val="none"/>
          <w:lang w:val="en-US" w:eastAsia="zh-CN" w:bidi="ar-SA"/>
        </w:rPr>
      </w:pPr>
      <w:r>
        <w:rPr>
          <w:rFonts w:hint="eastAsia" w:ascii="仿宋_GB2312" w:hAnsi="仿宋_GB2312" w:eastAsia="仿宋_GB2312" w:cs="仿宋_GB2312"/>
          <w:color w:val="auto"/>
          <w:sz w:val="28"/>
          <w:szCs w:val="28"/>
          <w:lang w:val="en-US" w:eastAsia="zh-CN"/>
        </w:rPr>
        <w:t>原材料抽查情况汇总表</w:t>
      </w:r>
    </w:p>
    <w:tbl>
      <w:tblPr>
        <w:tblStyle w:val="8"/>
        <w:tblW w:w="83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2250"/>
        <w:gridCol w:w="2817"/>
        <w:gridCol w:w="1176"/>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4" w:type="dxa"/>
            <w:vAlign w:val="center"/>
          </w:tcPr>
          <w:p>
            <w:pPr>
              <w:widowControl w:val="0"/>
              <w:wordWrap/>
              <w:adjustRightInd/>
              <w:snapToGrid/>
              <w:spacing w:line="240" w:lineRule="auto"/>
              <w:ind w:right="0"/>
              <w:jc w:val="center"/>
              <w:textAlignment w:val="auto"/>
              <w:outlineLvl w:val="9"/>
              <w:rPr>
                <w:rFonts w:hint="default"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施工单位</w:t>
            </w:r>
          </w:p>
        </w:tc>
        <w:tc>
          <w:tcPr>
            <w:tcW w:w="2250"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样品名称</w:t>
            </w:r>
          </w:p>
        </w:tc>
        <w:tc>
          <w:tcPr>
            <w:tcW w:w="2817"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参数</w:t>
            </w:r>
          </w:p>
        </w:tc>
        <w:tc>
          <w:tcPr>
            <w:tcW w:w="1176"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检测</w:t>
            </w:r>
          </w:p>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组数</w:t>
            </w:r>
          </w:p>
        </w:tc>
        <w:tc>
          <w:tcPr>
            <w:tcW w:w="975"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合格组数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54" w:type="dxa"/>
            <w:vMerge w:val="restart"/>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四川志德公路工程有限责任公司</w:t>
            </w:r>
          </w:p>
        </w:tc>
        <w:tc>
          <w:tcPr>
            <w:tcW w:w="2250" w:type="dxa"/>
            <w:vMerge w:val="restart"/>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桥涵工程碎石</w:t>
            </w:r>
          </w:p>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（5-10mm）</w:t>
            </w:r>
          </w:p>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（10-20mm）</w:t>
            </w:r>
          </w:p>
        </w:tc>
        <w:tc>
          <w:tcPr>
            <w:tcW w:w="2817" w:type="dxa"/>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颗粒分析</w:t>
            </w:r>
          </w:p>
        </w:tc>
        <w:tc>
          <w:tcPr>
            <w:tcW w:w="1176"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c>
          <w:tcPr>
            <w:tcW w:w="975" w:type="dxa"/>
            <w:vAlign w:val="center"/>
          </w:tcPr>
          <w:p>
            <w:pPr>
              <w:widowControl w:val="0"/>
              <w:wordWrap/>
              <w:adjustRightInd/>
              <w:snapToGrid/>
              <w:spacing w:line="240" w:lineRule="auto"/>
              <w:ind w:right="0"/>
              <w:jc w:val="center"/>
              <w:textAlignment w:val="auto"/>
              <w:outlineLvl w:val="9"/>
              <w:rPr>
                <w:rFonts w:hint="default"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54"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250"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817" w:type="dxa"/>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针、片状颗粒含量</w:t>
            </w:r>
          </w:p>
        </w:tc>
        <w:tc>
          <w:tcPr>
            <w:tcW w:w="1176"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c>
          <w:tcPr>
            <w:tcW w:w="975"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54"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250"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817" w:type="dxa"/>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压碎值</w:t>
            </w:r>
          </w:p>
        </w:tc>
        <w:tc>
          <w:tcPr>
            <w:tcW w:w="1176"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1</w:t>
            </w:r>
          </w:p>
        </w:tc>
        <w:tc>
          <w:tcPr>
            <w:tcW w:w="975"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54"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250"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817" w:type="dxa"/>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密度</w:t>
            </w:r>
          </w:p>
        </w:tc>
        <w:tc>
          <w:tcPr>
            <w:tcW w:w="1176"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c>
          <w:tcPr>
            <w:tcW w:w="975"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54"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250" w:type="dxa"/>
            <w:vMerge w:val="continue"/>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p>
        </w:tc>
        <w:tc>
          <w:tcPr>
            <w:tcW w:w="2817" w:type="dxa"/>
            <w:vAlign w:val="center"/>
          </w:tcPr>
          <w:p>
            <w:pPr>
              <w:widowControl w:val="0"/>
              <w:wordWrap/>
              <w:adjustRightInd/>
              <w:snapToGrid/>
              <w:spacing w:line="240" w:lineRule="auto"/>
              <w:ind w:right="0"/>
              <w:jc w:val="left"/>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吸水率</w:t>
            </w:r>
          </w:p>
        </w:tc>
        <w:tc>
          <w:tcPr>
            <w:tcW w:w="1176"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c>
          <w:tcPr>
            <w:tcW w:w="975" w:type="dxa"/>
            <w:vAlign w:val="center"/>
          </w:tcPr>
          <w:p>
            <w:pPr>
              <w:widowControl w:val="0"/>
              <w:wordWrap/>
              <w:adjustRightInd/>
              <w:snapToGrid/>
              <w:spacing w:line="240" w:lineRule="auto"/>
              <w:ind w:right="0"/>
              <w:jc w:val="center"/>
              <w:textAlignment w:val="auto"/>
              <w:outlineLvl w:val="9"/>
              <w:rPr>
                <w:rFonts w:hint="eastAsia" w:ascii="仿宋_GB2312" w:hAnsi="仿宋_GB2312" w:eastAsia="仿宋_GB2312" w:cs="仿宋_GB2312"/>
                <w:color w:val="auto"/>
                <w:spacing w:val="0"/>
                <w:kern w:val="0"/>
                <w:sz w:val="22"/>
                <w:szCs w:val="22"/>
                <w:highlight w:val="none"/>
                <w:u w:val="none"/>
                <w:lang w:val="en-US" w:eastAsia="zh-CN" w:bidi="ar-SA"/>
              </w:rPr>
            </w:pPr>
            <w:r>
              <w:rPr>
                <w:rFonts w:hint="eastAsia" w:ascii="仿宋_GB2312" w:hAnsi="仿宋_GB2312" w:eastAsia="仿宋_GB2312" w:cs="仿宋_GB2312"/>
                <w:color w:val="auto"/>
                <w:spacing w:val="0"/>
                <w:kern w:val="0"/>
                <w:sz w:val="22"/>
                <w:szCs w:val="22"/>
                <w:highlight w:val="none"/>
                <w:u w:val="none"/>
                <w:lang w:val="en-US" w:eastAsia="zh-CN" w:bidi="ar-SA"/>
              </w:rPr>
              <w:t>2</w:t>
            </w:r>
          </w:p>
        </w:tc>
      </w:tr>
    </w:tbl>
    <w:p>
      <w:pPr>
        <w:widowControl w:val="0"/>
        <w:wordWrap/>
        <w:adjustRightInd/>
        <w:snapToGrid/>
        <w:spacing w:line="520" w:lineRule="exact"/>
        <w:ind w:right="0"/>
        <w:jc w:val="both"/>
        <w:textAlignment w:val="auto"/>
        <w:outlineLvl w:val="9"/>
        <w:rPr>
          <w:rFonts w:hint="eastAsia" w:ascii="仿宋_GB2312" w:hAnsi="仿宋_GB2312" w:eastAsia="仿宋_GB2312" w:cs="仿宋_GB2312"/>
          <w:color w:val="auto"/>
          <w:spacing w:val="0"/>
          <w:kern w:val="0"/>
          <w:sz w:val="28"/>
          <w:szCs w:val="28"/>
          <w:highlight w:val="none"/>
          <w:u w:val="none"/>
          <w:lang w:val="en-US" w:eastAsia="zh-CN" w:bidi="ar-SA"/>
        </w:rPr>
      </w:pPr>
    </w:p>
    <w:p>
      <w:pPr>
        <w:widowControl w:val="0"/>
        <w:wordWrap/>
        <w:adjustRightInd/>
        <w:snapToGrid/>
        <w:spacing w:line="520" w:lineRule="exact"/>
        <w:ind w:right="0"/>
        <w:jc w:val="left"/>
        <w:textAlignment w:val="auto"/>
        <w:outlineLvl w:val="9"/>
        <w:rPr>
          <w:rFonts w:hint="eastAsia" w:ascii="仿宋_GB2312" w:hAnsi="仿宋_GB2312" w:eastAsia="仿宋_GB2312" w:cs="仿宋_GB2312"/>
          <w:color w:val="auto"/>
          <w:spacing w:val="0"/>
          <w:kern w:val="0"/>
          <w:sz w:val="28"/>
          <w:szCs w:val="28"/>
          <w:highlight w:val="none"/>
          <w:u w:val="none"/>
          <w:lang w:val="en-US" w:eastAsia="zh-CN" w:bidi="ar-SA"/>
        </w:rPr>
      </w:pPr>
      <w:r>
        <w:rPr>
          <w:rFonts w:hint="eastAsia" w:ascii="仿宋_GB2312" w:hAnsi="仿宋_GB2312" w:eastAsia="仿宋_GB2312" w:cs="仿宋_GB2312"/>
          <w:color w:val="auto"/>
          <w:spacing w:val="0"/>
          <w:kern w:val="0"/>
          <w:sz w:val="32"/>
          <w:szCs w:val="32"/>
          <w:u w:val="none"/>
          <w:lang w:val="en-US" w:eastAsia="zh-CN" w:bidi="ar-SA"/>
        </w:rPr>
        <w:t>附表5</w:t>
      </w:r>
    </w:p>
    <w:p>
      <w:pPr>
        <w:widowControl w:val="0"/>
        <w:wordWrap/>
        <w:adjustRightInd/>
        <w:snapToGrid/>
        <w:spacing w:line="520" w:lineRule="exact"/>
        <w:ind w:right="0"/>
        <w:jc w:val="center"/>
        <w:textAlignment w:val="auto"/>
        <w:outlineLvl w:val="9"/>
        <w:rPr>
          <w:rFonts w:hint="default"/>
          <w:color w:val="auto"/>
          <w:sz w:val="28"/>
          <w:szCs w:val="28"/>
          <w:highlight w:val="none"/>
          <w:lang w:val="en-US"/>
        </w:rPr>
      </w:pPr>
      <w:r>
        <w:rPr>
          <w:rFonts w:hint="eastAsia" w:ascii="仿宋_GB2312" w:hAnsi="仿宋_GB2312" w:eastAsia="仿宋_GB2312" w:cs="仿宋_GB2312"/>
          <w:color w:val="auto"/>
          <w:spacing w:val="0"/>
          <w:kern w:val="0"/>
          <w:sz w:val="28"/>
          <w:szCs w:val="28"/>
          <w:highlight w:val="none"/>
          <w:u w:val="none"/>
          <w:lang w:val="en-US" w:eastAsia="zh-CN" w:bidi="ar-SA"/>
        </w:rPr>
        <w:t>监理、施工单位质保资料抽查情况汇总表</w:t>
      </w:r>
    </w:p>
    <w:tbl>
      <w:tblPr>
        <w:tblStyle w:val="8"/>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925"/>
        <w:gridCol w:w="5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48" w:type="dxa"/>
            <w:vAlign w:val="center"/>
          </w:tcPr>
          <w:p>
            <w:pPr>
              <w:widowControl/>
              <w:jc w:val="center"/>
              <w:textAlignment w:val="center"/>
              <w:rPr>
                <w:rFonts w:hint="eastAsia" w:ascii="仿宋_GB2312" w:hAnsi="仿宋_GB2312" w:eastAsia="仿宋_GB2312" w:cs="仿宋_GB2312"/>
                <w:color w:val="auto"/>
                <w:sz w:val="22"/>
                <w:szCs w:val="22"/>
                <w:highlight w:val="none"/>
                <w:lang w:val="en-US" w:eastAsia="zh-CN"/>
              </w:rPr>
            </w:pPr>
            <w:r>
              <w:rPr>
                <w:rFonts w:hint="eastAsia" w:ascii="仿宋_GB2312" w:hAnsi="宋体" w:eastAsia="仿宋_GB2312" w:cs="仿宋_GB2312"/>
                <w:i w:val="0"/>
                <w:color w:val="auto"/>
                <w:kern w:val="0"/>
                <w:sz w:val="22"/>
                <w:szCs w:val="22"/>
                <w:highlight w:val="none"/>
                <w:u w:val="none"/>
                <w:lang w:val="en-US" w:eastAsia="zh-CN"/>
              </w:rPr>
              <w:t>序号</w:t>
            </w:r>
          </w:p>
        </w:tc>
        <w:tc>
          <w:tcPr>
            <w:tcW w:w="1925" w:type="dxa"/>
            <w:vAlign w:val="center"/>
          </w:tcPr>
          <w:p>
            <w:pPr>
              <w:widowControl/>
              <w:jc w:val="center"/>
              <w:textAlignment w:val="center"/>
              <w:rPr>
                <w:rFonts w:hint="eastAsia" w:ascii="仿宋_GB2312" w:hAnsi="仿宋_GB2312" w:eastAsia="仿宋_GB2312" w:cs="仿宋_GB2312"/>
                <w:color w:val="auto"/>
                <w:sz w:val="22"/>
                <w:szCs w:val="22"/>
                <w:highlight w:val="none"/>
                <w:lang w:val="en-US" w:eastAsia="zh-CN"/>
              </w:rPr>
            </w:pPr>
            <w:r>
              <w:rPr>
                <w:rFonts w:hint="eastAsia" w:ascii="仿宋_GB2312" w:hAnsi="宋体" w:eastAsia="仿宋_GB2312" w:cs="仿宋_GB2312"/>
                <w:i w:val="0"/>
                <w:color w:val="auto"/>
                <w:kern w:val="0"/>
                <w:sz w:val="22"/>
                <w:szCs w:val="22"/>
                <w:highlight w:val="none"/>
                <w:u w:val="none"/>
                <w:lang w:val="en-US" w:eastAsia="zh-CN"/>
              </w:rPr>
              <w:t>单位名称</w:t>
            </w:r>
          </w:p>
        </w:tc>
        <w:tc>
          <w:tcPr>
            <w:tcW w:w="5849" w:type="dxa"/>
            <w:vAlign w:val="center"/>
          </w:tcPr>
          <w:p>
            <w:pPr>
              <w:widowControl/>
              <w:jc w:val="center"/>
              <w:textAlignment w:val="center"/>
              <w:rPr>
                <w:rFonts w:hint="eastAsia" w:ascii="仿宋_GB2312" w:hAnsi="仿宋_GB2312" w:eastAsia="仿宋_GB2312" w:cs="仿宋_GB2312"/>
                <w:color w:val="auto"/>
                <w:sz w:val="22"/>
                <w:szCs w:val="22"/>
                <w:highlight w:val="none"/>
                <w:lang w:val="en-US" w:eastAsia="zh-CN"/>
              </w:rPr>
            </w:pPr>
            <w:r>
              <w:rPr>
                <w:rFonts w:hint="eastAsia" w:ascii="仿宋_GB2312" w:hAnsi="宋体" w:eastAsia="仿宋_GB2312" w:cs="仿宋_GB2312"/>
                <w:i w:val="0"/>
                <w:color w:val="auto"/>
                <w:kern w:val="0"/>
                <w:sz w:val="22"/>
                <w:szCs w:val="22"/>
                <w:highlight w:val="none"/>
                <w:u w:val="none"/>
                <w:lang w:val="en-US" w:eastAsia="zh-CN"/>
              </w:rPr>
              <w:t>存在的问题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8" w:type="dxa"/>
            <w:vAlign w:val="center"/>
          </w:tcPr>
          <w:p>
            <w:pPr>
              <w:widowControl/>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w:t>
            </w:r>
          </w:p>
        </w:tc>
        <w:tc>
          <w:tcPr>
            <w:tcW w:w="1925" w:type="dxa"/>
            <w:vAlign w:val="center"/>
          </w:tcPr>
          <w:p>
            <w:pPr>
              <w:widowControl/>
              <w:jc w:val="left"/>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pacing w:val="0"/>
                <w:kern w:val="0"/>
                <w:sz w:val="20"/>
                <w:szCs w:val="20"/>
                <w:u w:val="none"/>
                <w:lang w:val="en-US" w:eastAsia="zh-CN" w:bidi="ar-SA"/>
              </w:rPr>
              <w:t>内蒙古华讯工程咨询监理有限责任公司</w:t>
            </w:r>
          </w:p>
        </w:tc>
        <w:tc>
          <w:tcPr>
            <w:tcW w:w="5849" w:type="dxa"/>
            <w:vAlign w:val="top"/>
          </w:tcPr>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1.水泥稳定粒料基层底基层质量检验报告单，宽度中线偏位检查记录、纵断高程、横坡测量检查记录均为电子版无原始记录。</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2.水泥稳定级配碎石、沥青原材，检测报告中委托单位名称填写错误。</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3.沥青路面现场检验报告、防护工程资料，归档不及时。</w:t>
            </w:r>
          </w:p>
          <w:p>
            <w:pPr>
              <w:widowControl/>
              <w:numPr>
                <w:numId w:val="0"/>
              </w:numPr>
              <w:ind w:leftChars="0"/>
              <w:jc w:val="left"/>
              <w:textAlignment w:val="top"/>
              <w:rPr>
                <w:rFonts w:hint="eastAsia" w:ascii="仿宋_GB2312" w:hAnsi="仿宋_GB2312" w:eastAsia="仿宋_GB2312" w:cs="仿宋_GB2312"/>
                <w:color w:val="FF0000"/>
                <w:sz w:val="21"/>
                <w:szCs w:val="21"/>
                <w:highlight w:val="none"/>
              </w:rPr>
            </w:pPr>
            <w:r>
              <w:rPr>
                <w:rFonts w:hint="eastAsia" w:ascii="仿宋_GB2312" w:hAnsi="仿宋_GB2312" w:eastAsia="仿宋_GB2312" w:cs="仿宋_GB2312"/>
                <w:color w:val="auto"/>
                <w:spacing w:val="0"/>
                <w:kern w:val="0"/>
                <w:sz w:val="20"/>
                <w:szCs w:val="20"/>
                <w:u w:val="none"/>
                <w:lang w:val="en-US" w:eastAsia="zh-CN" w:bidi="ar-SA"/>
              </w:rPr>
              <w:t>4.8月监理指令：监理通知（总监办2025（004）），8月14日工程安全隐患整改监理通知单未闭合，施工单位未回复。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7" w:hRule="atLeast"/>
        </w:trPr>
        <w:tc>
          <w:tcPr>
            <w:tcW w:w="748" w:type="dxa"/>
            <w:vAlign w:val="center"/>
          </w:tcPr>
          <w:p>
            <w:pPr>
              <w:widowControl/>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1925" w:type="dxa"/>
            <w:vAlign w:val="center"/>
          </w:tcPr>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四川志德公路工程有限责任公司</w:t>
            </w:r>
          </w:p>
        </w:tc>
        <w:tc>
          <w:tcPr>
            <w:tcW w:w="5849" w:type="dxa"/>
            <w:vAlign w:val="top"/>
          </w:tcPr>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1.沥青进场台账与检测报告（BG-2025-LQJ-0006)不一致。</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2.沥青混合料试验检测报告（BG-2025-LQL-0003)缺少油石比、沥青含量技术指标。</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3.基层、底基层水泥试验检测报告无环境条件、初凝时间技术指标错误（报告为≥45min，应≥180min），判定依据缺少JTG/T F20-2015。</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4.无上面层原材料合成级配资料。</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5.未提供钢筋检测报告、沥青混合料生产配合比相关资料及土的检测报告等。</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6.粗集料密度及吸水率试验检测记录（JL-QCJL-2025071102)试验条件错误(应为23±2℃）。</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7.砂的表观密度试验检测记录表（JL-QXJL-2025071201)主要仪器设备及编号中缺少恒温水槽。</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8.无预制块出厂合格证。</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9.缺少稀浆封层施工方案，质量保证资料不完整.</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10.沥青混凝土上、下面层施工组织设计雷同。</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11.未将基层、底基层施工总结独立汇总。</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12.AK0+572盖板涵分项工程开工报告及施工组织设计为2023年9月，实际施工日期为2024年5月。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2" w:hRule="atLeast"/>
        </w:trPr>
        <w:tc>
          <w:tcPr>
            <w:tcW w:w="748" w:type="dxa"/>
            <w:vAlign w:val="center"/>
          </w:tcPr>
          <w:p>
            <w:pPr>
              <w:widowControl/>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w:t>
            </w:r>
          </w:p>
        </w:tc>
        <w:tc>
          <w:tcPr>
            <w:tcW w:w="1925" w:type="dxa"/>
            <w:vAlign w:val="center"/>
          </w:tcPr>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四川志德公路工程有限责任公司工地实验室</w:t>
            </w:r>
          </w:p>
        </w:tc>
        <w:tc>
          <w:tcPr>
            <w:tcW w:w="5849" w:type="dxa"/>
            <w:vAlign w:val="top"/>
          </w:tcPr>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1.标养室温湿度表未标定。</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2.集料室、土工室集料筛未进行分级管理。</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3.外检仪器出入库记录无内容。</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4.力学室模具未进行编号。</w:t>
            </w:r>
          </w:p>
          <w:p>
            <w:pPr>
              <w:widowControl/>
              <w:jc w:val="both"/>
              <w:textAlignment w:val="center"/>
              <w:rPr>
                <w:rFonts w:hint="default"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5.土工室烘箱温度计未检校。</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6.力学室无空调、加湿器、环境记录表。</w:t>
            </w:r>
          </w:p>
        </w:tc>
      </w:tr>
    </w:tbl>
    <w:p>
      <w:pPr>
        <w:widowControl w:val="0"/>
        <w:wordWrap/>
        <w:adjustRightInd/>
        <w:snapToGrid/>
        <w:spacing w:line="520" w:lineRule="exact"/>
        <w:ind w:right="0"/>
        <w:jc w:val="both"/>
        <w:textAlignment w:val="auto"/>
        <w:outlineLvl w:val="9"/>
        <w:rPr>
          <w:rFonts w:hint="eastAsia" w:ascii="仿宋_GB2312" w:hAnsi="仿宋_GB2312" w:eastAsia="仿宋_GB2312" w:cs="仿宋_GB2312"/>
          <w:color w:val="FF0000"/>
          <w:spacing w:val="0"/>
          <w:kern w:val="0"/>
          <w:sz w:val="32"/>
          <w:szCs w:val="32"/>
          <w:u w:val="none"/>
          <w:lang w:val="en-US" w:eastAsia="zh-CN" w:bidi="ar-SA"/>
        </w:rPr>
      </w:pPr>
    </w:p>
    <w:p>
      <w:pPr>
        <w:widowControl w:val="0"/>
        <w:wordWrap/>
        <w:adjustRightInd/>
        <w:snapToGrid/>
        <w:spacing w:line="520" w:lineRule="exact"/>
        <w:ind w:right="0"/>
        <w:jc w:val="both"/>
        <w:textAlignment w:val="auto"/>
        <w:outlineLvl w:val="9"/>
        <w:rPr>
          <w:rFonts w:hint="default" w:ascii="仿宋_GB2312" w:hAnsi="仿宋_GB2312" w:eastAsia="仿宋_GB2312" w:cs="仿宋_GB2312"/>
          <w:color w:val="auto"/>
          <w:spacing w:val="0"/>
          <w:kern w:val="0"/>
          <w:sz w:val="32"/>
          <w:szCs w:val="32"/>
          <w:u w:val="none"/>
          <w:lang w:val="en-US" w:eastAsia="zh-CN" w:bidi="ar-SA"/>
        </w:rPr>
      </w:pPr>
      <w:r>
        <w:rPr>
          <w:rFonts w:hint="eastAsia" w:ascii="仿宋_GB2312" w:hAnsi="仿宋_GB2312" w:eastAsia="仿宋_GB2312" w:cs="仿宋_GB2312"/>
          <w:color w:val="auto"/>
          <w:spacing w:val="0"/>
          <w:kern w:val="0"/>
          <w:sz w:val="32"/>
          <w:szCs w:val="32"/>
          <w:u w:val="none"/>
          <w:lang w:val="en-US" w:eastAsia="zh-CN" w:bidi="ar-SA"/>
        </w:rPr>
        <w:t>附表6</w:t>
      </w:r>
    </w:p>
    <w:p>
      <w:pPr>
        <w:widowControl w:val="0"/>
        <w:wordWrap/>
        <w:adjustRightInd/>
        <w:snapToGrid/>
        <w:spacing w:line="520" w:lineRule="exact"/>
        <w:ind w:right="0"/>
        <w:jc w:val="center"/>
        <w:textAlignment w:val="auto"/>
        <w:outlineLvl w:val="9"/>
        <w:rPr>
          <w:rFonts w:hint="eastAsia" w:ascii="仿宋_GB2312" w:hAnsi="仿宋_GB2312" w:eastAsia="仿宋_GB2312" w:cs="仿宋_GB2312"/>
          <w:color w:val="auto"/>
          <w:spacing w:val="0"/>
          <w:kern w:val="0"/>
          <w:sz w:val="28"/>
          <w:szCs w:val="28"/>
          <w:u w:val="none"/>
          <w:lang w:val="en-US" w:eastAsia="zh-CN" w:bidi="ar-SA"/>
        </w:rPr>
      </w:pPr>
      <w:r>
        <w:rPr>
          <w:rFonts w:hint="eastAsia" w:ascii="仿宋_GB2312" w:hAnsi="仿宋_GB2312" w:eastAsia="仿宋_GB2312" w:cs="仿宋_GB2312"/>
          <w:color w:val="auto"/>
          <w:spacing w:val="0"/>
          <w:kern w:val="0"/>
          <w:sz w:val="28"/>
          <w:szCs w:val="28"/>
          <w:u w:val="none"/>
          <w:lang w:val="en-US" w:eastAsia="zh-CN" w:bidi="ar-SA"/>
        </w:rPr>
        <w:t>施工安全内业基础管理资料抽查情况汇总表</w:t>
      </w:r>
    </w:p>
    <w:tbl>
      <w:tblPr>
        <w:tblStyle w:val="8"/>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900"/>
        <w:gridCol w:w="5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8" w:type="dxa"/>
            <w:vAlign w:val="center"/>
          </w:tcPr>
          <w:p>
            <w:pPr>
              <w:widowControl/>
              <w:jc w:val="center"/>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宋体" w:eastAsia="仿宋_GB2312" w:cs="仿宋_GB2312"/>
                <w:i w:val="0"/>
                <w:color w:val="auto"/>
                <w:kern w:val="0"/>
                <w:sz w:val="20"/>
                <w:szCs w:val="20"/>
                <w:u w:val="none"/>
                <w:lang w:val="en-US" w:eastAsia="zh-CN"/>
              </w:rPr>
              <w:t>序号</w:t>
            </w:r>
          </w:p>
        </w:tc>
        <w:tc>
          <w:tcPr>
            <w:tcW w:w="1900" w:type="dxa"/>
            <w:vAlign w:val="center"/>
          </w:tcPr>
          <w:p>
            <w:pPr>
              <w:widowControl/>
              <w:jc w:val="center"/>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宋体" w:eastAsia="仿宋_GB2312" w:cs="仿宋_GB2312"/>
                <w:i w:val="0"/>
                <w:color w:val="auto"/>
                <w:kern w:val="0"/>
                <w:sz w:val="20"/>
                <w:szCs w:val="20"/>
                <w:u w:val="none"/>
                <w:lang w:val="en-US" w:eastAsia="zh-CN"/>
              </w:rPr>
              <w:t>单位名称</w:t>
            </w:r>
          </w:p>
        </w:tc>
        <w:tc>
          <w:tcPr>
            <w:tcW w:w="5874" w:type="dxa"/>
            <w:vAlign w:val="center"/>
          </w:tcPr>
          <w:p>
            <w:pPr>
              <w:widowControl/>
              <w:jc w:val="center"/>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宋体" w:eastAsia="仿宋_GB2312" w:cs="仿宋_GB2312"/>
                <w:i w:val="0"/>
                <w:color w:val="auto"/>
                <w:kern w:val="0"/>
                <w:sz w:val="20"/>
                <w:szCs w:val="20"/>
                <w:u w:val="none"/>
                <w:lang w:val="en-US" w:eastAsia="zh-CN"/>
              </w:rPr>
              <w:t>存在的问题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trPr>
        <w:tc>
          <w:tcPr>
            <w:tcW w:w="748" w:type="dxa"/>
            <w:vAlign w:val="center"/>
          </w:tcPr>
          <w:p>
            <w:pPr>
              <w:widowControl/>
              <w:jc w:val="center"/>
              <w:textAlignment w:val="center"/>
              <w:rPr>
                <w:rFonts w:hint="default" w:ascii="仿宋_GB2312" w:hAnsi="仿宋_GB2312" w:eastAsia="仿宋_GB2312" w:cs="仿宋_GB2312"/>
                <w:color w:val="auto"/>
                <w:spacing w:val="0"/>
                <w:kern w:val="0"/>
                <w:sz w:val="20"/>
                <w:szCs w:val="20"/>
                <w:u w:val="none"/>
                <w:lang w:val="en-US" w:eastAsia="zh-CN" w:bidi="ar-SA"/>
              </w:rPr>
            </w:pPr>
            <w:r>
              <w:rPr>
                <w:rFonts w:hint="eastAsia" w:ascii="仿宋_GB2312" w:hAnsi="宋体" w:eastAsia="仿宋_GB2312" w:cs="仿宋_GB2312"/>
                <w:i w:val="0"/>
                <w:color w:val="auto"/>
                <w:kern w:val="0"/>
                <w:sz w:val="20"/>
                <w:szCs w:val="20"/>
                <w:u w:val="none"/>
                <w:lang w:val="en-US" w:eastAsia="zh-CN"/>
              </w:rPr>
              <w:t>1</w:t>
            </w:r>
          </w:p>
        </w:tc>
        <w:tc>
          <w:tcPr>
            <w:tcW w:w="1900" w:type="dxa"/>
            <w:vAlign w:val="center"/>
          </w:tcPr>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宋体" w:eastAsia="仿宋_GB2312" w:cs="仿宋_GB2312"/>
                <w:i w:val="0"/>
                <w:color w:val="auto"/>
                <w:kern w:val="0"/>
                <w:sz w:val="20"/>
                <w:szCs w:val="20"/>
                <w:u w:val="none"/>
                <w:lang w:val="en-US" w:eastAsia="zh-CN"/>
              </w:rPr>
              <w:t>内蒙古华讯工程咨询监理有限责任公司</w:t>
            </w:r>
          </w:p>
        </w:tc>
        <w:tc>
          <w:tcPr>
            <w:tcW w:w="5874" w:type="dxa"/>
            <w:vAlign w:val="center"/>
          </w:tcPr>
          <w:p>
            <w:pPr>
              <w:widowControl/>
              <w:jc w:val="both"/>
              <w:textAlignment w:val="center"/>
              <w:rPr>
                <w:rFonts w:hint="eastAsia" w:ascii="仿宋_GB2312" w:hAnsi="宋体" w:eastAsia="仿宋_GB2312" w:cs="仿宋_GB2312"/>
                <w:i w:val="0"/>
                <w:color w:val="auto"/>
                <w:kern w:val="0"/>
                <w:sz w:val="20"/>
                <w:szCs w:val="20"/>
                <w:u w:val="none"/>
                <w:lang w:val="en-US" w:eastAsia="zh-CN"/>
              </w:rPr>
            </w:pPr>
            <w:r>
              <w:rPr>
                <w:rFonts w:hint="eastAsia" w:ascii="仿宋_GB2312" w:hAnsi="宋体" w:eastAsia="仿宋_GB2312" w:cs="仿宋_GB2312"/>
                <w:i w:val="0"/>
                <w:color w:val="auto"/>
                <w:kern w:val="0"/>
                <w:sz w:val="20"/>
                <w:szCs w:val="20"/>
                <w:u w:val="none"/>
                <w:lang w:val="en-US" w:eastAsia="zh-CN"/>
              </w:rPr>
              <w:t>1.未传达学习落实6-8月份市局转发有关安全生产文件。</w:t>
            </w:r>
          </w:p>
          <w:p>
            <w:pPr>
              <w:widowControl/>
              <w:jc w:val="both"/>
              <w:textAlignment w:val="center"/>
              <w:rPr>
                <w:rFonts w:hint="eastAsia" w:ascii="仿宋_GB2312" w:hAnsi="宋体" w:eastAsia="仿宋_GB2312" w:cs="仿宋_GB2312"/>
                <w:i w:val="0"/>
                <w:color w:val="auto"/>
                <w:kern w:val="0"/>
                <w:sz w:val="20"/>
                <w:szCs w:val="20"/>
                <w:u w:val="none"/>
                <w:lang w:val="en-US" w:eastAsia="zh-CN"/>
              </w:rPr>
            </w:pPr>
            <w:r>
              <w:rPr>
                <w:rFonts w:hint="eastAsia" w:ascii="仿宋_GB2312" w:hAnsi="宋体" w:eastAsia="仿宋_GB2312" w:cs="仿宋_GB2312"/>
                <w:i w:val="0"/>
                <w:color w:val="auto"/>
                <w:kern w:val="0"/>
                <w:sz w:val="20"/>
                <w:szCs w:val="20"/>
                <w:u w:val="none"/>
                <w:lang w:val="en-US" w:eastAsia="zh-CN"/>
              </w:rPr>
              <w:t>2.平安工地建设考核未按月进行自我评价（实际为季度评价）。</w:t>
            </w:r>
          </w:p>
          <w:p>
            <w:pPr>
              <w:widowControl/>
              <w:jc w:val="both"/>
              <w:textAlignment w:val="center"/>
              <w:rPr>
                <w:rFonts w:hint="eastAsia" w:ascii="仿宋_GB2312" w:hAnsi="宋体" w:eastAsia="仿宋_GB2312" w:cs="仿宋_GB2312"/>
                <w:i w:val="0"/>
                <w:color w:val="auto"/>
                <w:kern w:val="0"/>
                <w:sz w:val="20"/>
                <w:szCs w:val="20"/>
                <w:u w:val="none"/>
                <w:lang w:val="en-US" w:eastAsia="zh-CN"/>
              </w:rPr>
            </w:pPr>
            <w:r>
              <w:rPr>
                <w:rFonts w:hint="eastAsia" w:ascii="仿宋_GB2312" w:hAnsi="宋体" w:eastAsia="仿宋_GB2312" w:cs="仿宋_GB2312"/>
                <w:i w:val="0"/>
                <w:color w:val="auto"/>
                <w:kern w:val="0"/>
                <w:sz w:val="20"/>
                <w:szCs w:val="20"/>
                <w:u w:val="none"/>
                <w:lang w:val="en-US" w:eastAsia="zh-CN"/>
              </w:rPr>
              <w:t>3.未召开7月份安全生产例会。</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4.5-8月份安全检查记录表无被检查人签字，发现隐患问题无整改后资料，未闭环整改。</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5.未按照2025年安全培训教育计划开展安全培训教育，今年仅在3月份开展一次安全培训教育。</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6.未督促施工单位开展防高处坠落专项行动、施工驻地防灾行动、安全生产大排查大整治行动。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8" w:type="dxa"/>
            <w:vAlign w:val="center"/>
          </w:tcPr>
          <w:p>
            <w:pPr>
              <w:widowControl/>
              <w:jc w:val="center"/>
              <w:textAlignment w:val="center"/>
              <w:rPr>
                <w:rFonts w:hint="default" w:ascii="仿宋_GB2312" w:hAnsi="仿宋_GB2312" w:eastAsia="仿宋_GB2312" w:cs="仿宋_GB2312"/>
                <w:color w:val="auto"/>
                <w:spacing w:val="0"/>
                <w:kern w:val="0"/>
                <w:sz w:val="20"/>
                <w:szCs w:val="20"/>
                <w:u w:val="none"/>
                <w:lang w:val="en-US" w:eastAsia="zh-CN" w:bidi="ar-SA"/>
              </w:rPr>
            </w:pPr>
            <w:r>
              <w:rPr>
                <w:rFonts w:hint="eastAsia" w:ascii="仿宋_GB2312" w:hAnsi="宋体" w:eastAsia="仿宋_GB2312" w:cs="仿宋_GB2312"/>
                <w:i w:val="0"/>
                <w:color w:val="auto"/>
                <w:kern w:val="0"/>
                <w:sz w:val="20"/>
                <w:szCs w:val="20"/>
                <w:u w:val="none"/>
                <w:lang w:val="en-US" w:eastAsia="zh-CN"/>
              </w:rPr>
              <w:t>2</w:t>
            </w:r>
          </w:p>
        </w:tc>
        <w:tc>
          <w:tcPr>
            <w:tcW w:w="1900" w:type="dxa"/>
            <w:vAlign w:val="center"/>
          </w:tcPr>
          <w:p>
            <w:pPr>
              <w:widowControl/>
              <w:jc w:val="center"/>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四川志德公路工程有限责任公司</w:t>
            </w:r>
          </w:p>
        </w:tc>
        <w:tc>
          <w:tcPr>
            <w:tcW w:w="5874" w:type="dxa"/>
            <w:vAlign w:val="center"/>
          </w:tcPr>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1.8月安全生产例会未及时召开。</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2.6-8月份市局转发有关安全生产文件未传达落实。</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3.第三方劳务部门买的团体意外伤害保险过期（2025年6月4日生效，保险期 2 月，到2025年8月4日过期）。</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4.未按照《安全生产检查制度》每周至少组织一次安全生产检查要求开展安全检查，6-9月份实际为每月两次。</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5.按照《安全生产隐患排查治理制度》要求，项目部定期检查发现隐患问题应下发《安全检查整改通知单》，实际只有检查记录。</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6.新进场人员（路面施工队伍）未全员进行三级安全教育，其中6-7月部分新进场防护队施工人员三级安全培训教育后，考核试卷未进行判阅。</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7.未制定2025年应急演练计划，今年至今只开展1次应急避险逃生演练。</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8.未及时更新6-9月机械设备台账，无摊铺机、压路机等设备进场退场资料。</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9.平安工地建设考核资料缺少每月自查自纠资料。</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10.无动火作业台账资料，未办理动火作业许可证。</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11.《施工现场带班生产制度》中未明确带班频次。</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12.2025年8月份、9月份的安全日志安全负责人与专职安全记录人为同一人签字。3、4 月份安全日志与其他月份的日志不统一，不符合归档要求。</w:t>
            </w:r>
          </w:p>
          <w:p>
            <w:pPr>
              <w:widowControl/>
              <w:jc w:val="both"/>
              <w:textAlignment w:val="center"/>
              <w:rPr>
                <w:rFonts w:hint="eastAsia" w:ascii="仿宋_GB2312" w:hAnsi="仿宋_GB2312" w:eastAsia="仿宋_GB2312" w:cs="仿宋_GB2312"/>
                <w:color w:val="auto"/>
                <w:spacing w:val="0"/>
                <w:kern w:val="0"/>
                <w:sz w:val="20"/>
                <w:szCs w:val="20"/>
                <w:u w:val="none"/>
                <w:lang w:val="en-US" w:eastAsia="zh-CN" w:bidi="ar-SA"/>
              </w:rPr>
            </w:pPr>
            <w:r>
              <w:rPr>
                <w:rFonts w:hint="eastAsia" w:ascii="仿宋_GB2312" w:hAnsi="仿宋_GB2312" w:eastAsia="仿宋_GB2312" w:cs="仿宋_GB2312"/>
                <w:color w:val="auto"/>
                <w:spacing w:val="0"/>
                <w:kern w:val="0"/>
                <w:sz w:val="20"/>
                <w:szCs w:val="20"/>
                <w:u w:val="none"/>
                <w:lang w:val="en-US" w:eastAsia="zh-CN" w:bidi="ar-SA"/>
              </w:rPr>
              <w:t>13.未开展防高处坠落专项整治行动、未开展安全生产大排查大整治专项行动。</w:t>
            </w:r>
          </w:p>
        </w:tc>
      </w:tr>
    </w:tbl>
    <w:p>
      <w:pPr>
        <w:widowControl w:val="0"/>
        <w:wordWrap/>
        <w:adjustRightInd/>
        <w:snapToGrid/>
        <w:spacing w:line="520" w:lineRule="exact"/>
        <w:ind w:right="0"/>
        <w:jc w:val="left"/>
        <w:textAlignment w:val="auto"/>
        <w:outlineLvl w:val="9"/>
        <w:rPr>
          <w:rFonts w:hint="eastAsia" w:ascii="仿宋_GB2312" w:hAnsi="仿宋_GB2312" w:eastAsia="仿宋_GB2312" w:cs="仿宋_GB2312"/>
          <w:color w:val="FF0000"/>
          <w:spacing w:val="0"/>
          <w:kern w:val="0"/>
          <w:sz w:val="32"/>
          <w:szCs w:val="32"/>
          <w:highlight w:val="none"/>
          <w:u w:val="none"/>
          <w:lang w:val="en-US" w:eastAsia="zh-CN" w:bidi="ar-SA"/>
        </w:rPr>
      </w:pPr>
    </w:p>
    <w:p>
      <w:pPr>
        <w:widowControl w:val="0"/>
        <w:wordWrap/>
        <w:adjustRightInd/>
        <w:snapToGrid/>
        <w:spacing w:line="520" w:lineRule="exact"/>
        <w:ind w:right="0"/>
        <w:jc w:val="left"/>
        <w:textAlignment w:val="auto"/>
        <w:outlineLvl w:val="9"/>
        <w:rPr>
          <w:rFonts w:hint="default" w:ascii="仿宋_GB2312" w:hAnsi="仿宋_GB2312" w:eastAsia="仿宋_GB2312" w:cs="仿宋_GB2312"/>
          <w:color w:val="auto"/>
          <w:spacing w:val="0"/>
          <w:kern w:val="0"/>
          <w:sz w:val="32"/>
          <w:szCs w:val="32"/>
          <w:u w:val="none"/>
          <w:lang w:val="en-US" w:eastAsia="zh-CN" w:bidi="ar-SA"/>
        </w:rPr>
      </w:pPr>
      <w:r>
        <w:rPr>
          <w:rFonts w:hint="eastAsia" w:ascii="仿宋_GB2312" w:hAnsi="仿宋_GB2312" w:eastAsia="仿宋_GB2312" w:cs="仿宋_GB2312"/>
          <w:color w:val="auto"/>
          <w:spacing w:val="0"/>
          <w:kern w:val="0"/>
          <w:sz w:val="32"/>
          <w:szCs w:val="32"/>
          <w:highlight w:val="none"/>
          <w:u w:val="none"/>
          <w:lang w:val="en-US" w:eastAsia="zh-CN" w:bidi="ar-SA"/>
        </w:rPr>
        <w:t>附表7</w:t>
      </w:r>
    </w:p>
    <w:p>
      <w:pPr>
        <w:widowControl w:val="0"/>
        <w:wordWrap/>
        <w:adjustRightInd/>
        <w:snapToGrid/>
        <w:spacing w:line="520" w:lineRule="exact"/>
        <w:ind w:right="0"/>
        <w:jc w:val="center"/>
        <w:textAlignment w:val="auto"/>
        <w:outlineLvl w:val="9"/>
        <w:rPr>
          <w:rFonts w:hint="default"/>
          <w:color w:val="auto"/>
          <w:lang w:val="en-US" w:eastAsia="zh-CN"/>
        </w:rPr>
      </w:pPr>
      <w:r>
        <w:rPr>
          <w:rFonts w:hint="eastAsia" w:ascii="仿宋_GB2312" w:hAnsi="仿宋_GB2312" w:eastAsia="仿宋_GB2312" w:cs="仿宋_GB2312"/>
          <w:color w:val="auto"/>
          <w:spacing w:val="0"/>
          <w:kern w:val="0"/>
          <w:sz w:val="28"/>
          <w:szCs w:val="28"/>
          <w:highlight w:val="none"/>
          <w:u w:val="none"/>
          <w:lang w:val="en-US" w:eastAsia="zh-CN" w:bidi="ar-SA"/>
        </w:rPr>
        <w:t>监理企业信用评价汇总表</w:t>
      </w:r>
    </w:p>
    <w:tbl>
      <w:tblPr>
        <w:tblStyle w:val="8"/>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2414"/>
        <w:gridCol w:w="3956"/>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022" w:type="dxa"/>
            <w:vAlign w:val="center"/>
          </w:tcPr>
          <w:p>
            <w:pPr>
              <w:widowControl/>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序号</w:t>
            </w:r>
          </w:p>
        </w:tc>
        <w:tc>
          <w:tcPr>
            <w:tcW w:w="2414"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宋体" w:eastAsia="仿宋_GB2312" w:cs="仿宋_GB2312"/>
                <w:i w:val="0"/>
                <w:color w:val="auto"/>
                <w:kern w:val="0"/>
                <w:sz w:val="20"/>
                <w:szCs w:val="20"/>
                <w:highlight w:val="none"/>
                <w:u w:val="none"/>
                <w:lang w:val="en-US" w:eastAsia="zh-CN"/>
              </w:rPr>
              <w:t>工地试验室名称</w:t>
            </w:r>
          </w:p>
        </w:tc>
        <w:tc>
          <w:tcPr>
            <w:tcW w:w="3956"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宋体" w:eastAsia="仿宋_GB2312" w:cs="仿宋_GB2312"/>
                <w:i w:val="0"/>
                <w:color w:val="auto"/>
                <w:kern w:val="0"/>
                <w:sz w:val="20"/>
                <w:szCs w:val="20"/>
                <w:highlight w:val="none"/>
                <w:u w:val="none"/>
                <w:lang w:val="en-US" w:eastAsia="zh-CN"/>
              </w:rPr>
              <w:t>失信行为及代码</w:t>
            </w:r>
          </w:p>
        </w:tc>
        <w:tc>
          <w:tcPr>
            <w:tcW w:w="1130" w:type="dxa"/>
            <w:vAlign w:val="center"/>
          </w:tcPr>
          <w:p>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宋体" w:eastAsia="仿宋_GB2312" w:cs="仿宋_GB2312"/>
                <w:i w:val="0"/>
                <w:color w:val="auto"/>
                <w:kern w:val="0"/>
                <w:sz w:val="20"/>
                <w:szCs w:val="20"/>
                <w:highlight w:val="none"/>
                <w:u w:val="none"/>
                <w:lang w:val="en-US" w:eastAsia="zh-CN"/>
              </w:rPr>
              <w:t>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1022" w:type="dxa"/>
            <w:vAlign w:val="center"/>
          </w:tcPr>
          <w:p>
            <w:pPr>
              <w:widowControl/>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1</w:t>
            </w:r>
          </w:p>
        </w:tc>
        <w:tc>
          <w:tcPr>
            <w:tcW w:w="2414"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宋体" w:eastAsia="仿宋_GB2312" w:cs="仿宋_GB2312"/>
                <w:i w:val="0"/>
                <w:color w:val="auto"/>
                <w:kern w:val="0"/>
                <w:sz w:val="20"/>
                <w:szCs w:val="20"/>
                <w:u w:val="none"/>
                <w:lang w:val="en-US" w:eastAsia="zh-CN"/>
              </w:rPr>
              <w:t>内蒙古华讯工程咨询监理有限责任公司</w:t>
            </w:r>
          </w:p>
        </w:tc>
        <w:tc>
          <w:tcPr>
            <w:tcW w:w="3956"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default" w:ascii="仿宋_GB2312" w:hAnsi="宋体" w:eastAsia="仿宋_GB2312" w:cs="仿宋_GB2312"/>
                <w:i w:val="0"/>
                <w:color w:val="auto"/>
                <w:kern w:val="0"/>
                <w:sz w:val="20"/>
                <w:szCs w:val="20"/>
                <w:u w:val="none"/>
                <w:lang w:val="en-US" w:eastAsia="zh-CN"/>
              </w:rPr>
              <w:t>工程项目出现质量问题，监理企业负有责任的JJX101013（扣5分/次）</w:t>
            </w:r>
          </w:p>
        </w:tc>
        <w:tc>
          <w:tcPr>
            <w:tcW w:w="1130"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5</w:t>
            </w:r>
          </w:p>
        </w:tc>
      </w:tr>
    </w:tbl>
    <w:p>
      <w:pPr>
        <w:widowControl w:val="0"/>
        <w:wordWrap/>
        <w:adjustRightInd/>
        <w:snapToGrid/>
        <w:spacing w:line="520" w:lineRule="exact"/>
        <w:ind w:right="0"/>
        <w:jc w:val="left"/>
        <w:textAlignment w:val="auto"/>
        <w:outlineLvl w:val="9"/>
        <w:rPr>
          <w:rFonts w:hint="eastAsia" w:ascii="仿宋_GB2312" w:hAnsi="仿宋_GB2312" w:eastAsia="仿宋_GB2312" w:cs="仿宋_GB2312"/>
          <w:color w:val="auto"/>
          <w:spacing w:val="0"/>
          <w:kern w:val="0"/>
          <w:sz w:val="32"/>
          <w:szCs w:val="32"/>
          <w:highlight w:val="none"/>
          <w:u w:val="none"/>
          <w:lang w:val="en-US" w:eastAsia="zh-CN" w:bidi="ar-SA"/>
        </w:rPr>
      </w:pPr>
    </w:p>
    <w:p>
      <w:pPr>
        <w:widowControl w:val="0"/>
        <w:wordWrap/>
        <w:adjustRightInd/>
        <w:snapToGrid/>
        <w:spacing w:line="520" w:lineRule="exact"/>
        <w:ind w:right="0"/>
        <w:jc w:val="left"/>
        <w:textAlignment w:val="auto"/>
        <w:outlineLvl w:val="9"/>
        <w:rPr>
          <w:rFonts w:hint="eastAsia" w:ascii="仿宋_GB2312" w:hAnsi="仿宋_GB2312" w:eastAsia="仿宋_GB2312" w:cs="仿宋_GB2312"/>
          <w:color w:val="FF0000"/>
          <w:spacing w:val="0"/>
          <w:kern w:val="0"/>
          <w:sz w:val="28"/>
          <w:szCs w:val="28"/>
          <w:highlight w:val="none"/>
          <w:u w:val="none"/>
          <w:lang w:val="en-US" w:eastAsia="zh-CN" w:bidi="ar-SA"/>
        </w:rPr>
      </w:pPr>
      <w:r>
        <w:rPr>
          <w:rFonts w:hint="eastAsia" w:ascii="仿宋_GB2312" w:hAnsi="仿宋_GB2312" w:eastAsia="仿宋_GB2312" w:cs="仿宋_GB2312"/>
          <w:color w:val="auto"/>
          <w:spacing w:val="0"/>
          <w:kern w:val="0"/>
          <w:sz w:val="32"/>
          <w:szCs w:val="32"/>
          <w:highlight w:val="none"/>
          <w:u w:val="none"/>
          <w:lang w:val="en-US" w:eastAsia="zh-CN" w:bidi="ar-SA"/>
        </w:rPr>
        <w:t>附表8</w:t>
      </w:r>
    </w:p>
    <w:p>
      <w:pPr>
        <w:widowControl w:val="0"/>
        <w:wordWrap/>
        <w:adjustRightInd/>
        <w:snapToGrid/>
        <w:spacing w:line="520" w:lineRule="exact"/>
        <w:ind w:right="0"/>
        <w:jc w:val="center"/>
        <w:textAlignment w:val="auto"/>
        <w:outlineLvl w:val="9"/>
        <w:rPr>
          <w:rFonts w:hint="default" w:ascii="仿宋_GB2312" w:hAnsi="仿宋_GB2312" w:eastAsia="仿宋_GB2312" w:cs="仿宋_GB2312"/>
          <w:color w:val="auto"/>
          <w:spacing w:val="0"/>
          <w:kern w:val="0"/>
          <w:sz w:val="28"/>
          <w:szCs w:val="28"/>
          <w:highlight w:val="none"/>
          <w:u w:val="none"/>
          <w:lang w:val="en-US" w:eastAsia="zh-CN" w:bidi="ar-SA"/>
        </w:rPr>
      </w:pPr>
      <w:r>
        <w:rPr>
          <w:rFonts w:hint="eastAsia" w:ascii="仿宋_GB2312" w:hAnsi="仿宋_GB2312" w:eastAsia="仿宋_GB2312" w:cs="仿宋_GB2312"/>
          <w:color w:val="auto"/>
          <w:spacing w:val="0"/>
          <w:kern w:val="0"/>
          <w:sz w:val="28"/>
          <w:szCs w:val="28"/>
          <w:highlight w:val="none"/>
          <w:u w:val="none"/>
          <w:lang w:val="en-US" w:eastAsia="zh-CN" w:bidi="ar-SA"/>
        </w:rPr>
        <w:t>工地试验室信用评价汇总表</w:t>
      </w:r>
    </w:p>
    <w:tbl>
      <w:tblPr>
        <w:tblStyle w:val="8"/>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2414"/>
        <w:gridCol w:w="3956"/>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022" w:type="dxa"/>
            <w:vAlign w:val="center"/>
          </w:tcPr>
          <w:p>
            <w:pPr>
              <w:widowControl/>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序号</w:t>
            </w:r>
          </w:p>
        </w:tc>
        <w:tc>
          <w:tcPr>
            <w:tcW w:w="2414"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宋体" w:eastAsia="仿宋_GB2312" w:cs="仿宋_GB2312"/>
                <w:i w:val="0"/>
                <w:color w:val="auto"/>
                <w:kern w:val="0"/>
                <w:sz w:val="20"/>
                <w:szCs w:val="20"/>
                <w:highlight w:val="none"/>
                <w:u w:val="none"/>
                <w:lang w:val="en-US" w:eastAsia="zh-CN"/>
              </w:rPr>
              <w:t>工地试验室名称</w:t>
            </w:r>
          </w:p>
        </w:tc>
        <w:tc>
          <w:tcPr>
            <w:tcW w:w="3956"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宋体" w:eastAsia="仿宋_GB2312" w:cs="仿宋_GB2312"/>
                <w:i w:val="0"/>
                <w:color w:val="auto"/>
                <w:kern w:val="0"/>
                <w:sz w:val="20"/>
                <w:szCs w:val="20"/>
                <w:highlight w:val="none"/>
                <w:u w:val="none"/>
                <w:lang w:val="en-US" w:eastAsia="zh-CN"/>
              </w:rPr>
              <w:t>失信行为及代码</w:t>
            </w:r>
          </w:p>
        </w:tc>
        <w:tc>
          <w:tcPr>
            <w:tcW w:w="1130" w:type="dxa"/>
            <w:vAlign w:val="center"/>
          </w:tcPr>
          <w:p>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宋体" w:eastAsia="仿宋_GB2312" w:cs="仿宋_GB2312"/>
                <w:i w:val="0"/>
                <w:color w:val="auto"/>
                <w:kern w:val="0"/>
                <w:sz w:val="20"/>
                <w:szCs w:val="20"/>
                <w:highlight w:val="none"/>
                <w:u w:val="none"/>
                <w:lang w:val="en-US" w:eastAsia="zh-CN"/>
              </w:rPr>
              <w:t>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1022" w:type="dxa"/>
            <w:vMerge w:val="restart"/>
            <w:vAlign w:val="center"/>
          </w:tcPr>
          <w:p>
            <w:pPr>
              <w:widowControl/>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1</w:t>
            </w:r>
          </w:p>
        </w:tc>
        <w:tc>
          <w:tcPr>
            <w:tcW w:w="2414" w:type="dxa"/>
            <w:vMerge w:val="restart"/>
            <w:vAlign w:val="center"/>
          </w:tcPr>
          <w:p>
            <w:pPr>
              <w:widowControl/>
              <w:jc w:val="center"/>
              <w:textAlignment w:val="center"/>
              <w:rPr>
                <w:rFonts w:hint="default" w:ascii="仿宋_GB2312" w:hAnsi="宋体" w:eastAsia="仿宋_GB2312" w:cs="仿宋_GB2312"/>
                <w:i w:val="0"/>
                <w:color w:val="auto"/>
                <w:kern w:val="0"/>
                <w:sz w:val="20"/>
                <w:szCs w:val="20"/>
                <w:u w:val="none"/>
                <w:lang w:val="en-US" w:eastAsia="zh-CN"/>
              </w:rPr>
            </w:pPr>
            <w:r>
              <w:rPr>
                <w:rFonts w:hint="eastAsia" w:ascii="仿宋_GB2312" w:hAnsi="宋体" w:eastAsia="仿宋_GB2312" w:cs="仿宋_GB2312"/>
                <w:i w:val="0"/>
                <w:color w:val="auto"/>
                <w:kern w:val="0"/>
                <w:sz w:val="20"/>
                <w:szCs w:val="20"/>
                <w:u w:val="none"/>
                <w:lang w:val="en-US" w:eastAsia="zh-CN"/>
              </w:rPr>
              <w:t>四川志德工程试验检测有限责任公司准格尔旗清大公路立交改造工程工地试验室</w:t>
            </w:r>
          </w:p>
        </w:tc>
        <w:tc>
          <w:tcPr>
            <w:tcW w:w="3956" w:type="dxa"/>
            <w:vAlign w:val="center"/>
          </w:tcPr>
          <w:p>
            <w:pPr>
              <w:widowControl/>
              <w:jc w:val="center"/>
              <w:textAlignment w:val="center"/>
              <w:rPr>
                <w:rFonts w:hint="default" w:ascii="仿宋_GB2312" w:hAnsi="宋体" w:eastAsia="仿宋_GB2312" w:cs="仿宋_GB2312"/>
                <w:i w:val="0"/>
                <w:color w:val="auto"/>
                <w:kern w:val="0"/>
                <w:sz w:val="20"/>
                <w:szCs w:val="20"/>
                <w:u w:val="none"/>
                <w:lang w:val="en-US" w:eastAsia="zh-CN"/>
              </w:rPr>
            </w:pPr>
            <w:r>
              <w:rPr>
                <w:rFonts w:hint="eastAsia" w:ascii="仿宋_GB2312" w:hAnsi="宋体" w:eastAsia="仿宋_GB2312" w:cs="仿宋_GB2312"/>
                <w:i w:val="0"/>
                <w:color w:val="auto"/>
                <w:kern w:val="0"/>
                <w:sz w:val="20"/>
                <w:szCs w:val="20"/>
                <w:u w:val="none"/>
                <w:lang w:val="en-US" w:eastAsia="zh-CN"/>
              </w:rPr>
              <w:t>未按规定或合同配备满足要求的仪器设备、设备未按规定检定校准的JJC202008（扣2分/台）</w:t>
            </w:r>
          </w:p>
        </w:tc>
        <w:tc>
          <w:tcPr>
            <w:tcW w:w="1130"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2" w:type="dxa"/>
            <w:vMerge w:val="continue"/>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p>
        </w:tc>
        <w:tc>
          <w:tcPr>
            <w:tcW w:w="2414" w:type="dxa"/>
            <w:vMerge w:val="continue"/>
            <w:vAlign w:val="center"/>
          </w:tcPr>
          <w:p>
            <w:pPr>
              <w:widowControl/>
              <w:jc w:val="center"/>
              <w:textAlignment w:val="center"/>
              <w:rPr>
                <w:rFonts w:hint="eastAsia" w:ascii="仿宋_GB2312" w:hAnsi="宋体" w:eastAsia="仿宋_GB2312" w:cs="仿宋_GB2312"/>
                <w:i w:val="0"/>
                <w:color w:val="auto"/>
                <w:kern w:val="0"/>
                <w:sz w:val="20"/>
                <w:szCs w:val="20"/>
                <w:u w:val="none"/>
                <w:lang w:val="en-US" w:eastAsia="zh-CN"/>
              </w:rPr>
            </w:pPr>
          </w:p>
        </w:tc>
        <w:tc>
          <w:tcPr>
            <w:tcW w:w="3956" w:type="dxa"/>
            <w:vAlign w:val="center"/>
          </w:tcPr>
          <w:p>
            <w:pPr>
              <w:widowControl/>
              <w:jc w:val="center"/>
              <w:textAlignment w:val="center"/>
              <w:rPr>
                <w:rFonts w:hint="default" w:ascii="仿宋_GB2312" w:hAnsi="宋体" w:eastAsia="仿宋_GB2312" w:cs="仿宋_GB2312"/>
                <w:i w:val="0"/>
                <w:color w:val="auto"/>
                <w:kern w:val="0"/>
                <w:sz w:val="20"/>
                <w:szCs w:val="20"/>
                <w:u w:val="none"/>
                <w:lang w:val="en-US" w:eastAsia="zh-CN"/>
              </w:rPr>
            </w:pPr>
            <w:r>
              <w:rPr>
                <w:rFonts w:hint="eastAsia" w:ascii="仿宋_GB2312" w:hAnsi="宋体" w:eastAsia="仿宋_GB2312" w:cs="仿宋_GB2312"/>
                <w:i w:val="0"/>
                <w:color w:val="auto"/>
                <w:kern w:val="0"/>
                <w:sz w:val="20"/>
                <w:szCs w:val="20"/>
                <w:u w:val="none"/>
                <w:lang w:val="en-US" w:eastAsia="zh-CN"/>
              </w:rPr>
              <w:t>试验检测原始记录信息及数据记录不全，结论不准确，试验检测报告不完整（含漏签、漏章及错盖章），试验检测频率不满足规范或合同要求JJC202011（扣3分/类）</w:t>
            </w:r>
          </w:p>
        </w:tc>
        <w:tc>
          <w:tcPr>
            <w:tcW w:w="1130" w:type="dxa"/>
            <w:vAlign w:val="center"/>
          </w:tcPr>
          <w:p>
            <w:pPr>
              <w:widowControl/>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3</w:t>
            </w:r>
          </w:p>
        </w:tc>
      </w:tr>
    </w:tbl>
    <w:p>
      <w:pPr>
        <w:rPr>
          <w:color w:val="FF0000"/>
        </w:rPr>
      </w:pPr>
    </w:p>
    <w:p>
      <w:pPr>
        <w:widowControl w:val="0"/>
        <w:wordWrap/>
        <w:adjustRightInd/>
        <w:snapToGrid/>
        <w:spacing w:line="520" w:lineRule="exact"/>
        <w:ind w:right="0"/>
        <w:jc w:val="left"/>
        <w:textAlignment w:val="auto"/>
        <w:outlineLvl w:val="9"/>
        <w:rPr>
          <w:rFonts w:hint="default" w:ascii="仿宋_GB2312" w:hAnsi="仿宋_GB2312" w:eastAsia="仿宋_GB2312" w:cs="仿宋_GB2312"/>
          <w:color w:val="auto"/>
          <w:spacing w:val="0"/>
          <w:kern w:val="0"/>
          <w:sz w:val="32"/>
          <w:szCs w:val="32"/>
          <w:u w:val="none"/>
          <w:lang w:val="en-US" w:eastAsia="zh-CN" w:bidi="ar-SA"/>
        </w:rPr>
      </w:pPr>
      <w:r>
        <w:rPr>
          <w:rFonts w:hint="eastAsia" w:ascii="仿宋_GB2312" w:hAnsi="仿宋_GB2312" w:eastAsia="仿宋_GB2312" w:cs="仿宋_GB2312"/>
          <w:color w:val="auto"/>
          <w:spacing w:val="0"/>
          <w:kern w:val="0"/>
          <w:sz w:val="32"/>
          <w:szCs w:val="32"/>
          <w:highlight w:val="none"/>
          <w:u w:val="none"/>
          <w:lang w:val="en-US" w:eastAsia="zh-CN" w:bidi="ar-SA"/>
        </w:rPr>
        <w:t>附表9</w:t>
      </w:r>
    </w:p>
    <w:p>
      <w:pPr>
        <w:widowControl w:val="0"/>
        <w:wordWrap/>
        <w:adjustRightInd/>
        <w:snapToGrid/>
        <w:spacing w:line="520" w:lineRule="exact"/>
        <w:ind w:right="0"/>
        <w:jc w:val="center"/>
        <w:textAlignment w:val="auto"/>
        <w:outlineLvl w:val="9"/>
        <w:rPr>
          <w:rFonts w:hint="eastAsia" w:ascii="仿宋_GB2312" w:hAnsi="仿宋_GB2312" w:eastAsia="仿宋_GB2312" w:cs="仿宋_GB2312"/>
          <w:color w:val="auto"/>
          <w:spacing w:val="0"/>
          <w:kern w:val="0"/>
          <w:sz w:val="32"/>
          <w:szCs w:val="32"/>
          <w:highlight w:val="none"/>
          <w:u w:val="none"/>
          <w:lang w:val="en-US" w:eastAsia="zh-CN" w:bidi="ar-SA"/>
        </w:rPr>
      </w:pPr>
      <w:r>
        <w:rPr>
          <w:rFonts w:hint="eastAsia" w:ascii="仿宋_GB2312" w:hAnsi="仿宋_GB2312" w:eastAsia="仿宋_GB2312" w:cs="仿宋_GB2312"/>
          <w:color w:val="auto"/>
          <w:spacing w:val="0"/>
          <w:kern w:val="0"/>
          <w:sz w:val="32"/>
          <w:szCs w:val="32"/>
          <w:highlight w:val="none"/>
          <w:u w:val="none"/>
          <w:lang w:val="en-US" w:eastAsia="zh-CN" w:bidi="ar-SA"/>
        </w:rPr>
        <w:t>施工企业信用评价汇总表</w:t>
      </w:r>
    </w:p>
    <w:tbl>
      <w:tblPr>
        <w:tblStyle w:val="8"/>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737"/>
        <w:gridCol w:w="3421"/>
        <w:gridCol w:w="1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2" w:hRule="atLeast"/>
        </w:trPr>
        <w:tc>
          <w:tcPr>
            <w:tcW w:w="1036" w:type="dxa"/>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序号</w:t>
            </w:r>
          </w:p>
        </w:tc>
        <w:tc>
          <w:tcPr>
            <w:tcW w:w="2737" w:type="dxa"/>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合同段</w:t>
            </w:r>
          </w:p>
        </w:tc>
        <w:tc>
          <w:tcPr>
            <w:tcW w:w="3421" w:type="dxa"/>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失信行为及代码</w:t>
            </w:r>
          </w:p>
        </w:tc>
        <w:tc>
          <w:tcPr>
            <w:tcW w:w="1328" w:type="dxa"/>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6" w:type="dxa"/>
            <w:vMerge w:val="restart"/>
            <w:vAlign w:val="center"/>
          </w:tcPr>
          <w:p>
            <w:pPr>
              <w:widowControl/>
              <w:jc w:val="center"/>
              <w:textAlignment w:val="center"/>
              <w:rPr>
                <w:rFonts w:hint="default"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1</w:t>
            </w:r>
          </w:p>
        </w:tc>
        <w:tc>
          <w:tcPr>
            <w:tcW w:w="2737" w:type="dxa"/>
            <w:vMerge w:val="restart"/>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仿宋_GB2312" w:eastAsia="仿宋_GB2312" w:cs="仿宋_GB2312"/>
                <w:color w:val="auto"/>
                <w:spacing w:val="0"/>
                <w:kern w:val="0"/>
                <w:sz w:val="20"/>
                <w:szCs w:val="20"/>
                <w:u w:val="none"/>
                <w:lang w:val="en-US" w:eastAsia="zh-CN" w:bidi="ar-SA"/>
              </w:rPr>
              <w:t>四川志德公路工程有限责任公司</w:t>
            </w:r>
          </w:p>
        </w:tc>
        <w:tc>
          <w:tcPr>
            <w:tcW w:w="3421" w:type="dxa"/>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因施工原因出现质量问题，对工程实体质量影响不大GLSG2-3-16（2分/次）</w:t>
            </w:r>
          </w:p>
        </w:tc>
        <w:tc>
          <w:tcPr>
            <w:tcW w:w="1328" w:type="dxa"/>
            <w:vAlign w:val="center"/>
          </w:tcPr>
          <w:p>
            <w:pPr>
              <w:widowControl/>
              <w:jc w:val="center"/>
              <w:textAlignment w:val="center"/>
              <w:rPr>
                <w:rFonts w:hint="default"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6" w:type="dxa"/>
            <w:vMerge w:val="continue"/>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p>
        </w:tc>
        <w:tc>
          <w:tcPr>
            <w:tcW w:w="2737" w:type="dxa"/>
            <w:vMerge w:val="continue"/>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p>
        </w:tc>
        <w:tc>
          <w:tcPr>
            <w:tcW w:w="3421" w:type="dxa"/>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施工产生的废渣随意堆放或丢弃，废水随意排放GLSG2-6-2（2分/次）</w:t>
            </w:r>
          </w:p>
        </w:tc>
        <w:tc>
          <w:tcPr>
            <w:tcW w:w="1328" w:type="dxa"/>
            <w:vAlign w:val="center"/>
          </w:tcPr>
          <w:p>
            <w:pPr>
              <w:widowControl/>
              <w:jc w:val="center"/>
              <w:textAlignment w:val="center"/>
              <w:rPr>
                <w:rFonts w:hint="default"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6" w:type="dxa"/>
            <w:vMerge w:val="continue"/>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p>
        </w:tc>
        <w:tc>
          <w:tcPr>
            <w:tcW w:w="2737" w:type="dxa"/>
            <w:vMerge w:val="continue"/>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p>
        </w:tc>
        <w:tc>
          <w:tcPr>
            <w:tcW w:w="3421" w:type="dxa"/>
            <w:vAlign w:val="center"/>
          </w:tcPr>
          <w:p>
            <w:pPr>
              <w:widowControl/>
              <w:jc w:val="center"/>
              <w:textAlignment w:val="center"/>
              <w:rPr>
                <w:rFonts w:hint="eastAsia"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内业资料不全或不规范GLSG2-3-20（1—2分）</w:t>
            </w:r>
          </w:p>
        </w:tc>
        <w:tc>
          <w:tcPr>
            <w:tcW w:w="1328" w:type="dxa"/>
            <w:vAlign w:val="center"/>
          </w:tcPr>
          <w:p>
            <w:pPr>
              <w:widowControl/>
              <w:jc w:val="center"/>
              <w:textAlignment w:val="center"/>
              <w:rPr>
                <w:rFonts w:hint="default" w:ascii="仿宋_GB2312" w:hAnsi="宋体" w:eastAsia="仿宋_GB2312" w:cs="仿宋_GB2312"/>
                <w:i w:val="0"/>
                <w:color w:val="auto"/>
                <w:kern w:val="0"/>
                <w:sz w:val="20"/>
                <w:szCs w:val="20"/>
                <w:highlight w:val="none"/>
                <w:u w:val="none"/>
                <w:lang w:val="en-US" w:eastAsia="zh-CN"/>
              </w:rPr>
            </w:pPr>
            <w:r>
              <w:rPr>
                <w:rFonts w:hint="eastAsia" w:ascii="仿宋_GB2312" w:hAnsi="宋体" w:eastAsia="仿宋_GB2312" w:cs="仿宋_GB2312"/>
                <w:i w:val="0"/>
                <w:color w:val="auto"/>
                <w:kern w:val="0"/>
                <w:sz w:val="20"/>
                <w:szCs w:val="20"/>
                <w:highlight w:val="none"/>
                <w:u w:val="none"/>
                <w:lang w:val="en-US" w:eastAsia="zh-CN"/>
              </w:rPr>
              <w:t>1</w:t>
            </w:r>
          </w:p>
        </w:tc>
      </w:tr>
    </w:tbl>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splitPgBreakAndParaMark/>
    <w:doNotExpandShiftReturn/>
    <w:adjustLineHeightInTable/>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72FFBF62"/>
    <w:rsid w:val="19F307B4"/>
    <w:rsid w:val="1BBE0662"/>
    <w:rsid w:val="26FD47C1"/>
    <w:rsid w:val="32EFF8B2"/>
    <w:rsid w:val="37FFD3A3"/>
    <w:rsid w:val="38AF083B"/>
    <w:rsid w:val="38CF0113"/>
    <w:rsid w:val="395CF7CD"/>
    <w:rsid w:val="397313E7"/>
    <w:rsid w:val="3BFFADFB"/>
    <w:rsid w:val="3F9FB862"/>
    <w:rsid w:val="5137FBAF"/>
    <w:rsid w:val="57FF4071"/>
    <w:rsid w:val="5997F772"/>
    <w:rsid w:val="5DB1B382"/>
    <w:rsid w:val="6337C1B5"/>
    <w:rsid w:val="718B70D2"/>
    <w:rsid w:val="72FFBF62"/>
    <w:rsid w:val="75F5CFA5"/>
    <w:rsid w:val="77EDFAA1"/>
    <w:rsid w:val="79FF3312"/>
    <w:rsid w:val="7B727DE8"/>
    <w:rsid w:val="7B7F3A10"/>
    <w:rsid w:val="7BCBB9F8"/>
    <w:rsid w:val="7BDBF643"/>
    <w:rsid w:val="7BEA3E6F"/>
    <w:rsid w:val="7DBF92D3"/>
    <w:rsid w:val="7E2DCF34"/>
    <w:rsid w:val="7E7EC1B0"/>
    <w:rsid w:val="7F217DDC"/>
    <w:rsid w:val="7F5FC34B"/>
    <w:rsid w:val="9DC7D714"/>
    <w:rsid w:val="ABBFB50A"/>
    <w:rsid w:val="B57F6BDD"/>
    <w:rsid w:val="B7BD039C"/>
    <w:rsid w:val="BB0F58E8"/>
    <w:rsid w:val="BDD72A79"/>
    <w:rsid w:val="BFF783C6"/>
    <w:rsid w:val="D57F4C0A"/>
    <w:rsid w:val="DBFC230F"/>
    <w:rsid w:val="DF75AEAA"/>
    <w:rsid w:val="DFDE847C"/>
    <w:rsid w:val="E8FF72FE"/>
    <w:rsid w:val="E9D8BAB2"/>
    <w:rsid w:val="EB6F9D64"/>
    <w:rsid w:val="EFAF1BE9"/>
    <w:rsid w:val="EFAFA731"/>
    <w:rsid w:val="EFDFB443"/>
    <w:rsid w:val="F7DF30D7"/>
    <w:rsid w:val="FA9D6A8C"/>
    <w:rsid w:val="FBDF5B7C"/>
    <w:rsid w:val="FDFBC170"/>
    <w:rsid w:val="FDFF2AFD"/>
    <w:rsid w:val="FFE741E9"/>
    <w:rsid w:val="FFFDCC40"/>
    <w:rsid w:val="FFFF78B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仿宋_GB2312" w:hAnsi="宋体" w:eastAsia="仿宋_GB2312"/>
      <w:b/>
      <w:bCs/>
      <w:kern w:val="44"/>
      <w:sz w:val="44"/>
      <w:szCs w:val="44"/>
    </w:rPr>
  </w:style>
  <w:style w:type="character" w:default="1" w:styleId="6">
    <w:name w:val="Default Paragraph Font"/>
    <w:semiHidden/>
    <w:qFormat/>
    <w:uiPriority w:val="0"/>
  </w:style>
  <w:style w:type="table" w:default="1" w:styleId="7">
    <w:name w:val="Normal Table"/>
    <w:semiHidden/>
    <w:qFormat/>
    <w:uiPriority w:val="0"/>
    <w:tblPr>
      <w:tblStyle w:val="7"/>
      <w:tblLayout w:type="fixed"/>
      <w:tblCellMar>
        <w:top w:w="0" w:type="dxa"/>
        <w:left w:w="108" w:type="dxa"/>
        <w:bottom w:w="0" w:type="dxa"/>
        <w:right w:w="108" w:type="dxa"/>
      </w:tblCellMar>
    </w:tblPr>
    <w:tcPr>
      <w:textDirection w:val="lrTb"/>
    </w:tcPr>
  </w:style>
  <w:style w:type="paragraph" w:styleId="3">
    <w:name w:val="Normal Indent"/>
    <w:basedOn w:val="1"/>
    <w:unhideWhenUsed/>
    <w:qFormat/>
    <w:uiPriority w:val="99"/>
    <w:pPr>
      <w:adjustRightInd w:val="0"/>
      <w:spacing w:line="360" w:lineRule="atLeast"/>
      <w:ind w:firstLine="420" w:firstLineChars="200"/>
      <w:jc w:val="left"/>
      <w:textAlignment w:val="baseline"/>
    </w:pPr>
    <w:rPr>
      <w:kern w:val="0"/>
      <w:sz w:val="24"/>
    </w:rPr>
  </w:style>
  <w:style w:type="paragraph" w:styleId="4">
    <w:name w:val="footer"/>
    <w:basedOn w:val="1"/>
    <w:qFormat/>
    <w:uiPriority w:val="0"/>
    <w:pPr>
      <w:tabs>
        <w:tab w:val="center" w:pos="4153"/>
        <w:tab w:val="right" w:pos="8306"/>
      </w:tabs>
    </w:pPr>
    <w:rPr>
      <w:sz w:val="18"/>
    </w:rPr>
  </w:style>
  <w:style w:type="paragraph" w:styleId="5">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8">
    <w:name w:val="Table Grid"/>
    <w:basedOn w:val="7"/>
    <w:qFormat/>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character" w:customStyle="1" w:styleId="9">
    <w:name w:val="font21"/>
    <w:basedOn w:val="6"/>
    <w:uiPriority w:val="0"/>
    <w:rPr>
      <w:rFonts w:hint="eastAsia" w:ascii="宋体" w:hAnsi="宋体" w:eastAsia="宋体" w:cs="宋体"/>
      <w:color w:val="000000"/>
      <w:sz w:val="22"/>
      <w:szCs w:val="22"/>
      <w:u w:val="none"/>
    </w:rPr>
  </w:style>
  <w:style w:type="character" w:customStyle="1" w:styleId="10">
    <w:name w:val="font11"/>
    <w:basedOn w:val="6"/>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712</Words>
  <Characters>1278</Characters>
  <Lines>0</Lines>
  <Paragraphs>0</Paragraphs>
  <TotalTime>1431655765</TotalTime>
  <ScaleCrop>false</ScaleCrop>
  <LinksUpToDate>false</LinksUpToDate>
  <CharactersWithSpaces>1281</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2025-05-31T11:40:00Z</dcterms:created>
  <dc:creator>greatwall</dc:creator>
  <cp:lastModifiedBy>演示人</cp:lastModifiedBy>
  <cp:lastPrinted>2025-09-23T09:24:49Z</cp:lastPrinted>
  <dcterms:modified xsi:type="dcterms:W3CDTF">2025-11-12T02:43:56Z</dcterms:modified>
  <dc:title>附表1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y fmtid="{D5CDD505-2E9C-101B-9397-08002B2CF9AE}" pid="3" name="KSOTemplateDocerSaveRecord">
    <vt:lpwstr>eyJoZGlkIjoiYzAzMjZlYTQ2NzMxYzM4NWJkOTcxNDVhNDViZTE0OWMiLCJ1c2VySWQiOiI1ODI5NjEzNDcifQ==</vt:lpwstr>
  </property>
  <property fmtid="{D5CDD505-2E9C-101B-9397-08002B2CF9AE}" pid="4" name="ICV">
    <vt:lpwstr>A621B7D546404262855A5B49D49BD39F_12</vt:lpwstr>
  </property>
</Properties>
</file>