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60"/>
        <w:jc w:val="center"/>
        <w:rPr>
          <w:rFonts w:cs="宋体"/>
          <w:b/>
          <w:bCs/>
          <w:sz w:val="48"/>
          <w:szCs w:val="48"/>
        </w:rPr>
      </w:pPr>
    </w:p>
    <w:p>
      <w:pPr>
        <w:spacing w:line="360" w:lineRule="auto"/>
        <w:ind w:right="160"/>
        <w:jc w:val="center"/>
        <w:rPr>
          <w:rFonts w:cs="宋体"/>
          <w:b/>
          <w:bCs/>
          <w:sz w:val="48"/>
          <w:szCs w:val="48"/>
        </w:rPr>
      </w:pPr>
    </w:p>
    <w:p>
      <w:pPr>
        <w:spacing w:line="360" w:lineRule="auto"/>
        <w:ind w:right="160"/>
        <w:jc w:val="center"/>
        <w:rPr>
          <w:rFonts w:cs="宋体"/>
          <w:b/>
          <w:bCs/>
          <w:sz w:val="48"/>
          <w:szCs w:val="48"/>
        </w:rPr>
      </w:pPr>
    </w:p>
    <w:p>
      <w:pPr>
        <w:spacing w:line="360" w:lineRule="auto"/>
        <w:ind w:right="160"/>
        <w:jc w:val="center"/>
        <w:rPr>
          <w:rFonts w:cs="宋体"/>
          <w:b/>
          <w:bCs/>
          <w:sz w:val="48"/>
          <w:szCs w:val="48"/>
        </w:rPr>
      </w:pPr>
    </w:p>
    <w:p>
      <w:pPr>
        <w:spacing w:line="480" w:lineRule="auto"/>
        <w:ind w:right="160"/>
        <w:jc w:val="center"/>
        <w:rPr>
          <w:rFonts w:cs="宋体"/>
          <w:b/>
          <w:bCs/>
          <w:sz w:val="48"/>
          <w:szCs w:val="48"/>
        </w:rPr>
      </w:pPr>
      <w:r>
        <w:rPr>
          <w:rFonts w:hint="eastAsia" w:cs="宋体"/>
          <w:b/>
          <w:bCs/>
          <w:sz w:val="48"/>
          <w:szCs w:val="48"/>
        </w:rPr>
        <w:t>《饲用燕麦种子滴灌高产技术规程》</w:t>
      </w:r>
    </w:p>
    <w:p>
      <w:pPr>
        <w:spacing w:line="480" w:lineRule="auto"/>
        <w:ind w:right="160"/>
        <w:jc w:val="center"/>
        <w:rPr>
          <w:rFonts w:cs="宋体"/>
          <w:b/>
          <w:bCs/>
          <w:sz w:val="48"/>
          <w:szCs w:val="48"/>
        </w:rPr>
      </w:pPr>
      <w:r>
        <w:rPr>
          <w:rFonts w:hint="eastAsia" w:cs="宋体"/>
          <w:b/>
          <w:bCs/>
          <w:sz w:val="48"/>
          <w:szCs w:val="48"/>
        </w:rPr>
        <w:t>鄂尔多斯市地方标准编制说明</w:t>
      </w: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sz w:val="44"/>
          <w:szCs w:val="44"/>
        </w:rPr>
      </w:pPr>
    </w:p>
    <w:p>
      <w:pPr>
        <w:spacing w:line="440" w:lineRule="atLeast"/>
        <w:jc w:val="center"/>
        <w:rPr>
          <w:b/>
          <w:bCs/>
          <w:sz w:val="44"/>
          <w:szCs w:val="44"/>
        </w:rPr>
      </w:pPr>
    </w:p>
    <w:p>
      <w:pPr>
        <w:spacing w:line="440" w:lineRule="atLeast"/>
        <w:jc w:val="center"/>
        <w:rPr>
          <w:b/>
          <w:bCs/>
          <w:sz w:val="44"/>
          <w:szCs w:val="44"/>
        </w:rPr>
      </w:pPr>
    </w:p>
    <w:p>
      <w:pPr>
        <w:spacing w:line="440" w:lineRule="atLeast"/>
        <w:jc w:val="center"/>
        <w:rPr>
          <w:b/>
          <w:bCs/>
          <w:sz w:val="44"/>
          <w:szCs w:val="44"/>
        </w:rPr>
      </w:pPr>
      <w:r>
        <w:rPr>
          <w:rFonts w:hint="eastAsia" w:cs="宋体"/>
          <w:b/>
          <w:bCs/>
          <w:sz w:val="44"/>
          <w:szCs w:val="44"/>
        </w:rPr>
        <w:t>二〇二四年三月</w:t>
      </w:r>
    </w:p>
    <w:p>
      <w:pPr>
        <w:spacing w:line="440" w:lineRule="atLeast"/>
        <w:jc w:val="both"/>
        <w:rPr>
          <w:b/>
          <w:bCs/>
          <w:sz w:val="44"/>
          <w:szCs w:val="44"/>
        </w:rPr>
      </w:pPr>
      <w:bookmarkStart w:id="1" w:name="_GoBack"/>
      <w:bookmarkEnd w:id="1"/>
    </w:p>
    <w:p>
      <w:pPr>
        <w:spacing w:line="440" w:lineRule="atLeast"/>
        <w:rPr>
          <w:b/>
          <w:bCs/>
          <w:sz w:val="24"/>
          <w:szCs w:val="24"/>
        </w:rPr>
        <w:sectPr>
          <w:pgSz w:w="11906" w:h="16838"/>
          <w:pgMar w:top="1440" w:right="1800" w:bottom="1440" w:left="1800" w:header="851" w:footer="992" w:gutter="0"/>
          <w:cols w:space="425" w:num="1"/>
          <w:docGrid w:type="lines" w:linePitch="312" w:charSpace="0"/>
        </w:sectPr>
      </w:pPr>
    </w:p>
    <w:p>
      <w:pPr>
        <w:pStyle w:val="2"/>
      </w:pPr>
    </w:p>
    <w:p>
      <w:pPr>
        <w:jc w:val="center"/>
        <w:rPr>
          <w:b/>
          <w:bCs/>
          <w:sz w:val="32"/>
          <w:szCs w:val="32"/>
        </w:rPr>
      </w:pPr>
      <w:r>
        <w:rPr>
          <w:rFonts w:hint="eastAsia" w:cs="宋体"/>
          <w:b/>
          <w:bCs/>
          <w:sz w:val="24"/>
          <w:szCs w:val="24"/>
        </w:rPr>
        <w:t>《饲用燕麦种子滴灌高产技术规程》标准编制说明</w:t>
      </w:r>
    </w:p>
    <w:p>
      <w:pPr>
        <w:pStyle w:val="9"/>
        <w:numPr>
          <w:ilvl w:val="0"/>
          <w:numId w:val="1"/>
        </w:numPr>
        <w:spacing w:line="360" w:lineRule="auto"/>
        <w:ind w:firstLineChars="0"/>
        <w:jc w:val="left"/>
        <w:rPr>
          <w:b/>
          <w:bCs/>
          <w:sz w:val="24"/>
          <w:szCs w:val="24"/>
        </w:rPr>
      </w:pPr>
      <w:r>
        <w:rPr>
          <w:rFonts w:hint="eastAsia" w:cs="宋体"/>
          <w:b/>
          <w:bCs/>
          <w:sz w:val="24"/>
          <w:szCs w:val="24"/>
        </w:rPr>
        <w:t>工作简况</w:t>
      </w:r>
    </w:p>
    <w:p>
      <w:pPr>
        <w:spacing w:line="360" w:lineRule="auto"/>
        <w:ind w:firstLine="421" w:firstLineChars="200"/>
        <w:rPr>
          <w:b/>
          <w:bCs/>
        </w:rPr>
      </w:pPr>
      <w:r>
        <w:rPr>
          <w:b/>
          <w:bCs/>
        </w:rPr>
        <w:t>1.</w:t>
      </w:r>
      <w:r>
        <w:rPr>
          <w:rFonts w:hint="eastAsia" w:cs="宋体"/>
          <w:b/>
          <w:bCs/>
        </w:rPr>
        <w:t>立项情况：</w:t>
      </w:r>
    </w:p>
    <w:p>
      <w:pPr>
        <w:pStyle w:val="2"/>
        <w:spacing w:line="520" w:lineRule="exact"/>
        <w:ind w:firstLine="420" w:firstLineChars="200"/>
        <w:rPr>
          <w:rFonts w:cs="宋体"/>
          <w:kern w:val="0"/>
        </w:rPr>
      </w:pPr>
      <w:r>
        <w:rPr>
          <w:rFonts w:hint="eastAsia" w:cs="宋体"/>
          <w:kern w:val="0"/>
        </w:rPr>
        <w:t>鄂尔多斯市市场监督管理局下发的《鄂尔多斯市市场监督管理局关于同意《柠条青贮技术规程》等13项地方标准项目立项的通知》（鄂市监函〔</w:t>
      </w:r>
      <w:r>
        <w:rPr>
          <w:rFonts w:cs="宋体"/>
          <w:kern w:val="0"/>
        </w:rPr>
        <w:t>20</w:t>
      </w:r>
      <w:r>
        <w:rPr>
          <w:rFonts w:hint="eastAsia" w:cs="宋体"/>
          <w:kern w:val="0"/>
        </w:rPr>
        <w:t>23〕659号）文件的任务计划。</w:t>
      </w:r>
    </w:p>
    <w:p>
      <w:pPr>
        <w:spacing w:line="360" w:lineRule="auto"/>
        <w:ind w:firstLine="421" w:firstLineChars="200"/>
        <w:rPr>
          <w:rFonts w:cs="宋体"/>
          <w:b/>
          <w:bCs/>
        </w:rPr>
      </w:pPr>
      <w:r>
        <w:rPr>
          <w:rFonts w:hint="eastAsia" w:cs="宋体"/>
          <w:b/>
          <w:bCs/>
        </w:rPr>
        <w:t>2.提出单位：</w:t>
      </w:r>
    </w:p>
    <w:p>
      <w:pPr>
        <w:spacing w:line="360" w:lineRule="auto"/>
        <w:ind w:firstLine="420" w:firstLineChars="200"/>
        <w:rPr>
          <w:rFonts w:cs="宋体"/>
          <w:kern w:val="0"/>
        </w:rPr>
      </w:pPr>
      <w:r>
        <w:rPr>
          <w:rFonts w:hint="eastAsia" w:cs="宋体"/>
          <w:kern w:val="0"/>
        </w:rPr>
        <w:t>鄂尔多斯市农牧局。</w:t>
      </w:r>
    </w:p>
    <w:p>
      <w:pPr>
        <w:spacing w:line="360" w:lineRule="auto"/>
        <w:ind w:firstLine="421" w:firstLineChars="200"/>
        <w:rPr>
          <w:rFonts w:cs="宋体"/>
          <w:b/>
          <w:bCs/>
        </w:rPr>
      </w:pPr>
      <w:r>
        <w:rPr>
          <w:rFonts w:hint="eastAsia" w:cs="宋体"/>
          <w:b/>
          <w:bCs/>
        </w:rPr>
        <w:t>3.归口单位：</w:t>
      </w:r>
    </w:p>
    <w:p>
      <w:pPr>
        <w:spacing w:line="360" w:lineRule="auto"/>
        <w:ind w:firstLine="420" w:firstLineChars="200"/>
        <w:rPr>
          <w:b/>
          <w:bCs/>
          <w:sz w:val="24"/>
          <w:szCs w:val="24"/>
        </w:rPr>
      </w:pPr>
      <w:r>
        <w:rPr>
          <w:rFonts w:hint="eastAsia" w:cs="宋体"/>
          <w:kern w:val="0"/>
        </w:rPr>
        <w:t>鄂尔多斯市农牧局。</w:t>
      </w:r>
    </w:p>
    <w:p>
      <w:pPr>
        <w:spacing w:line="360" w:lineRule="auto"/>
        <w:ind w:firstLine="421" w:firstLineChars="200"/>
        <w:rPr>
          <w:rFonts w:cs="宋体"/>
          <w:b/>
          <w:bCs/>
        </w:rPr>
      </w:pPr>
      <w:r>
        <w:rPr>
          <w:rFonts w:hint="eastAsia" w:cs="宋体"/>
          <w:b/>
          <w:bCs/>
        </w:rPr>
        <w:t>4</w:t>
      </w:r>
      <w:r>
        <w:rPr>
          <w:rFonts w:cs="宋体"/>
          <w:b/>
          <w:bCs/>
        </w:rPr>
        <w:t>.</w:t>
      </w:r>
      <w:r>
        <w:rPr>
          <w:rFonts w:hint="eastAsia" w:cs="宋体"/>
          <w:b/>
          <w:bCs/>
        </w:rPr>
        <w:t>起草单位：</w:t>
      </w:r>
    </w:p>
    <w:p>
      <w:pPr>
        <w:spacing w:line="360" w:lineRule="auto"/>
        <w:ind w:firstLine="420" w:firstLineChars="200"/>
      </w:pPr>
      <w:r>
        <w:rPr>
          <w:rFonts w:hint="eastAsia" w:cs="宋体"/>
          <w:kern w:val="0"/>
        </w:rPr>
        <w:t>鄂尔多斯市农牧业科学研究院、中国农业科学院草原研究所、内蒙古农业大学</w:t>
      </w:r>
      <w:r>
        <w:rPr>
          <w:rFonts w:hint="eastAsia" w:ascii="宋体" w:hAnsi="宋体" w:cs="宋体"/>
        </w:rPr>
        <w:t>。</w:t>
      </w:r>
    </w:p>
    <w:p>
      <w:pPr>
        <w:spacing w:line="360" w:lineRule="auto"/>
        <w:ind w:firstLine="421" w:firstLineChars="200"/>
        <w:rPr>
          <w:rFonts w:ascii="宋体" w:hAnsi="宋体" w:cs="宋体"/>
        </w:rPr>
      </w:pPr>
      <w:r>
        <w:rPr>
          <w:rFonts w:hint="eastAsia" w:ascii="宋体" w:hAnsi="宋体" w:cs="宋体"/>
          <w:b/>
        </w:rPr>
        <w:t>5</w:t>
      </w:r>
      <w:r>
        <w:rPr>
          <w:rFonts w:ascii="宋体" w:hAnsi="宋体" w:cs="宋体"/>
          <w:b/>
        </w:rPr>
        <w:t>.</w:t>
      </w:r>
      <w:r>
        <w:rPr>
          <w:rFonts w:hint="eastAsia" w:ascii="宋体" w:hAnsi="宋体" w:cs="宋体"/>
          <w:b/>
        </w:rPr>
        <w:t>起草人：</w:t>
      </w:r>
    </w:p>
    <w:p>
      <w:pPr>
        <w:spacing w:line="360" w:lineRule="auto"/>
        <w:ind w:firstLine="420" w:firstLineChars="200"/>
        <w:rPr>
          <w:rFonts w:ascii="宋体" w:hAnsi="宋体" w:cs="宋体"/>
        </w:rPr>
      </w:pPr>
      <w:r>
        <w:rPr>
          <w:rFonts w:hint="eastAsia" w:ascii="宋体" w:hAnsi="宋体" w:cs="宋体"/>
        </w:rPr>
        <w:t>倪苗、余奕东、孔令</w:t>
      </w:r>
      <w:r>
        <w:rPr>
          <w:rFonts w:hint="eastAsia" w:ascii="宋体" w:hAnsi="宋体" w:cs="宋体"/>
          <w:lang w:val="en-US" w:eastAsia="zh-CN"/>
        </w:rPr>
        <w:t>琪</w:t>
      </w:r>
      <w:r>
        <w:rPr>
          <w:rFonts w:hint="eastAsia" w:ascii="宋体" w:hAnsi="宋体" w:cs="宋体"/>
        </w:rPr>
        <w:t>、叶文兴、董海娟、梁艳、刘光瑞、</w:t>
      </w:r>
      <w:r>
        <w:rPr>
          <w:rFonts w:hint="eastAsia" w:ascii="宋体" w:hAnsi="宋体" w:cs="宋体"/>
          <w:lang w:val="en-US" w:eastAsia="zh-CN"/>
        </w:rPr>
        <w:t>燕奕璇、王杰、</w:t>
      </w:r>
      <w:r>
        <w:rPr>
          <w:rFonts w:hint="eastAsia" w:ascii="宋体" w:hAnsi="宋体" w:cs="宋体"/>
        </w:rPr>
        <w:t>刘和平、苏秦、孙</w:t>
      </w:r>
      <w:r>
        <w:rPr>
          <w:rFonts w:hint="eastAsia" w:ascii="宋体" w:hAnsi="宋体" w:cs="宋体"/>
          <w:lang w:val="en-US" w:eastAsia="zh-CN"/>
        </w:rPr>
        <w:t>余卓</w:t>
      </w:r>
      <w:r>
        <w:rPr>
          <w:rFonts w:hint="eastAsia" w:ascii="宋体" w:hAnsi="宋体" w:cs="宋体"/>
        </w:rPr>
        <w:t>、</w:t>
      </w:r>
      <w:r>
        <w:rPr>
          <w:rFonts w:hint="eastAsia" w:ascii="宋体" w:hAnsi="宋体" w:cs="宋体"/>
          <w:lang w:val="en-US" w:eastAsia="zh-CN"/>
        </w:rPr>
        <w:t>田彦军、</w:t>
      </w:r>
      <w:r>
        <w:rPr>
          <w:rFonts w:hint="eastAsia" w:ascii="宋体" w:hAnsi="宋体" w:cs="宋体"/>
        </w:rPr>
        <w:t>高志军、常国有、刘小燕、赵国庆、朱利华、王石清、项敏、</w:t>
      </w:r>
      <w:r>
        <w:rPr>
          <w:rFonts w:hint="eastAsia" w:ascii="宋体" w:hAnsi="宋体" w:cs="宋体"/>
          <w:lang w:val="en-US" w:eastAsia="zh-CN"/>
        </w:rPr>
        <w:t>石富、孙凤舞、</w:t>
      </w:r>
      <w:r>
        <w:rPr>
          <w:rFonts w:hint="eastAsia" w:ascii="宋体" w:hAnsi="宋体" w:cs="宋体"/>
        </w:rPr>
        <w:t>张圆圆、旦真措、王少卿。</w:t>
      </w:r>
    </w:p>
    <w:p>
      <w:pPr>
        <w:pStyle w:val="9"/>
        <w:numPr>
          <w:ilvl w:val="0"/>
          <w:numId w:val="1"/>
        </w:numPr>
        <w:spacing w:line="360" w:lineRule="auto"/>
        <w:ind w:firstLineChars="0"/>
        <w:rPr>
          <w:b/>
          <w:bCs/>
          <w:sz w:val="24"/>
          <w:szCs w:val="24"/>
        </w:rPr>
      </w:pPr>
      <w:r>
        <w:rPr>
          <w:rFonts w:hint="eastAsia" w:cs="宋体"/>
          <w:b/>
          <w:bCs/>
          <w:sz w:val="24"/>
          <w:szCs w:val="24"/>
        </w:rPr>
        <w:t>制定标准的目的和意义</w:t>
      </w:r>
    </w:p>
    <w:p>
      <w:pPr>
        <w:spacing w:line="360" w:lineRule="auto"/>
        <w:ind w:firstLine="420" w:firstLineChars="200"/>
        <w:rPr>
          <w:rFonts w:ascii="宋体" w:hAnsi="宋体" w:cs="宋体"/>
        </w:rPr>
      </w:pPr>
      <w:r>
        <w:rPr>
          <w:rFonts w:ascii="宋体" w:hAnsi="宋体" w:cs="宋体"/>
        </w:rPr>
        <w:t>草种是发展现代畜牧业、修复退化草原生态系统、调整种植业结构、建设美丽乡村、实现美丽中国的物质基础和基本材料。在保证食物安全、维护生态环境、推动经济可持续发展中，草种与粮食作物、经济作物具有同等重要的地位。</w:t>
      </w:r>
      <w:r>
        <w:rPr>
          <w:rFonts w:hint="eastAsia" w:ascii="宋体" w:hAnsi="宋体" w:cs="宋体"/>
        </w:rPr>
        <w:t>习近平总书记在考察内蒙古时提出“五大任务”要求，加快突破地、水、种等瓶颈制约，提升国家重要农畜产品生产基地综合生产能力，内蒙古是国家的“粮仓”“肉库”“奶罐”，要切实做好“地”的文章，积极开发各类非传统耕地资源，做好“水”的文章，深化农业水价综合改革，大力推广喷灌、滴灌等节水技术和水循环利用技术，做好“种”的文章，加大本土粮种、畜种、草种、薯种等研发力度，努力把优质种质资源培育得多多的。</w:t>
      </w:r>
      <w:r>
        <w:rPr>
          <w:rFonts w:ascii="宋体" w:hAnsi="宋体" w:cs="宋体"/>
        </w:rPr>
        <w:t>在国际形势日趋多变的情况下，全力推进草种业发展的决策是解决我国“食物、生态、环境安全”等问题的重大战略性部署。</w:t>
      </w:r>
    </w:p>
    <w:p>
      <w:pPr>
        <w:spacing w:line="360" w:lineRule="auto"/>
        <w:ind w:firstLine="420" w:firstLineChars="200"/>
        <w:rPr>
          <w:rFonts w:ascii="宋体" w:hAnsi="宋体" w:cs="宋体"/>
        </w:rPr>
      </w:pPr>
      <w:r>
        <w:rPr>
          <w:rFonts w:ascii="宋体" w:hAnsi="宋体" w:cs="宋体"/>
        </w:rPr>
        <w:t>燕麦(</w:t>
      </w:r>
      <w:r>
        <w:rPr>
          <w:rFonts w:ascii="宋体" w:hAnsi="宋体" w:cs="宋体"/>
          <w:i/>
        </w:rPr>
        <w:t>Avena</w:t>
      </w:r>
      <w:r>
        <w:rPr>
          <w:rFonts w:hint="eastAsia" w:ascii="宋体" w:hAnsi="宋体" w:cs="宋体"/>
          <w:i/>
        </w:rPr>
        <w:t xml:space="preserve"> </w:t>
      </w:r>
      <w:r>
        <w:rPr>
          <w:rFonts w:ascii="宋体" w:hAnsi="宋体" w:cs="宋体"/>
          <w:i/>
        </w:rPr>
        <w:t>sativa</w:t>
      </w:r>
      <w:r>
        <w:rPr>
          <w:rFonts w:hint="eastAsia" w:ascii="宋体" w:hAnsi="宋体" w:cs="宋体"/>
        </w:rPr>
        <w:t xml:space="preserve"> </w:t>
      </w:r>
      <w:r>
        <w:rPr>
          <w:rFonts w:ascii="宋体" w:hAnsi="宋体" w:cs="宋体"/>
        </w:rPr>
        <w:t>L．)在世界谷物生产中占第 4 位，仅次于小麦、水稻和玉米。 燕麦性喜冷凉、耐瘠薄、对土壤要求不严，易于栽培管理，且种植历史悠久</w:t>
      </w:r>
      <w:r>
        <w:rPr>
          <w:rFonts w:hint="eastAsia" w:ascii="宋体" w:hAnsi="宋体" w:cs="宋体"/>
        </w:rPr>
        <w:t>。</w:t>
      </w:r>
      <w:r>
        <w:rPr>
          <w:rFonts w:ascii="宋体" w:hAnsi="宋体" w:cs="宋体"/>
        </w:rPr>
        <w:t>饲用燕麦属于皮燕麦，具有生长快、营养好、适口性好、消化率高</w:t>
      </w:r>
      <w:r>
        <w:rPr>
          <w:rFonts w:hint="eastAsia" w:ascii="宋体" w:hAnsi="宋体" w:cs="宋体"/>
        </w:rPr>
        <w:t>等</w:t>
      </w:r>
      <w:r>
        <w:rPr>
          <w:rFonts w:ascii="宋体" w:hAnsi="宋体" w:cs="宋体"/>
        </w:rPr>
        <w:t>特点，是当前奶牛、肉牛、羊增产的重要优质饲草和短期轮茬的首选作物。鄂尔多斯市2019年推广种植饲用燕麦0.2万亩，2021年发展到1.8万亩，2022年达到了5.24万亩，供给饲用燕麦青干草0.3亿公斤，发展势头迅猛，养殖大户和牧场对饲用燕麦草呈现井喷式需求</w:t>
      </w:r>
      <w:r>
        <w:rPr>
          <w:rFonts w:hint="eastAsia" w:ascii="宋体" w:hAnsi="宋体" w:cs="宋体"/>
        </w:rPr>
        <w:t>，且燕麦—苜蓿倒茬已成为鄂尔多斯地区饲草的主要种植模式。</w:t>
      </w:r>
    </w:p>
    <w:p>
      <w:pPr>
        <w:spacing w:line="360" w:lineRule="auto"/>
        <w:ind w:firstLine="420" w:firstLineChars="200"/>
        <w:rPr>
          <w:rFonts w:ascii="宋体" w:hAnsi="宋体" w:cs="宋体"/>
        </w:rPr>
      </w:pPr>
      <w:r>
        <w:rPr>
          <w:rFonts w:hint="eastAsia" w:ascii="宋体" w:hAnsi="宋体" w:cs="宋体"/>
        </w:rPr>
        <w:t>目前规模化饲用燕麦种子生产在鄂尔多斯地区处于起步阶段，</w:t>
      </w:r>
      <w:r>
        <w:rPr>
          <w:rFonts w:ascii="宋体" w:hAnsi="宋体" w:cs="宋体"/>
        </w:rPr>
        <w:t>高效节水灌溉是种子获得</w:t>
      </w:r>
      <w:r>
        <w:rPr>
          <w:rFonts w:hint="eastAsia" w:ascii="宋体" w:hAnsi="宋体" w:cs="宋体"/>
        </w:rPr>
        <w:t>规模化生产</w:t>
      </w:r>
      <w:r>
        <w:rPr>
          <w:rFonts w:ascii="宋体" w:hAnsi="宋体" w:cs="宋体"/>
        </w:rPr>
        <w:t>的保障，尤其是在</w:t>
      </w:r>
      <w:r>
        <w:rPr>
          <w:rFonts w:hint="eastAsia" w:ascii="宋体" w:hAnsi="宋体" w:cs="宋体"/>
        </w:rPr>
        <w:t>当前</w:t>
      </w:r>
      <w:r>
        <w:rPr>
          <w:rFonts w:ascii="宋体" w:hAnsi="宋体" w:cs="宋体"/>
        </w:rPr>
        <w:t>水资源紧张的前提下，</w:t>
      </w:r>
      <w:r>
        <w:rPr>
          <w:rFonts w:hint="eastAsia" w:ascii="宋体" w:hAnsi="宋体" w:cs="宋体"/>
        </w:rPr>
        <w:t>农业用水面临节约型的技术创新需求，</w:t>
      </w:r>
      <w:r>
        <w:rPr>
          <w:rFonts w:ascii="宋体" w:hAnsi="宋体" w:cs="宋体"/>
        </w:rPr>
        <w:t>掌握种子成熟与水分需求规律等方面是种子生产灌溉管理的关键因素。因此，</w:t>
      </w:r>
      <w:r>
        <w:rPr>
          <w:rFonts w:hint="eastAsia" w:ascii="宋体" w:hAnsi="宋体" w:cs="宋体"/>
        </w:rPr>
        <w:t>迫切需要制定地方标准指导滴灌饲用燕麦种子田生产，加快规模化饲用燕麦草种生产基地建设，提高国产饲用燕麦种子产量和质量，推进鄂尔多斯地区草种标准化生产进程。</w:t>
      </w:r>
    </w:p>
    <w:p>
      <w:pPr>
        <w:spacing w:line="360" w:lineRule="auto"/>
        <w:ind w:firstLine="420" w:firstLineChars="200"/>
        <w:rPr>
          <w:rFonts w:ascii="宋体" w:hAnsi="宋体" w:cs="宋体"/>
        </w:rPr>
      </w:pPr>
      <w:r>
        <w:rPr>
          <w:rFonts w:hint="eastAsia" w:ascii="宋体" w:hAnsi="宋体" w:cs="宋体"/>
        </w:rPr>
        <w:t>鄂尔多斯市农牧业科学研究院与中国农业科学院草原研究所、内蒙古农业大学合作承担“内蒙古自治区科技计划项目——高产优质燕麦品种培育及良繁技术研究与示范”，项目执行期2021年1月——2023年12月，项目针对高产优质抗逆饲用燕麦品种短缺、种子产量低等问题，培育高产优质抗逆饲用燕麦新品种，研发良种繁育高效生产技术，实现育-繁-推一体化。项目的实施，为本标准制定提供技术和经费的有效支撑。</w:t>
      </w:r>
    </w:p>
    <w:p>
      <w:pPr>
        <w:spacing w:line="360" w:lineRule="auto"/>
        <w:ind w:firstLine="420" w:firstLineChars="200"/>
        <w:rPr>
          <w:rFonts w:ascii="宋体" w:hAnsi="宋体" w:cs="宋体"/>
        </w:rPr>
      </w:pPr>
      <w:r>
        <w:rPr>
          <w:rFonts w:hint="eastAsia" w:ascii="宋体" w:hAnsi="宋体" w:cs="宋体"/>
        </w:rPr>
        <w:t>综上所述，在鄂尔多斯制定饲用燕麦种子滴灌高产技术规程符合行业发展导向，为节水高效农牧业生产提供更多选择。同时本标准的制定将解决饲用燕麦种子生产因建植和田间管理过程中播种、施肥、喷药、收获后管理等技术不成熟造成的种子产量低质量差的问题，填补本地区滴灌饲用燕麦种子生产技术空白。</w:t>
      </w:r>
    </w:p>
    <w:p>
      <w:pPr>
        <w:pStyle w:val="9"/>
        <w:numPr>
          <w:ilvl w:val="0"/>
          <w:numId w:val="1"/>
        </w:numPr>
        <w:spacing w:line="360" w:lineRule="auto"/>
        <w:ind w:firstLineChars="0"/>
        <w:rPr>
          <w:b/>
          <w:bCs/>
          <w:sz w:val="24"/>
          <w:szCs w:val="24"/>
        </w:rPr>
      </w:pPr>
      <w:r>
        <w:rPr>
          <w:rFonts w:hint="eastAsia" w:cs="宋体"/>
          <w:b/>
          <w:bCs/>
          <w:sz w:val="24"/>
          <w:szCs w:val="24"/>
        </w:rPr>
        <w:t>主要起草过程</w:t>
      </w:r>
    </w:p>
    <w:p>
      <w:pPr>
        <w:spacing w:line="360" w:lineRule="auto"/>
        <w:ind w:firstLine="420" w:firstLineChars="200"/>
        <w:jc w:val="left"/>
        <w:rPr>
          <w:kern w:val="0"/>
        </w:rPr>
      </w:pPr>
      <w:r>
        <w:rPr>
          <w:rFonts w:hint="eastAsia" w:cs="宋体"/>
          <w:kern w:val="0"/>
        </w:rPr>
        <w:t>在标准的起草过程中，由</w:t>
      </w:r>
      <w:r>
        <w:rPr>
          <w:rFonts w:hint="eastAsia" w:cs="宋体"/>
        </w:rPr>
        <w:t>鄂尔多斯市农牧业科学研究院、中国农业科学院草原研究所和内蒙古农业大学</w:t>
      </w:r>
      <w:r>
        <w:rPr>
          <w:rFonts w:hint="eastAsia" w:cs="宋体"/>
          <w:kern w:val="0"/>
        </w:rPr>
        <w:t>成立了标准起草小组，</w:t>
      </w:r>
      <w:r>
        <w:rPr>
          <w:rFonts w:hint="eastAsia" w:cs="宋体"/>
        </w:rPr>
        <w:t>鄂尔多斯市农牧业科学研究院负责标准组织、协调与撰写工作，中国农业科学院草原研究所和内蒙古农业大学负责资料收集和标准草案修改工作。</w:t>
      </w:r>
      <w:r>
        <w:rPr>
          <w:rFonts w:hint="eastAsia" w:cs="宋体"/>
          <w:kern w:val="0"/>
        </w:rPr>
        <w:t>工作过程简述如下：</w:t>
      </w:r>
    </w:p>
    <w:p>
      <w:pPr>
        <w:spacing w:line="440" w:lineRule="atLeast"/>
        <w:jc w:val="left"/>
        <w:rPr>
          <w:rFonts w:cs="宋体"/>
          <w:b/>
          <w:bCs/>
          <w:sz w:val="24"/>
          <w:szCs w:val="24"/>
        </w:rPr>
      </w:pPr>
      <w:r>
        <w:rPr>
          <w:rFonts w:cs="宋体"/>
          <w:b/>
          <w:bCs/>
          <w:sz w:val="24"/>
          <w:szCs w:val="24"/>
        </w:rPr>
        <w:t>1</w:t>
      </w:r>
      <w:r>
        <w:rPr>
          <w:rFonts w:hint="eastAsia" w:cs="宋体"/>
          <w:b/>
          <w:bCs/>
          <w:sz w:val="24"/>
          <w:szCs w:val="24"/>
        </w:rPr>
        <w:t>．有关国内外标准与相关研究报道等资料的收集</w:t>
      </w:r>
    </w:p>
    <w:p>
      <w:pPr>
        <w:spacing w:line="360" w:lineRule="auto"/>
        <w:ind w:firstLine="420" w:firstLineChars="200"/>
        <w:jc w:val="left"/>
        <w:rPr>
          <w:rFonts w:cs="宋体"/>
        </w:rPr>
      </w:pPr>
      <w:r>
        <w:rPr>
          <w:rFonts w:hint="eastAsia" w:cs="宋体"/>
        </w:rPr>
        <w:t>2023年1-3月，标准起草小组完成了国内外有关文献资料的搜集整理工作。重点收集了饲用燕麦种子田生产方面的资料，主要是来自高校、科研院所、管理部门、企业等。</w:t>
      </w:r>
    </w:p>
    <w:p>
      <w:pPr>
        <w:spacing w:line="440" w:lineRule="atLeast"/>
        <w:jc w:val="left"/>
        <w:rPr>
          <w:rFonts w:cs="宋体"/>
          <w:b/>
          <w:bCs/>
          <w:sz w:val="24"/>
          <w:szCs w:val="24"/>
        </w:rPr>
      </w:pPr>
      <w:r>
        <w:rPr>
          <w:rFonts w:cs="宋体"/>
          <w:b/>
          <w:bCs/>
          <w:sz w:val="24"/>
          <w:szCs w:val="24"/>
        </w:rPr>
        <w:t>2</w:t>
      </w:r>
      <w:r>
        <w:rPr>
          <w:rFonts w:hint="eastAsia" w:cs="宋体"/>
          <w:b/>
          <w:bCs/>
          <w:sz w:val="24"/>
          <w:szCs w:val="24"/>
        </w:rPr>
        <w:t>．本标准适用范围的确定</w:t>
      </w:r>
    </w:p>
    <w:p>
      <w:pPr>
        <w:spacing w:line="360" w:lineRule="auto"/>
        <w:ind w:firstLine="420" w:firstLineChars="200"/>
        <w:jc w:val="left"/>
        <w:rPr>
          <w:rFonts w:cs="宋体"/>
          <w:kern w:val="0"/>
        </w:rPr>
      </w:pPr>
      <w:r>
        <w:rPr>
          <w:rFonts w:cs="宋体"/>
          <w:kern w:val="0"/>
        </w:rPr>
        <w:t>20</w:t>
      </w:r>
      <w:r>
        <w:rPr>
          <w:rFonts w:hint="eastAsia" w:cs="宋体"/>
          <w:kern w:val="0"/>
        </w:rPr>
        <w:t>23年3月，</w:t>
      </w:r>
      <w:r>
        <w:rPr>
          <w:rFonts w:hint="eastAsia" w:cs="宋体"/>
        </w:rPr>
        <w:t>标准起草小组</w:t>
      </w:r>
      <w:r>
        <w:rPr>
          <w:rFonts w:hint="eastAsia" w:cs="宋体"/>
          <w:kern w:val="0"/>
        </w:rPr>
        <w:t>对标准的题目和适用范围进行了讨论，初步拟定了标准的核心关键内容。</w:t>
      </w:r>
    </w:p>
    <w:p>
      <w:pPr>
        <w:spacing w:line="360" w:lineRule="auto"/>
        <w:ind w:firstLine="421" w:firstLineChars="200"/>
        <w:jc w:val="left"/>
        <w:rPr>
          <w:rFonts w:cs="宋体"/>
          <w:kern w:val="0"/>
        </w:rPr>
      </w:pPr>
      <w:r>
        <w:rPr>
          <w:rFonts w:hint="eastAsia" w:cs="宋体"/>
          <w:b/>
          <w:kern w:val="0"/>
        </w:rPr>
        <w:t>题目：</w:t>
      </w:r>
      <w:r>
        <w:rPr>
          <w:rFonts w:hint="eastAsia" w:cs="宋体"/>
          <w:kern w:val="0"/>
        </w:rPr>
        <w:t>题目原为“滴灌饲用燕麦种子高产高效生产技术规程”，经立项审查会专家组修订确定为</w:t>
      </w:r>
      <w:r>
        <w:rPr>
          <w:rFonts w:cs="宋体"/>
          <w:kern w:val="0"/>
        </w:rPr>
        <w:t>“</w:t>
      </w:r>
      <w:r>
        <w:rPr>
          <w:rFonts w:hint="eastAsia" w:cs="宋体"/>
          <w:kern w:val="0"/>
        </w:rPr>
        <w:t>饲用燕麦种子滴灌高产技术规程</w:t>
      </w:r>
      <w:r>
        <w:rPr>
          <w:rFonts w:cs="宋体"/>
          <w:kern w:val="0"/>
        </w:rPr>
        <w:t>”</w:t>
      </w:r>
      <w:r>
        <w:rPr>
          <w:rFonts w:hint="eastAsia" w:cs="宋体"/>
          <w:kern w:val="0"/>
        </w:rPr>
        <w:t>。</w:t>
      </w:r>
    </w:p>
    <w:p>
      <w:pPr>
        <w:spacing w:line="360" w:lineRule="auto"/>
        <w:ind w:firstLine="421" w:firstLineChars="200"/>
        <w:jc w:val="left"/>
        <w:rPr>
          <w:rFonts w:cs="宋体"/>
          <w:kern w:val="0"/>
        </w:rPr>
      </w:pPr>
      <w:r>
        <w:rPr>
          <w:rFonts w:hint="eastAsia" w:cs="宋体"/>
          <w:b/>
          <w:kern w:val="0"/>
        </w:rPr>
        <w:t>适用范围：</w:t>
      </w:r>
      <w:r>
        <w:rPr>
          <w:rFonts w:hint="eastAsia" w:cs="宋体"/>
          <w:kern w:val="0"/>
        </w:rPr>
        <w:t>本标准的适用范围为：</w:t>
      </w:r>
      <w:r>
        <w:rPr>
          <w:rFonts w:cs="宋体"/>
          <w:kern w:val="0"/>
        </w:rPr>
        <w:t>“</w:t>
      </w:r>
      <w:r>
        <w:rPr>
          <w:rFonts w:hint="eastAsia" w:cs="宋体"/>
          <w:kern w:val="0"/>
        </w:rPr>
        <w:t>适用于</w:t>
      </w:r>
      <w:r>
        <w:t>鄂尔多斯市</w:t>
      </w:r>
      <w:r>
        <w:rPr>
          <w:rFonts w:hint="eastAsia"/>
        </w:rPr>
        <w:t>滴灌条件下饲用燕麦种子生产</w:t>
      </w:r>
      <w:r>
        <w:rPr>
          <w:rFonts w:cs="宋体"/>
          <w:kern w:val="0"/>
        </w:rPr>
        <w:t>”</w:t>
      </w:r>
      <w:r>
        <w:rPr>
          <w:rFonts w:hint="eastAsia" w:cs="宋体"/>
          <w:kern w:val="0"/>
        </w:rPr>
        <w:t>。</w:t>
      </w:r>
    </w:p>
    <w:p>
      <w:pPr>
        <w:spacing w:line="360" w:lineRule="auto"/>
        <w:jc w:val="left"/>
        <w:rPr>
          <w:rFonts w:cs="宋体"/>
          <w:b/>
          <w:bCs/>
          <w:sz w:val="24"/>
          <w:szCs w:val="24"/>
        </w:rPr>
      </w:pPr>
      <w:r>
        <w:rPr>
          <w:rFonts w:hint="eastAsia" w:cs="宋体"/>
          <w:b/>
          <w:bCs/>
          <w:sz w:val="24"/>
          <w:szCs w:val="24"/>
        </w:rPr>
        <w:t>3．标准草案各项指标的确定</w:t>
      </w:r>
    </w:p>
    <w:p>
      <w:pPr>
        <w:spacing w:line="360" w:lineRule="auto"/>
        <w:jc w:val="left"/>
      </w:pPr>
      <w:r>
        <w:rPr>
          <w:rFonts w:hint="eastAsia" w:cs="宋体"/>
          <w:b/>
          <w:bCs/>
          <w:sz w:val="24"/>
          <w:szCs w:val="24"/>
        </w:rPr>
        <w:t xml:space="preserve">    </w:t>
      </w:r>
      <w:r>
        <w:rPr>
          <w:rFonts w:hint="eastAsia"/>
        </w:rPr>
        <w:t>标准起草小组整理多年来饲用燕麦种子滴灌高产生产试验、示范结果，结合当地大田实际生产水平和条件，确定标准草案的各项技术指标。</w:t>
      </w:r>
    </w:p>
    <w:p>
      <w:pPr>
        <w:spacing w:line="360" w:lineRule="auto"/>
        <w:jc w:val="left"/>
        <w:rPr>
          <w:rFonts w:cs="宋体"/>
          <w:b/>
          <w:bCs/>
          <w:sz w:val="24"/>
          <w:szCs w:val="24"/>
        </w:rPr>
      </w:pPr>
      <w:r>
        <w:rPr>
          <w:rFonts w:cs="宋体"/>
          <w:b/>
          <w:bCs/>
          <w:sz w:val="24"/>
          <w:szCs w:val="24"/>
        </w:rPr>
        <w:t>4</w:t>
      </w:r>
      <w:r>
        <w:rPr>
          <w:rFonts w:hint="eastAsia" w:cs="宋体"/>
          <w:b/>
          <w:bCs/>
          <w:sz w:val="24"/>
          <w:szCs w:val="24"/>
        </w:rPr>
        <w:t>．起草标准</w:t>
      </w:r>
    </w:p>
    <w:p>
      <w:pPr>
        <w:widowControl/>
        <w:spacing w:line="360" w:lineRule="auto"/>
        <w:ind w:firstLine="420" w:firstLineChars="200"/>
        <w:jc w:val="left"/>
      </w:pPr>
      <w:r>
        <w:t>20</w:t>
      </w:r>
      <w:r>
        <w:rPr>
          <w:rFonts w:hint="eastAsia"/>
        </w:rPr>
        <w:t>23</w:t>
      </w:r>
      <w:r>
        <w:rPr>
          <w:rFonts w:hint="eastAsia" w:cs="宋体"/>
        </w:rPr>
        <w:t>年</w:t>
      </w:r>
      <w:r>
        <w:rPr>
          <w:rFonts w:hint="eastAsia"/>
        </w:rPr>
        <w:t>6</w:t>
      </w:r>
      <w:r>
        <w:rPr>
          <w:rFonts w:hint="eastAsia" w:cs="宋体"/>
        </w:rPr>
        <w:t>月，由标准起草组成员合作完成《</w:t>
      </w:r>
      <w:r>
        <w:rPr>
          <w:rFonts w:hint="eastAsia" w:cs="宋体"/>
          <w:kern w:val="0"/>
        </w:rPr>
        <w:t>饲用燕麦种子滴灌高产技术规程</w:t>
      </w:r>
      <w:r>
        <w:rPr>
          <w:rFonts w:hint="eastAsia" w:cs="宋体"/>
        </w:rPr>
        <w:t>》标准的起草工作，并通过立项审查，正式立项。目前正在征求意见，修改后完成送审和报批程序。</w:t>
      </w:r>
    </w:p>
    <w:p>
      <w:pPr>
        <w:pStyle w:val="9"/>
        <w:numPr>
          <w:ilvl w:val="0"/>
          <w:numId w:val="1"/>
        </w:numPr>
        <w:spacing w:line="360" w:lineRule="auto"/>
        <w:ind w:firstLineChars="0"/>
        <w:rPr>
          <w:b/>
          <w:bCs/>
          <w:sz w:val="24"/>
          <w:szCs w:val="24"/>
        </w:rPr>
      </w:pPr>
      <w:r>
        <w:rPr>
          <w:rFonts w:hint="eastAsia" w:cs="宋体"/>
          <w:b/>
          <w:bCs/>
          <w:sz w:val="24"/>
          <w:szCs w:val="24"/>
        </w:rPr>
        <w:t>制定标准的原则和依据，与现行法律、法规、标准的关系</w:t>
      </w:r>
    </w:p>
    <w:p>
      <w:pPr>
        <w:pStyle w:val="9"/>
        <w:spacing w:line="360" w:lineRule="auto"/>
        <w:rPr>
          <w:lang w:val="pt-BR"/>
        </w:rPr>
      </w:pPr>
      <w:r>
        <w:rPr>
          <w:rFonts w:hint="eastAsia" w:cs="宋体"/>
        </w:rPr>
        <w:t>本标准严格按照 GB/T 1.1《标准化工作导则 第 1 部分：标准的结构和编写》的规则进行编制。制定过程中，始终遵循密切联系生产实践，确保标准具有较强的科学性、可操作性，坚持促进行业规范发展的基本原则，结合国内外饲用燕麦种子生产相关文献，制定了符合鄂尔多斯地区发展的饲用燕麦种子滴灌高产技术规范。标准的制定吸收了国内外先进经验，并结合我市土壤、气候和灌溉条件试验示范结果而定，遵循了科学性和实用性的原则。</w:t>
      </w:r>
      <w:r>
        <w:rPr>
          <w:rFonts w:hint="eastAsia" w:cs="宋体"/>
          <w:lang w:val="pt-BR"/>
        </w:rPr>
        <w:t>该标准与现行法律法规无冲突，并保证了对该标准最新版本的</w:t>
      </w:r>
      <w:r>
        <w:rPr>
          <w:rFonts w:hint="eastAsia" w:cs="宋体"/>
        </w:rPr>
        <w:t>标准</w:t>
      </w:r>
      <w:r>
        <w:rPr>
          <w:rFonts w:hint="eastAsia" w:cs="宋体"/>
          <w:lang w:val="pt-BR"/>
        </w:rPr>
        <w:t>引用。</w:t>
      </w:r>
    </w:p>
    <w:p>
      <w:pPr>
        <w:pStyle w:val="9"/>
        <w:numPr>
          <w:ilvl w:val="0"/>
          <w:numId w:val="1"/>
        </w:numPr>
        <w:spacing w:line="360" w:lineRule="auto"/>
        <w:ind w:firstLineChars="0"/>
        <w:rPr>
          <w:b/>
          <w:bCs/>
          <w:sz w:val="24"/>
          <w:szCs w:val="24"/>
        </w:rPr>
      </w:pPr>
      <w:r>
        <w:rPr>
          <w:rFonts w:hint="eastAsia" w:cs="宋体"/>
          <w:b/>
          <w:bCs/>
          <w:sz w:val="24"/>
          <w:szCs w:val="24"/>
        </w:rPr>
        <w:t>主要条款的说明，主要技术指标、参数、试验验证的论述</w:t>
      </w:r>
    </w:p>
    <w:p>
      <w:pPr>
        <w:spacing w:line="360" w:lineRule="auto"/>
        <w:rPr>
          <w:rFonts w:cs="宋体"/>
          <w:b/>
          <w:bCs/>
          <w:sz w:val="24"/>
          <w:szCs w:val="24"/>
        </w:rPr>
      </w:pPr>
      <w:r>
        <w:rPr>
          <w:rFonts w:cs="宋体"/>
          <w:b/>
          <w:bCs/>
          <w:sz w:val="24"/>
          <w:szCs w:val="24"/>
        </w:rPr>
        <w:t xml:space="preserve">1. </w:t>
      </w:r>
      <w:r>
        <w:rPr>
          <w:rFonts w:hint="eastAsia" w:cs="宋体"/>
          <w:b/>
          <w:bCs/>
          <w:sz w:val="24"/>
          <w:szCs w:val="24"/>
        </w:rPr>
        <w:t>范围</w:t>
      </w:r>
    </w:p>
    <w:p>
      <w:pPr>
        <w:spacing w:line="360" w:lineRule="auto"/>
        <w:ind w:firstLine="420" w:firstLineChars="200"/>
        <w:jc w:val="left"/>
        <w:rPr>
          <w:rFonts w:cs="宋体"/>
        </w:rPr>
      </w:pPr>
      <w:r>
        <w:rPr>
          <w:rFonts w:hint="eastAsia" w:cs="宋体"/>
        </w:rPr>
        <w:t>按照 GB/T 1.1《标准化工作导则 第 1 部分：标准的结构和编写》中“范围应明确表明标准的对象和所涉及的各个方面”的有关规定，根据我国饲用燕麦种子生产现状和鄂尔多斯地区节水农牧业发展，将标准的适用范围确定为“本标准适用于鄂尔多斯地区滴灌条件下饲用燕麦种子生产”。</w:t>
      </w:r>
    </w:p>
    <w:p>
      <w:pPr>
        <w:spacing w:line="360" w:lineRule="auto"/>
        <w:rPr>
          <w:rFonts w:cs="宋体"/>
          <w:b/>
          <w:bCs/>
          <w:sz w:val="24"/>
          <w:szCs w:val="24"/>
        </w:rPr>
      </w:pPr>
      <w:r>
        <w:rPr>
          <w:rFonts w:hint="eastAsia" w:cs="宋体"/>
          <w:b/>
          <w:bCs/>
          <w:sz w:val="24"/>
          <w:szCs w:val="24"/>
        </w:rPr>
        <w:t>2</w:t>
      </w:r>
      <w:r>
        <w:rPr>
          <w:rFonts w:cs="宋体"/>
          <w:b/>
          <w:bCs/>
          <w:sz w:val="24"/>
          <w:szCs w:val="24"/>
        </w:rPr>
        <w:t>.</w:t>
      </w:r>
      <w:r>
        <w:rPr>
          <w:rFonts w:hint="eastAsia" w:cs="宋体"/>
          <w:b/>
          <w:bCs/>
          <w:sz w:val="24"/>
          <w:szCs w:val="24"/>
        </w:rPr>
        <w:t xml:space="preserve"> 术语与定义</w:t>
      </w:r>
    </w:p>
    <w:p>
      <w:pPr>
        <w:spacing w:line="360" w:lineRule="auto"/>
        <w:ind w:firstLine="420" w:firstLineChars="200"/>
        <w:jc w:val="left"/>
        <w:rPr>
          <w:rFonts w:cs="宋体"/>
        </w:rPr>
      </w:pPr>
      <w:r>
        <w:rPr>
          <w:rFonts w:hint="eastAsia" w:cs="宋体"/>
        </w:rPr>
        <w:t>标准中的术语是根据鄂尔多斯农业用水短缺，采用滴灌的节水方式，结合水肥一体化技术生产高产高效饲用燕麦种子，经编写人员研究讨论凝炼而成。</w:t>
      </w:r>
    </w:p>
    <w:p>
      <w:pPr>
        <w:spacing w:line="360" w:lineRule="auto"/>
        <w:rPr>
          <w:rFonts w:cs="宋体"/>
          <w:b/>
          <w:bCs/>
          <w:sz w:val="24"/>
          <w:szCs w:val="24"/>
        </w:rPr>
      </w:pPr>
      <w:r>
        <w:rPr>
          <w:rFonts w:hint="eastAsia" w:cs="宋体"/>
          <w:b/>
          <w:bCs/>
          <w:sz w:val="24"/>
          <w:szCs w:val="24"/>
        </w:rPr>
        <w:t>3．技术规程中参数确定</w:t>
      </w:r>
    </w:p>
    <w:p>
      <w:pPr>
        <w:spacing w:line="360" w:lineRule="auto"/>
        <w:rPr>
          <w:rFonts w:cs="宋体"/>
          <w:b/>
          <w:bCs/>
          <w:sz w:val="24"/>
          <w:szCs w:val="24"/>
        </w:rPr>
      </w:pPr>
      <w:r>
        <w:rPr>
          <w:rFonts w:hint="eastAsia" w:cs="宋体"/>
          <w:b/>
          <w:bCs/>
          <w:sz w:val="24"/>
          <w:szCs w:val="24"/>
        </w:rPr>
        <w:t>3.1播种量和行距</w:t>
      </w:r>
    </w:p>
    <w:p>
      <w:pPr>
        <w:spacing w:line="360" w:lineRule="auto"/>
        <w:ind w:firstLine="420" w:firstLineChars="200"/>
        <w:rPr>
          <w:rFonts w:asciiTheme="minorEastAsia" w:hAnsiTheme="minorEastAsia" w:eastAsiaTheme="minorEastAsia" w:cstheme="minorEastAsia"/>
          <w:kern w:val="0"/>
        </w:rPr>
      </w:pPr>
      <w:r>
        <w:rPr>
          <w:rFonts w:ascii="宋体" w:hAnsi="宋体" w:cs="宋体"/>
          <w:kern w:val="0"/>
        </w:rPr>
        <w:t>栽培措施是影响作物产量及产量构成的重要因素之一</w:t>
      </w:r>
      <w:r>
        <w:rPr>
          <w:rFonts w:hint="eastAsia" w:ascii="宋体" w:hAnsi="宋体" w:cs="宋体"/>
          <w:kern w:val="0"/>
        </w:rPr>
        <w:t>，</w:t>
      </w:r>
      <w:r>
        <w:rPr>
          <w:rFonts w:ascii="宋体" w:hAnsi="宋体" w:cs="宋体"/>
          <w:kern w:val="0"/>
        </w:rPr>
        <w:t>适当的行距配置能够提高作物的抗杂草能力，增加冠层光能截获量，提高种子产量及品质，生产中根据收获目的不同，对播量和行距要求各异，种子田疏植可获得较高种子产量，饲草田密植可获得较高饲草效益。</w:t>
      </w:r>
      <w:r>
        <w:rPr>
          <w:rFonts w:hint="eastAsia" w:asciiTheme="minorEastAsia" w:hAnsiTheme="minorEastAsia" w:eastAsiaTheme="minorEastAsia" w:cstheme="minorEastAsia"/>
          <w:kern w:val="0"/>
        </w:rPr>
        <w:t>燕麦在改变播量和行距配置提升产量方面已有研究报道，贾志锋研究发现，青藏高原地区裸燕麦播量120kg</w:t>
      </w:r>
      <w:r>
        <w:rPr>
          <w:rFonts w:hint="eastAsia" w:ascii="宋体" w:hAnsi="宋体" w:cs="宋体"/>
          <w:kern w:val="0"/>
        </w:rPr>
        <w:t>﹒hm</w:t>
      </w:r>
      <w:r>
        <w:rPr>
          <w:rFonts w:hint="eastAsia" w:ascii="宋体" w:hAnsi="宋体" w:cs="宋体"/>
          <w:kern w:val="0"/>
          <w:vertAlign w:val="superscript"/>
        </w:rPr>
        <w:t>-2</w:t>
      </w:r>
      <w:r>
        <w:rPr>
          <w:rFonts w:hint="eastAsia" w:asciiTheme="minorEastAsia" w:hAnsiTheme="minorEastAsia" w:eastAsiaTheme="minorEastAsia" w:cstheme="minorEastAsia"/>
          <w:kern w:val="0"/>
        </w:rPr>
        <w:t>和行距20cm下籽粒产量及品质最佳，郜军荣在宁夏半干旱地区皮燕麦在播量120kg</w:t>
      </w:r>
      <w:r>
        <w:rPr>
          <w:rFonts w:hint="eastAsia" w:ascii="宋体" w:hAnsi="宋体" w:cs="宋体"/>
          <w:kern w:val="0"/>
        </w:rPr>
        <w:t>﹒hm</w:t>
      </w:r>
      <w:r>
        <w:rPr>
          <w:rFonts w:hint="eastAsia" w:ascii="宋体" w:hAnsi="宋体" w:cs="宋体"/>
          <w:kern w:val="0"/>
          <w:vertAlign w:val="superscript"/>
        </w:rPr>
        <w:t>-2</w:t>
      </w:r>
      <w:r>
        <w:rPr>
          <w:rFonts w:hint="eastAsia" w:asciiTheme="minorEastAsia" w:hAnsiTheme="minorEastAsia" w:eastAsiaTheme="minorEastAsia" w:cstheme="minorEastAsia"/>
          <w:kern w:val="0"/>
        </w:rPr>
        <w:t>和行距20cm下籽粒产量最高，刘凯强在青海试验燕麦在播量225kg</w:t>
      </w:r>
      <w:r>
        <w:rPr>
          <w:rFonts w:hint="eastAsia" w:ascii="宋体" w:hAnsi="宋体" w:cs="宋体"/>
          <w:kern w:val="0"/>
        </w:rPr>
        <w:t>﹒hm</w:t>
      </w:r>
      <w:r>
        <w:rPr>
          <w:rFonts w:hint="eastAsia" w:ascii="宋体" w:hAnsi="宋体" w:cs="宋体"/>
          <w:kern w:val="0"/>
          <w:vertAlign w:val="superscript"/>
        </w:rPr>
        <w:t>-2</w:t>
      </w:r>
      <w:r>
        <w:rPr>
          <w:rFonts w:hint="eastAsia" w:asciiTheme="minorEastAsia" w:hAnsiTheme="minorEastAsia" w:eastAsiaTheme="minorEastAsia" w:cstheme="minorEastAsia"/>
          <w:kern w:val="0"/>
        </w:rPr>
        <w:t>和行距20cm下籽粒产量最高。</w:t>
      </w:r>
    </w:p>
    <w:p>
      <w:pPr>
        <w:spacing w:line="360" w:lineRule="auto"/>
        <w:ind w:firstLine="420" w:firstLineChars="200"/>
        <w:rPr>
          <w:rFonts w:ascii="宋体" w:hAnsi="宋体" w:cs="宋体"/>
          <w:kern w:val="0"/>
        </w:rPr>
      </w:pPr>
      <w:bookmarkStart w:id="0" w:name="OLE_LINK25"/>
      <w:r>
        <w:rPr>
          <w:rFonts w:hint="eastAsia" w:asciiTheme="minorEastAsia" w:hAnsiTheme="minorEastAsia" w:eastAsiaTheme="minorEastAsia" w:cstheme="minorEastAsia"/>
          <w:kern w:val="0"/>
        </w:rPr>
        <w:t>2023年标准起草组在鄂尔多斯市农牧业科学研究院综合试验站开展饲用燕麦种子滴灌生产试验，品种为“白燕7号”，行距为20cm,播种量设置三个梯度，分别是120kg</w:t>
      </w:r>
      <w:r>
        <w:rPr>
          <w:rFonts w:hint="eastAsia" w:ascii="宋体" w:hAnsi="宋体" w:cs="宋体"/>
          <w:kern w:val="0"/>
        </w:rPr>
        <w:t>﹒hm</w:t>
      </w:r>
      <w:r>
        <w:rPr>
          <w:rFonts w:hint="eastAsia" w:ascii="宋体" w:hAnsi="宋体" w:cs="宋体"/>
          <w:kern w:val="0"/>
          <w:vertAlign w:val="superscript"/>
        </w:rPr>
        <w:t>-2</w:t>
      </w:r>
      <w:r>
        <w:rPr>
          <w:rFonts w:hint="eastAsia" w:ascii="宋体" w:hAnsi="宋体" w:cs="宋体"/>
          <w:kern w:val="0"/>
        </w:rPr>
        <w:t>、</w:t>
      </w:r>
      <w:r>
        <w:rPr>
          <w:rFonts w:hint="eastAsia" w:asciiTheme="minorEastAsia" w:hAnsiTheme="minorEastAsia" w:eastAsiaTheme="minorEastAsia" w:cstheme="minorEastAsia"/>
          <w:kern w:val="0"/>
        </w:rPr>
        <w:t>150kg</w:t>
      </w:r>
      <w:r>
        <w:rPr>
          <w:rFonts w:hint="eastAsia" w:ascii="宋体" w:hAnsi="宋体" w:cs="宋体"/>
          <w:kern w:val="0"/>
        </w:rPr>
        <w:t>﹒hm</w:t>
      </w:r>
      <w:r>
        <w:rPr>
          <w:rFonts w:hint="eastAsia" w:ascii="宋体" w:hAnsi="宋体" w:cs="宋体"/>
          <w:kern w:val="0"/>
          <w:vertAlign w:val="superscript"/>
        </w:rPr>
        <w:t>-2</w:t>
      </w:r>
      <w:r>
        <w:rPr>
          <w:rFonts w:hint="eastAsia" w:ascii="宋体" w:hAnsi="宋体" w:cs="宋体"/>
          <w:kern w:val="0"/>
        </w:rPr>
        <w:t>、</w:t>
      </w:r>
      <w:r>
        <w:rPr>
          <w:rFonts w:hint="eastAsia" w:asciiTheme="minorEastAsia" w:hAnsiTheme="minorEastAsia" w:eastAsiaTheme="minorEastAsia" w:cstheme="minorEastAsia"/>
          <w:kern w:val="0"/>
        </w:rPr>
        <w:t>180kg</w:t>
      </w:r>
      <w:r>
        <w:rPr>
          <w:rFonts w:hint="eastAsia" w:ascii="宋体" w:hAnsi="宋体" w:cs="宋体"/>
          <w:kern w:val="0"/>
        </w:rPr>
        <w:t>﹒hm</w:t>
      </w:r>
      <w:r>
        <w:rPr>
          <w:rFonts w:hint="eastAsia" w:ascii="宋体" w:hAnsi="宋体" w:cs="宋体"/>
          <w:kern w:val="0"/>
          <w:vertAlign w:val="superscript"/>
        </w:rPr>
        <w:t>-2</w:t>
      </w:r>
      <w:r>
        <w:rPr>
          <w:rFonts w:hint="eastAsia" w:ascii="宋体" w:hAnsi="宋体" w:cs="宋体"/>
          <w:kern w:val="0"/>
        </w:rPr>
        <w:t>，试验结果为播种量在</w:t>
      </w:r>
      <w:r>
        <w:rPr>
          <w:rFonts w:hint="eastAsia" w:asciiTheme="minorEastAsia" w:hAnsiTheme="minorEastAsia" w:eastAsiaTheme="minorEastAsia" w:cstheme="minorEastAsia"/>
          <w:kern w:val="0"/>
        </w:rPr>
        <w:t>150kg</w:t>
      </w:r>
      <w:r>
        <w:rPr>
          <w:rFonts w:hint="eastAsia" w:ascii="宋体" w:hAnsi="宋体" w:cs="宋体"/>
          <w:kern w:val="0"/>
        </w:rPr>
        <w:t>﹒hm</w:t>
      </w:r>
      <w:r>
        <w:rPr>
          <w:rFonts w:hint="eastAsia" w:ascii="宋体" w:hAnsi="宋体" w:cs="宋体"/>
          <w:kern w:val="0"/>
          <w:vertAlign w:val="superscript"/>
        </w:rPr>
        <w:t>-2</w:t>
      </w:r>
      <w:r>
        <w:rPr>
          <w:rFonts w:hint="eastAsia" w:ascii="宋体" w:hAnsi="宋体" w:cs="宋体"/>
          <w:kern w:val="0"/>
        </w:rPr>
        <w:t>时产量最高，具体情况见表1。</w:t>
      </w:r>
    </w:p>
    <w:p>
      <w:pPr>
        <w:widowControl/>
        <w:jc w:val="center"/>
        <w:rPr>
          <w:rFonts w:ascii="黑体" w:hAnsi="黑体" w:eastAsia="黑体" w:cs="黑体"/>
          <w:color w:val="000000"/>
          <w:kern w:val="0"/>
          <w:lang w:bidi="ar"/>
        </w:rPr>
      </w:pPr>
      <w:r>
        <w:rPr>
          <w:rFonts w:hint="eastAsia" w:ascii="黑体" w:hAnsi="黑体" w:eastAsia="黑体" w:cs="黑体"/>
          <w:color w:val="000000"/>
          <w:kern w:val="0"/>
          <w:lang w:bidi="ar"/>
        </w:rPr>
        <w:t xml:space="preserve">表 1 </w:t>
      </w:r>
      <w:r>
        <w:rPr>
          <w:rFonts w:ascii="黑体" w:hAnsi="黑体" w:eastAsia="黑体" w:cs="黑体"/>
          <w:color w:val="000000"/>
          <w:kern w:val="0"/>
          <w:lang w:bidi="ar"/>
        </w:rPr>
        <w:t>不同</w:t>
      </w:r>
      <w:r>
        <w:rPr>
          <w:rFonts w:hint="eastAsia" w:ascii="黑体" w:hAnsi="黑体" w:eastAsia="黑体" w:cs="黑体"/>
          <w:color w:val="000000"/>
          <w:kern w:val="0"/>
          <w:lang w:bidi="ar"/>
        </w:rPr>
        <w:t>播量对</w:t>
      </w:r>
      <w:r>
        <w:rPr>
          <w:rFonts w:ascii="黑体" w:hAnsi="黑体" w:eastAsia="黑体" w:cs="黑体"/>
          <w:color w:val="000000"/>
          <w:kern w:val="0"/>
          <w:lang w:bidi="ar"/>
        </w:rPr>
        <w:t>燕麦</w:t>
      </w:r>
      <w:r>
        <w:rPr>
          <w:rFonts w:hint="eastAsia" w:ascii="黑体" w:hAnsi="黑体" w:eastAsia="黑体" w:cs="黑体"/>
          <w:color w:val="000000"/>
          <w:kern w:val="0"/>
          <w:lang w:bidi="ar"/>
        </w:rPr>
        <w:t>种子</w:t>
      </w:r>
      <w:r>
        <w:rPr>
          <w:rFonts w:ascii="黑体" w:hAnsi="黑体" w:eastAsia="黑体" w:cs="黑体"/>
          <w:color w:val="000000"/>
          <w:kern w:val="0"/>
          <w:lang w:bidi="ar"/>
        </w:rPr>
        <w:t>产量</w:t>
      </w:r>
      <w:r>
        <w:rPr>
          <w:rFonts w:hint="eastAsia" w:ascii="黑体" w:hAnsi="黑体" w:eastAsia="黑体" w:cs="黑体"/>
          <w:color w:val="000000"/>
          <w:kern w:val="0"/>
          <w:lang w:bidi="ar"/>
        </w:rPr>
        <w:t>的影响</w:t>
      </w:r>
    </w:p>
    <w:tbl>
      <w:tblPr>
        <w:tblStyle w:val="6"/>
        <w:tblpPr w:leftFromText="180" w:rightFromText="180" w:vertAnchor="text" w:horzAnchor="page" w:tblpX="2305" w:tblpY="102"/>
        <w:tblOverlap w:val="never"/>
        <w:tblW w:w="7674" w:type="dxa"/>
        <w:tblInd w:w="0" w:type="dxa"/>
        <w:tblLayout w:type="fixed"/>
        <w:tblCellMar>
          <w:top w:w="0" w:type="dxa"/>
          <w:left w:w="108" w:type="dxa"/>
          <w:bottom w:w="0" w:type="dxa"/>
          <w:right w:w="108" w:type="dxa"/>
        </w:tblCellMar>
      </w:tblPr>
      <w:tblGrid>
        <w:gridCol w:w="899"/>
        <w:gridCol w:w="705"/>
        <w:gridCol w:w="1817"/>
        <w:gridCol w:w="1104"/>
        <w:gridCol w:w="1119"/>
        <w:gridCol w:w="2030"/>
      </w:tblGrid>
      <w:tr>
        <w:tblPrEx>
          <w:tblCellMar>
            <w:top w:w="0" w:type="dxa"/>
            <w:left w:w="108" w:type="dxa"/>
            <w:bottom w:w="0" w:type="dxa"/>
            <w:right w:w="108" w:type="dxa"/>
          </w:tblCellMar>
        </w:tblPrEx>
        <w:trPr>
          <w:trHeight w:val="303" w:hRule="atLeast"/>
        </w:trPr>
        <w:tc>
          <w:tcPr>
            <w:tcW w:w="8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kern w:val="0"/>
                <w:lang w:bidi="ar"/>
              </w:rPr>
            </w:pPr>
            <w:r>
              <w:rPr>
                <w:color w:val="000000"/>
                <w:kern w:val="0"/>
                <w:lang w:bidi="ar"/>
              </w:rPr>
              <w:t>小区</w:t>
            </w:r>
          </w:p>
          <w:p>
            <w:pPr>
              <w:widowControl/>
              <w:jc w:val="center"/>
              <w:textAlignment w:val="center"/>
              <w:rPr>
                <w:color w:val="000000"/>
                <w:kern w:val="0"/>
                <w:lang w:bidi="ar"/>
              </w:rPr>
            </w:pPr>
            <w:r>
              <w:rPr>
                <w:color w:val="000000"/>
                <w:kern w:val="0"/>
                <w:lang w:bidi="ar"/>
              </w:rPr>
              <w:t>编号</w:t>
            </w: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灌溉方式</w:t>
            </w:r>
          </w:p>
        </w:tc>
        <w:tc>
          <w:tcPr>
            <w:tcW w:w="18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color w:val="000000"/>
              </w:rPr>
            </w:pPr>
            <w:r>
              <w:rPr>
                <w:color w:val="000000"/>
                <w:kern w:val="0"/>
                <w:lang w:bidi="ar"/>
              </w:rPr>
              <w:t>播种量（</w:t>
            </w:r>
            <w:r>
              <w:rPr>
                <w:rStyle w:val="10"/>
                <w:sz w:val="21"/>
                <w:szCs w:val="21"/>
                <w:lang w:bidi="ar"/>
              </w:rPr>
              <w:t>kg</w:t>
            </w:r>
            <w:r>
              <w:rPr>
                <w:rFonts w:hint="eastAsia" w:ascii="宋体" w:hAnsi="宋体" w:cs="宋体"/>
                <w:kern w:val="0"/>
              </w:rPr>
              <w:t>﹒hm</w:t>
            </w:r>
            <w:r>
              <w:rPr>
                <w:rFonts w:hint="eastAsia" w:ascii="宋体" w:hAnsi="宋体" w:cs="宋体"/>
                <w:kern w:val="0"/>
                <w:vertAlign w:val="superscript"/>
              </w:rPr>
              <w:t>-2</w:t>
            </w:r>
            <w:r>
              <w:rPr>
                <w:color w:val="000000"/>
                <w:kern w:val="0"/>
                <w:lang w:bidi="ar"/>
              </w:rPr>
              <w:t>）</w:t>
            </w:r>
          </w:p>
        </w:tc>
        <w:tc>
          <w:tcPr>
            <w:tcW w:w="1104"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收获时间</w:t>
            </w:r>
          </w:p>
        </w:tc>
        <w:tc>
          <w:tcPr>
            <w:tcW w:w="111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收获时期</w:t>
            </w:r>
          </w:p>
        </w:tc>
        <w:tc>
          <w:tcPr>
            <w:tcW w:w="203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种子</w:t>
            </w:r>
            <w:r>
              <w:rPr>
                <w:rFonts w:hint="eastAsia"/>
                <w:color w:val="000000"/>
                <w:kern w:val="0"/>
                <w:lang w:bidi="ar"/>
              </w:rPr>
              <w:t>产量</w:t>
            </w:r>
            <w:r>
              <w:rPr>
                <w:color w:val="000000"/>
                <w:kern w:val="0"/>
                <w:lang w:bidi="ar"/>
              </w:rPr>
              <w:t>（kg</w:t>
            </w:r>
            <w:r>
              <w:rPr>
                <w:rFonts w:hint="eastAsia" w:ascii="宋体" w:hAnsi="宋体" w:cs="宋体"/>
                <w:kern w:val="0"/>
              </w:rPr>
              <w:t>﹒hm</w:t>
            </w:r>
            <w:r>
              <w:rPr>
                <w:rFonts w:hint="eastAsia" w:ascii="宋体" w:hAnsi="宋体" w:cs="宋体"/>
                <w:kern w:val="0"/>
                <w:vertAlign w:val="superscript"/>
              </w:rPr>
              <w:t>-2</w:t>
            </w:r>
            <w:r>
              <w:rPr>
                <w:color w:val="000000"/>
                <w:kern w:val="0"/>
                <w:lang w:bidi="ar"/>
              </w:rPr>
              <w:t>）</w:t>
            </w:r>
          </w:p>
        </w:tc>
      </w:tr>
      <w:tr>
        <w:tblPrEx>
          <w:tblCellMar>
            <w:top w:w="0" w:type="dxa"/>
            <w:left w:w="108" w:type="dxa"/>
            <w:bottom w:w="0" w:type="dxa"/>
            <w:right w:w="108" w:type="dxa"/>
          </w:tblCellMar>
        </w:tblPrEx>
        <w:trPr>
          <w:trHeight w:val="567" w:hRule="exact"/>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kern w:val="0"/>
                <w:lang w:bidi="ar"/>
              </w:rPr>
            </w:pPr>
            <w:r>
              <w:rPr>
                <w:color w:val="000000"/>
                <w:kern w:val="0"/>
                <w:lang w:bidi="ar"/>
              </w:rPr>
              <w:t>I-1</w:t>
            </w:r>
          </w:p>
        </w:tc>
        <w:tc>
          <w:tcPr>
            <w:tcW w:w="705"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滴灌</w:t>
            </w:r>
          </w:p>
        </w:tc>
        <w:tc>
          <w:tcPr>
            <w:tcW w:w="181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rPr>
            </w:pPr>
            <w:r>
              <w:rPr>
                <w:rFonts w:hint="eastAsia"/>
                <w:color w:val="000000"/>
                <w:kern w:val="0"/>
                <w:lang w:bidi="ar"/>
              </w:rPr>
              <w:t>120</w:t>
            </w:r>
          </w:p>
        </w:tc>
        <w:tc>
          <w:tcPr>
            <w:tcW w:w="110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2023.8.24</w:t>
            </w:r>
          </w:p>
        </w:tc>
        <w:tc>
          <w:tcPr>
            <w:tcW w:w="1119"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rFonts w:hint="eastAsia"/>
                <w:color w:val="000000"/>
                <w:kern w:val="0"/>
                <w:lang w:val="en-US" w:eastAsia="zh-CN" w:bidi="ar"/>
              </w:rPr>
              <w:t>蜡</w:t>
            </w:r>
            <w:r>
              <w:rPr>
                <w:color w:val="000000"/>
                <w:kern w:val="0"/>
                <w:lang w:bidi="ar"/>
              </w:rPr>
              <w:t>熟期</w:t>
            </w:r>
          </w:p>
        </w:tc>
        <w:tc>
          <w:tcPr>
            <w:tcW w:w="203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rFonts w:hint="eastAsia"/>
                <w:color w:val="000000"/>
                <w:kern w:val="0"/>
                <w:lang w:bidi="ar"/>
              </w:rPr>
              <w:t>1500</w:t>
            </w:r>
          </w:p>
        </w:tc>
      </w:tr>
      <w:tr>
        <w:tblPrEx>
          <w:tblCellMar>
            <w:top w:w="0" w:type="dxa"/>
            <w:left w:w="108" w:type="dxa"/>
            <w:bottom w:w="0" w:type="dxa"/>
            <w:right w:w="108" w:type="dxa"/>
          </w:tblCellMar>
        </w:tblPrEx>
        <w:trPr>
          <w:trHeight w:val="580" w:hRule="exact"/>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I-2</w:t>
            </w:r>
          </w:p>
        </w:tc>
        <w:tc>
          <w:tcPr>
            <w:tcW w:w="705"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color w:val="000000"/>
              </w:rPr>
            </w:pPr>
          </w:p>
        </w:tc>
        <w:tc>
          <w:tcPr>
            <w:tcW w:w="181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1</w:t>
            </w:r>
            <w:r>
              <w:rPr>
                <w:rFonts w:hint="eastAsia"/>
                <w:color w:val="000000"/>
                <w:kern w:val="0"/>
                <w:lang w:bidi="ar"/>
              </w:rPr>
              <w:t>50</w:t>
            </w:r>
          </w:p>
        </w:tc>
        <w:tc>
          <w:tcPr>
            <w:tcW w:w="110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2023.8.24</w:t>
            </w:r>
          </w:p>
        </w:tc>
        <w:tc>
          <w:tcPr>
            <w:tcW w:w="1119"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rFonts w:hint="eastAsia"/>
                <w:color w:val="000000"/>
                <w:kern w:val="0"/>
                <w:lang w:val="en-US" w:eastAsia="zh-CN" w:bidi="ar"/>
              </w:rPr>
              <w:t>蜡</w:t>
            </w:r>
            <w:r>
              <w:rPr>
                <w:color w:val="000000"/>
                <w:kern w:val="0"/>
                <w:lang w:bidi="ar"/>
              </w:rPr>
              <w:t>熟期</w:t>
            </w:r>
          </w:p>
        </w:tc>
        <w:tc>
          <w:tcPr>
            <w:tcW w:w="203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rFonts w:hint="eastAsia"/>
                <w:color w:val="000000"/>
                <w:kern w:val="0"/>
                <w:lang w:bidi="ar"/>
              </w:rPr>
              <w:t>2400</w:t>
            </w:r>
          </w:p>
        </w:tc>
      </w:tr>
      <w:tr>
        <w:tblPrEx>
          <w:tblCellMar>
            <w:top w:w="0" w:type="dxa"/>
            <w:left w:w="108" w:type="dxa"/>
            <w:bottom w:w="0" w:type="dxa"/>
            <w:right w:w="108" w:type="dxa"/>
          </w:tblCellMar>
        </w:tblPrEx>
        <w:trPr>
          <w:trHeight w:val="567" w:hRule="exact"/>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I-3</w:t>
            </w:r>
          </w:p>
        </w:tc>
        <w:tc>
          <w:tcPr>
            <w:tcW w:w="705"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color w:val="000000"/>
              </w:rPr>
            </w:pPr>
          </w:p>
        </w:tc>
        <w:tc>
          <w:tcPr>
            <w:tcW w:w="181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1</w:t>
            </w:r>
            <w:r>
              <w:rPr>
                <w:rFonts w:hint="eastAsia"/>
                <w:color w:val="000000"/>
                <w:kern w:val="0"/>
                <w:lang w:bidi="ar"/>
              </w:rPr>
              <w:t>80</w:t>
            </w:r>
          </w:p>
        </w:tc>
        <w:tc>
          <w:tcPr>
            <w:tcW w:w="110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color w:val="000000"/>
                <w:kern w:val="0"/>
                <w:lang w:bidi="ar"/>
              </w:rPr>
              <w:t>2023.8.24</w:t>
            </w:r>
          </w:p>
        </w:tc>
        <w:tc>
          <w:tcPr>
            <w:tcW w:w="1119"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rFonts w:hint="eastAsia"/>
                <w:color w:val="000000"/>
                <w:kern w:val="0"/>
                <w:lang w:val="en-US" w:eastAsia="zh-CN" w:bidi="ar"/>
              </w:rPr>
              <w:t>蜡</w:t>
            </w:r>
            <w:r>
              <w:rPr>
                <w:color w:val="000000"/>
                <w:kern w:val="0"/>
                <w:lang w:bidi="ar"/>
              </w:rPr>
              <w:t>熟期</w:t>
            </w:r>
          </w:p>
        </w:tc>
        <w:tc>
          <w:tcPr>
            <w:tcW w:w="203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rPr>
            </w:pPr>
            <w:r>
              <w:rPr>
                <w:rFonts w:hint="eastAsia"/>
                <w:color w:val="000000"/>
                <w:kern w:val="0"/>
                <w:lang w:bidi="ar"/>
              </w:rPr>
              <w:t>1700</w:t>
            </w:r>
          </w:p>
        </w:tc>
      </w:tr>
    </w:tbl>
    <w:p>
      <w:pPr>
        <w:pStyle w:val="2"/>
      </w:pPr>
    </w:p>
    <w:p>
      <w:pPr>
        <w:spacing w:line="360" w:lineRule="auto"/>
        <w:rPr>
          <w:rFonts w:cs="宋体"/>
          <w:b/>
          <w:bCs/>
          <w:sz w:val="24"/>
          <w:szCs w:val="24"/>
        </w:rPr>
      </w:pPr>
      <w:r>
        <w:rPr>
          <w:rFonts w:hint="eastAsia" w:cs="宋体"/>
          <w:b/>
          <w:bCs/>
          <w:sz w:val="24"/>
          <w:szCs w:val="24"/>
        </w:rPr>
        <w:t>3.2水肥一体化</w:t>
      </w:r>
    </w:p>
    <w:p>
      <w:pPr>
        <w:pStyle w:val="2"/>
        <w:spacing w:line="360" w:lineRule="auto"/>
        <w:ind w:firstLine="420" w:firstLineChars="200"/>
        <w:rPr>
          <w:kern w:val="0"/>
        </w:rPr>
      </w:pPr>
      <w:r>
        <w:rPr>
          <w:rFonts w:hint="eastAsia"/>
          <w:kern w:val="0"/>
        </w:rPr>
        <w:t>水肥一体化是利用管道灌溉系统，将肥料溶解在水中，同时进行灌溉与施肥，适时、适量地满足农作物对水分和养分的需求，实现水肥同步管理和合理利用的节水农业技术。针对鄂尔多斯农业用水短缺现状，本标准使用滴灌进行水肥一体化管理，使得水分和养分得以充分利用，以达到生态环保、产量增加、经济效应的最大化。</w:t>
      </w:r>
    </w:p>
    <w:p>
      <w:pPr>
        <w:widowControl/>
        <w:spacing w:line="480" w:lineRule="atLeast"/>
        <w:jc w:val="left"/>
        <w:rPr>
          <w:rFonts w:eastAsia="黑体"/>
          <w:kern w:val="0"/>
        </w:rPr>
      </w:pPr>
      <w:r>
        <w:rPr>
          <w:rFonts w:hint="eastAsia" w:eastAsia="黑体"/>
          <w:kern w:val="0"/>
        </w:rPr>
        <w:t>3.2.1</w:t>
      </w:r>
      <w:r>
        <w:rPr>
          <w:rFonts w:eastAsia="黑体"/>
          <w:kern w:val="0"/>
        </w:rPr>
        <w:t>施肥制度</w:t>
      </w:r>
    </w:p>
    <w:p>
      <w:pPr>
        <w:pStyle w:val="2"/>
        <w:spacing w:line="360" w:lineRule="auto"/>
        <w:ind w:firstLine="420" w:firstLineChars="200"/>
        <w:rPr>
          <w:kern w:val="0"/>
        </w:rPr>
      </w:pPr>
      <w:r>
        <w:rPr>
          <w:color w:val="000000"/>
          <w:kern w:val="0"/>
        </w:rPr>
        <w:t>滴灌使用肥料应选择水溶型肥料，否则容易堵塞滴头。</w:t>
      </w:r>
      <w:r>
        <w:rPr>
          <w:kern w:val="0"/>
        </w:rPr>
        <w:t>氮磷钾是作物生长发育过程中必需的三大营养元素。禾本科作物各生长发育阶段对</w:t>
      </w:r>
      <w:r>
        <w:rPr>
          <w:rFonts w:hint="eastAsia"/>
          <w:kern w:val="0"/>
        </w:rPr>
        <w:t>三大元素</w:t>
      </w:r>
      <w:r>
        <w:rPr>
          <w:kern w:val="0"/>
        </w:rPr>
        <w:t>需求量不一样。燕麦是喜氮作物，增施氮肥可以促进分蘖和蛋白质形成，增绿，增加产量</w:t>
      </w:r>
      <w:r>
        <w:rPr>
          <w:rFonts w:hint="eastAsia"/>
          <w:kern w:val="0"/>
        </w:rPr>
        <w:t>，</w:t>
      </w:r>
      <w:r>
        <w:rPr>
          <w:kern w:val="0"/>
        </w:rPr>
        <w:t>燕麦施氮要遵循两头少量，中间大量的原则</w:t>
      </w:r>
      <w:r>
        <w:rPr>
          <w:rFonts w:hint="eastAsia"/>
          <w:kern w:val="0"/>
        </w:rPr>
        <w:t>，</w:t>
      </w:r>
      <w:r>
        <w:rPr>
          <w:kern w:val="0"/>
        </w:rPr>
        <w:t>燕麦分蘖期要保证氮肥供应，临近抽穗时要控制氮肥用量，防止倒伏和延迟抽穗。磷肥能够促进幼苗快速生长，促进根系形成和延长。因此磷肥一般作为底肥施用</w:t>
      </w:r>
      <w:r>
        <w:rPr>
          <w:rFonts w:hint="eastAsia"/>
          <w:kern w:val="0"/>
        </w:rPr>
        <w:t>。燕麦营养生长后期、开花期对钾肥需求增加，增施钾肥可抗倒伏，一般钾肥在底肥和燕麦抽穗前施用。</w:t>
      </w:r>
    </w:p>
    <w:p>
      <w:pPr>
        <w:widowControl/>
        <w:spacing w:line="360" w:lineRule="auto"/>
        <w:jc w:val="left"/>
        <w:rPr>
          <w:rFonts w:eastAsia="黑体"/>
          <w:kern w:val="0"/>
        </w:rPr>
      </w:pPr>
      <w:r>
        <w:rPr>
          <w:rFonts w:hint="eastAsia" w:eastAsia="黑体"/>
          <w:kern w:val="0"/>
        </w:rPr>
        <w:t>3.2.2</w:t>
      </w:r>
      <w:r>
        <w:rPr>
          <w:rFonts w:eastAsia="黑体"/>
          <w:kern w:val="0"/>
        </w:rPr>
        <w:t xml:space="preserve"> </w:t>
      </w:r>
      <w:r>
        <w:rPr>
          <w:rFonts w:hint="eastAsia" w:eastAsia="黑体"/>
          <w:kern w:val="0"/>
        </w:rPr>
        <w:t>灌水制度</w:t>
      </w:r>
    </w:p>
    <w:p>
      <w:pPr>
        <w:widowControl/>
        <w:spacing w:line="360" w:lineRule="auto"/>
        <w:ind w:firstLine="420" w:firstLineChars="200"/>
        <w:textAlignment w:val="center"/>
        <w:rPr>
          <w:color w:val="000000"/>
        </w:rPr>
      </w:pPr>
      <w:r>
        <w:rPr>
          <w:rFonts w:hint="eastAsia"/>
          <w:color w:val="000000"/>
        </w:rPr>
        <w:t>燕麦被认为是一种水分利用效率较低的作物，在干旱情况下，燕麦调节水分能力很强，可以忍耐较长时间的干旱，但适量的灌溉可以显著增加燕麦种子产量。</w:t>
      </w:r>
      <w:r>
        <w:rPr>
          <w:rFonts w:hint="eastAsia"/>
          <w:kern w:val="0"/>
        </w:rPr>
        <w:t>周树梅等人研究指出在关键生育时期无有效降水或灌溉，造成小穗、小花、花粉等器官发育不良；</w:t>
      </w:r>
      <w:r>
        <w:rPr>
          <w:rFonts w:hint="eastAsia"/>
          <w:color w:val="000000"/>
        </w:rPr>
        <w:t>米俊珍团队在内蒙古燕麦阴山南麓燕麦产区结果在拔节和抽穗期灌水，种子产量比不灌水增产88.4%。按照燕麦需水规律，本标准设置生育期内灌水次数为4次，第一次为出苗水，第二次为3～4叶期，这一时期正是燕麦开始分蘖、小穗分化时期，此时灌水对燕麦产量影响较大、第三次为拔节至抽穗期，这一时期是燕麦营养生长和生殖生长并重时期，是需水肥最大效率期、第三次为开花至灌浆期，这一时期正处于高温时期，及时灌水，既可满足燕麦因高温对水分的迫切需要，又可创造良好的田间小气候，起到降温的作用。应根据生产实际及时调整，如在关键需水期遇天然降雨，则停止补灌，如高温天气干旱严重，及时进行补灌。</w:t>
      </w:r>
    </w:p>
    <w:p>
      <w:pPr>
        <w:widowControl/>
        <w:spacing w:line="360" w:lineRule="auto"/>
        <w:textAlignment w:val="center"/>
        <w:rPr>
          <w:rFonts w:ascii="黑体" w:hAnsi="黑体" w:eastAsia="黑体" w:cs="黑体"/>
          <w:color w:val="000000"/>
        </w:rPr>
      </w:pPr>
      <w:r>
        <w:rPr>
          <w:rFonts w:hint="eastAsia" w:ascii="黑体" w:hAnsi="黑体" w:eastAsia="黑体" w:cs="黑体"/>
          <w:color w:val="000000"/>
        </w:rPr>
        <w:t>3.2.3水肥一体化制度</w:t>
      </w:r>
    </w:p>
    <w:p>
      <w:pPr>
        <w:pStyle w:val="2"/>
        <w:spacing w:line="360" w:lineRule="auto"/>
        <w:ind w:firstLine="420" w:firstLineChars="200"/>
        <w:rPr>
          <w:color w:val="000000"/>
          <w:kern w:val="0"/>
        </w:rPr>
      </w:pPr>
      <w:r>
        <w:rPr>
          <w:color w:val="000000"/>
        </w:rPr>
        <w:t>每次</w:t>
      </w:r>
      <w:r>
        <w:rPr>
          <w:rFonts w:hint="eastAsia"/>
          <w:color w:val="000000"/>
        </w:rPr>
        <w:t>追肥都应配合灌溉进行，在</w:t>
      </w:r>
      <w:r>
        <w:rPr>
          <w:color w:val="000000"/>
        </w:rPr>
        <w:t>灌溉即将结束时，将水溶性肥料置于施肥装置中，打开施肥系统随水施肥，施肥结束后，继续用清水灌溉</w:t>
      </w:r>
      <w:r>
        <w:rPr>
          <w:rFonts w:hint="eastAsia"/>
          <w:color w:val="000000"/>
        </w:rPr>
        <w:t>1</w:t>
      </w:r>
      <w:r>
        <w:rPr>
          <w:color w:val="000000"/>
        </w:rPr>
        <w:t>0</w:t>
      </w:r>
      <w:r>
        <w:t>～</w:t>
      </w:r>
      <w:r>
        <w:rPr>
          <w:rFonts w:hint="eastAsia"/>
          <w:color w:val="000000"/>
        </w:rPr>
        <w:t>15</w:t>
      </w:r>
      <w:r>
        <w:rPr>
          <w:color w:val="000000"/>
        </w:rPr>
        <w:t xml:space="preserve"> min冲洗管道</w:t>
      </w:r>
      <w:r>
        <w:rPr>
          <w:rFonts w:hint="eastAsia"/>
          <w:color w:val="000000"/>
        </w:rPr>
        <w:t>，</w:t>
      </w:r>
      <w:r>
        <w:rPr>
          <w:kern w:val="0"/>
        </w:rPr>
        <w:t>防止肥液结晶堵塞滴灌孔</w:t>
      </w:r>
      <w:r>
        <w:rPr>
          <w:rFonts w:hint="eastAsia"/>
          <w:color w:val="000000"/>
        </w:rPr>
        <w:t>，</w:t>
      </w:r>
      <w:r>
        <w:rPr>
          <w:kern w:val="0"/>
        </w:rPr>
        <w:t>发现滴灌孔堵塞时可打开滴灌带末端的封口，用水流冲刷滴灌带内杂物，使滴灌孔畅通</w:t>
      </w:r>
      <w:r>
        <w:rPr>
          <w:rFonts w:hint="eastAsia"/>
          <w:kern w:val="0"/>
        </w:rPr>
        <w:t>。</w:t>
      </w:r>
      <w:r>
        <w:rPr>
          <w:rFonts w:hint="eastAsia"/>
          <w:color w:val="000000"/>
        </w:rPr>
        <w:t>应</w:t>
      </w:r>
      <w:r>
        <w:rPr>
          <w:color w:val="000000"/>
          <w:kern w:val="0"/>
        </w:rPr>
        <w:t>定期对过滤器进行清洗，防止沙石堵塞过滤器</w:t>
      </w:r>
      <w:r>
        <w:rPr>
          <w:rFonts w:hint="eastAsia"/>
          <w:color w:val="000000"/>
          <w:kern w:val="0"/>
        </w:rPr>
        <w:t>。</w:t>
      </w:r>
    </w:p>
    <w:p>
      <w:pPr>
        <w:pStyle w:val="2"/>
        <w:spacing w:line="360" w:lineRule="auto"/>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2023年标准起草组在鄂尔多斯市农牧业科学研究院综合试验站开展饲用燕麦种子滴灌施肥生产试验，试验结果表明，在燕麦关键生长时期追施肥料，可提高燕麦种子产量，具体结果见表2：</w:t>
      </w:r>
    </w:p>
    <w:tbl>
      <w:tblPr>
        <w:tblStyle w:val="6"/>
        <w:tblpPr w:leftFromText="180" w:rightFromText="180" w:vertAnchor="text" w:horzAnchor="page" w:tblpX="1664" w:tblpY="221"/>
        <w:tblOverlap w:val="never"/>
        <w:tblW w:w="5126" w:type="pct"/>
        <w:tblInd w:w="0" w:type="dxa"/>
        <w:tblLayout w:type="fixed"/>
        <w:tblCellMar>
          <w:top w:w="0" w:type="dxa"/>
          <w:left w:w="0" w:type="dxa"/>
          <w:bottom w:w="0" w:type="dxa"/>
          <w:right w:w="0" w:type="dxa"/>
        </w:tblCellMar>
      </w:tblPr>
      <w:tblGrid>
        <w:gridCol w:w="450"/>
        <w:gridCol w:w="561"/>
        <w:gridCol w:w="1000"/>
        <w:gridCol w:w="965"/>
        <w:gridCol w:w="929"/>
        <w:gridCol w:w="697"/>
        <w:gridCol w:w="1251"/>
        <w:gridCol w:w="1345"/>
        <w:gridCol w:w="1224"/>
        <w:gridCol w:w="114"/>
      </w:tblGrid>
      <w:tr>
        <w:tblPrEx>
          <w:tblCellMar>
            <w:top w:w="0" w:type="dxa"/>
            <w:left w:w="0" w:type="dxa"/>
            <w:bottom w:w="0" w:type="dxa"/>
            <w:right w:w="0" w:type="dxa"/>
          </w:tblCellMar>
        </w:tblPrEx>
        <w:trPr>
          <w:trHeight w:val="300" w:hRule="atLeast"/>
        </w:trPr>
        <w:tc>
          <w:tcPr>
            <w:tcW w:w="4215" w:type="pct"/>
            <w:gridSpan w:val="8"/>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lang w:bidi="ar"/>
              </w:rPr>
              <w:t>表2 滴灌饲用燕麦追肥试验</w:t>
            </w:r>
          </w:p>
        </w:tc>
        <w:tc>
          <w:tcPr>
            <w:tcW w:w="784" w:type="pct"/>
            <w:gridSpan w:val="2"/>
            <w:tcBorders>
              <w:top w:val="nil"/>
              <w:left w:val="nil"/>
              <w:bottom w:val="nil"/>
              <w:right w:val="nil"/>
            </w:tcBorders>
            <w:shd w:val="clear" w:color="auto" w:fill="auto"/>
            <w:noWrap/>
            <w:tcMar>
              <w:top w:w="10" w:type="dxa"/>
              <w:left w:w="10" w:type="dxa"/>
              <w:right w:w="10" w:type="dxa"/>
            </w:tcMar>
            <w:vAlign w:val="center"/>
          </w:tcPr>
          <w:p>
            <w:pPr>
              <w:rPr>
                <w:rFonts w:ascii="宋体" w:hAnsi="宋体" w:cs="宋体"/>
                <w:color w:val="000000"/>
              </w:rPr>
            </w:pPr>
          </w:p>
        </w:tc>
      </w:tr>
      <w:tr>
        <w:tblPrEx>
          <w:tblCellMar>
            <w:top w:w="0" w:type="dxa"/>
            <w:left w:w="0" w:type="dxa"/>
            <w:bottom w:w="0" w:type="dxa"/>
            <w:right w:w="0" w:type="dxa"/>
          </w:tblCellMar>
        </w:tblPrEx>
        <w:trPr>
          <w:gridAfter w:val="1"/>
          <w:wAfter w:w="66" w:type="pct"/>
          <w:trHeight w:val="7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灌溉方式</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处理</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播种量   （</w:t>
            </w:r>
            <w:r>
              <w:rPr>
                <w:color w:val="000000"/>
                <w:kern w:val="0"/>
                <w:lang w:bidi="ar"/>
              </w:rPr>
              <w:t>kg</w:t>
            </w:r>
            <w:r>
              <w:rPr>
                <w:rFonts w:hint="eastAsia" w:ascii="宋体" w:hAnsi="宋体" w:cs="宋体"/>
                <w:color w:val="000000"/>
                <w:kern w:val="0"/>
                <w:lang w:bidi="ar"/>
              </w:rPr>
              <w:t>﹒</w:t>
            </w:r>
            <w:r>
              <w:rPr>
                <w:color w:val="000000"/>
                <w:kern w:val="0"/>
                <w:lang w:bidi="ar"/>
              </w:rPr>
              <w:t>hm</w:t>
            </w:r>
            <w:r>
              <w:rPr>
                <w:color w:val="000000"/>
                <w:kern w:val="0"/>
                <w:vertAlign w:val="superscript"/>
                <w:lang w:bidi="ar"/>
              </w:rPr>
              <w:t>-2</w:t>
            </w:r>
            <w:r>
              <w:rPr>
                <w:rFonts w:hint="eastAsia" w:ascii="宋体" w:hAnsi="宋体" w:cs="宋体"/>
                <w:color w:val="000000"/>
                <w:kern w:val="0"/>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播种时间</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灌溉时期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灌溉量</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追肥时期及种类</w:t>
            </w: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追肥量        （kg﹒hm</w:t>
            </w:r>
            <w:r>
              <w:rPr>
                <w:rFonts w:hint="eastAsia" w:ascii="宋体" w:hAnsi="宋体" w:cs="宋体"/>
                <w:color w:val="000000"/>
                <w:kern w:val="0"/>
                <w:vertAlign w:val="superscript"/>
                <w:lang w:bidi="ar"/>
              </w:rPr>
              <w:t>-2</w:t>
            </w:r>
            <w:r>
              <w:rPr>
                <w:rFonts w:hint="eastAsia" w:ascii="宋体" w:hAnsi="宋体" w:cs="宋体"/>
                <w:color w:val="000000"/>
                <w:kern w:val="0"/>
                <w:lang w:bidi="ar"/>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种子产量 （kg﹒hm</w:t>
            </w:r>
            <w:r>
              <w:rPr>
                <w:rFonts w:hint="eastAsia" w:ascii="宋体" w:hAnsi="宋体" w:cs="宋体"/>
                <w:color w:val="000000"/>
                <w:kern w:val="0"/>
                <w:vertAlign w:val="superscript"/>
                <w:lang w:bidi="ar"/>
              </w:rPr>
              <w:t>-2</w:t>
            </w:r>
            <w:r>
              <w:rPr>
                <w:rFonts w:hint="eastAsia" w:ascii="宋体" w:hAnsi="宋体" w:cs="宋体"/>
                <w:color w:val="000000"/>
                <w:kern w:val="0"/>
                <w:lang w:bidi="ar"/>
              </w:rPr>
              <w:t>）</w:t>
            </w:r>
          </w:p>
        </w:tc>
      </w:tr>
      <w:tr>
        <w:tblPrEx>
          <w:tblCellMar>
            <w:top w:w="0" w:type="dxa"/>
            <w:left w:w="0" w:type="dxa"/>
            <w:bottom w:w="0" w:type="dxa"/>
            <w:right w:w="0" w:type="dxa"/>
          </w:tblCellMar>
        </w:tblPrEx>
        <w:trPr>
          <w:gridAfter w:val="1"/>
          <w:wAfter w:w="66" w:type="pct"/>
          <w:trHeight w:val="310" w:hRule="atLeast"/>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滴灌</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追肥</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150</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2023.6.1</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出苗期、分蘖期、抽穗期、灌浆期</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20m³、20m³、30m³、20m³</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分蘖期追施尿素</w:t>
            </w: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75</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2400</w:t>
            </w:r>
          </w:p>
        </w:tc>
      </w:tr>
      <w:tr>
        <w:tblPrEx>
          <w:tblCellMar>
            <w:top w:w="0" w:type="dxa"/>
            <w:left w:w="0" w:type="dxa"/>
            <w:bottom w:w="0" w:type="dxa"/>
            <w:right w:w="0" w:type="dxa"/>
          </w:tblCellMar>
        </w:tblPrEx>
        <w:trPr>
          <w:gridAfter w:val="1"/>
          <w:wAfter w:w="66" w:type="pct"/>
          <w:trHeight w:val="31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抽穗期追施氯化钾</w:t>
            </w: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75</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gridAfter w:val="1"/>
          <w:wAfter w:w="66" w:type="pct"/>
          <w:trHeight w:val="62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无追肥</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无</w:t>
            </w: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rPr>
            </w:pPr>
            <w:r>
              <w:rPr>
                <w:color w:val="000000"/>
                <w:kern w:val="0"/>
                <w:lang w:bidi="ar"/>
              </w:rPr>
              <w:t>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1575</w:t>
            </w:r>
          </w:p>
        </w:tc>
      </w:tr>
    </w:tbl>
    <w:p>
      <w:pPr>
        <w:pStyle w:val="2"/>
        <w:spacing w:line="360" w:lineRule="auto"/>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3.3 杂草防治</w:t>
      </w:r>
    </w:p>
    <w:p>
      <w:pPr>
        <w:pStyle w:val="2"/>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本标准杂草防除参照内蒙古自治区地方标准DB15/T 3156-2023《燕麦田杂草绿色防控技术规程》，包括农业防控、机械中耕除草和减量化学除草剂，针对燕麦田中的野稷和稗草，给出三种不同的配比。2023年鄂尔多斯市农牧业科学研究院综合试验站燕麦田防除稗草和阔叶草，咨询该标准起草人内蒙古农业大学张笑宇，按照标准配方杂草防控效果明显。</w:t>
      </w:r>
    </w:p>
    <w:bookmarkEnd w:id="0"/>
    <w:p>
      <w:pPr>
        <w:spacing w:line="440" w:lineRule="atLeast"/>
        <w:jc w:val="left"/>
        <w:rPr>
          <w:rFonts w:ascii="宋体"/>
          <w:b/>
          <w:bCs/>
          <w:sz w:val="24"/>
          <w:szCs w:val="24"/>
        </w:rPr>
      </w:pPr>
      <w:r>
        <w:rPr>
          <w:rFonts w:hint="eastAsia" w:ascii="宋体" w:hAnsi="宋体" w:cs="宋体"/>
          <w:b/>
          <w:bCs/>
          <w:sz w:val="24"/>
          <w:szCs w:val="24"/>
        </w:rPr>
        <w:t>六、重大意见分歧的处理依据和结果</w:t>
      </w:r>
    </w:p>
    <w:p>
      <w:pPr>
        <w:spacing w:line="360" w:lineRule="auto"/>
        <w:ind w:firstLine="420" w:firstLineChars="200"/>
        <w:jc w:val="left"/>
        <w:rPr>
          <w:rFonts w:cs="宋体"/>
        </w:rPr>
      </w:pPr>
      <w:r>
        <w:rPr>
          <w:rFonts w:hint="eastAsia" w:cs="宋体"/>
        </w:rPr>
        <w:t>无。</w:t>
      </w:r>
    </w:p>
    <w:p>
      <w:pPr>
        <w:spacing w:line="440" w:lineRule="atLeast"/>
        <w:jc w:val="left"/>
        <w:rPr>
          <w:rFonts w:ascii="宋体"/>
          <w:b/>
          <w:bCs/>
          <w:sz w:val="24"/>
          <w:szCs w:val="24"/>
        </w:rPr>
      </w:pPr>
      <w:r>
        <w:rPr>
          <w:rFonts w:hint="eastAsia" w:ascii="宋体" w:hAnsi="宋体" w:cs="宋体"/>
          <w:b/>
          <w:bCs/>
          <w:sz w:val="24"/>
          <w:szCs w:val="24"/>
        </w:rPr>
        <w:t>七、采用国际标准或国外先进标准的，说明采标程度，以及国内外同类标准水平的对比情况</w:t>
      </w:r>
    </w:p>
    <w:p>
      <w:pPr>
        <w:spacing w:line="360" w:lineRule="auto"/>
        <w:jc w:val="left"/>
        <w:rPr>
          <w:rFonts w:ascii="宋体" w:hAnsi="宋体" w:cs="宋体"/>
          <w:b/>
          <w:bCs/>
          <w:sz w:val="24"/>
          <w:szCs w:val="24"/>
        </w:rPr>
      </w:pPr>
      <w:r>
        <w:rPr>
          <w:rFonts w:hint="eastAsia" w:ascii="宋体" w:hAnsi="宋体" w:cs="宋体"/>
          <w:b/>
          <w:bCs/>
          <w:sz w:val="24"/>
          <w:szCs w:val="24"/>
        </w:rPr>
        <w:t xml:space="preserve">   </w:t>
      </w:r>
      <w:r>
        <w:rPr>
          <w:rFonts w:hint="eastAsia" w:cs="宋体"/>
        </w:rPr>
        <w:t xml:space="preserve"> 未采用国际标准或国外先进标准。经查询内蒙古自治区地方标准DB15/T 3343—2024 《饲用燕麦种子生产规程》及DB15/T 892—2015《燕麦良种繁育技术规程》，与本标准针对的关键技术不同，以上两个标准未提及到滴灌及水肥一体化节水灌溉技术，灌溉施肥等关键技术与本标准不同。</w:t>
      </w:r>
    </w:p>
    <w:p>
      <w:pPr>
        <w:numPr>
          <w:ilvl w:val="0"/>
          <w:numId w:val="2"/>
        </w:numPr>
        <w:spacing w:line="360" w:lineRule="auto"/>
        <w:jc w:val="left"/>
        <w:rPr>
          <w:rFonts w:ascii="宋体" w:hAnsi="宋体" w:cs="宋体"/>
          <w:b/>
          <w:bCs/>
          <w:sz w:val="24"/>
          <w:szCs w:val="24"/>
        </w:rPr>
      </w:pPr>
      <w:r>
        <w:rPr>
          <w:rFonts w:hint="eastAsia" w:ascii="宋体" w:hAnsi="宋体" w:cs="宋体"/>
          <w:b/>
          <w:bCs/>
          <w:sz w:val="24"/>
          <w:szCs w:val="24"/>
        </w:rPr>
        <w:t>推广实施</w:t>
      </w:r>
    </w:p>
    <w:p>
      <w:pPr>
        <w:pStyle w:val="2"/>
        <w:spacing w:line="360" w:lineRule="auto"/>
      </w:pPr>
      <w:r>
        <w:rPr>
          <w:rFonts w:hint="eastAsia"/>
        </w:rPr>
        <w:t xml:space="preserve">    本标准技术2022年和2023年在达拉特旗树林召镇新民村鄂尔多斯市农牧业科学研究院综合试验站种植饲用滴灌燕麦种子田各30亩。</w:t>
      </w:r>
    </w:p>
    <w:p>
      <w:pPr>
        <w:spacing w:line="440" w:lineRule="atLeast"/>
        <w:jc w:val="left"/>
        <w:rPr>
          <w:rFonts w:ascii="宋体"/>
          <w:b/>
          <w:bCs/>
          <w:sz w:val="24"/>
          <w:szCs w:val="24"/>
        </w:rPr>
      </w:pPr>
      <w:r>
        <w:rPr>
          <w:rFonts w:hint="eastAsia" w:ascii="宋体" w:hAnsi="宋体" w:cs="宋体"/>
          <w:b/>
          <w:bCs/>
          <w:sz w:val="24"/>
          <w:szCs w:val="24"/>
        </w:rPr>
        <w:t>九、其他应说明的事项</w:t>
      </w:r>
    </w:p>
    <w:p>
      <w:pPr>
        <w:spacing w:line="360" w:lineRule="auto"/>
        <w:ind w:firstLine="420" w:firstLineChars="200"/>
        <w:jc w:val="left"/>
        <w:rPr>
          <w:rFonts w:cs="宋体"/>
        </w:rPr>
      </w:pPr>
      <w:r>
        <w:rPr>
          <w:rFonts w:hint="eastAsia" w:cs="宋体"/>
        </w:rPr>
        <w:t>无</w:t>
      </w:r>
    </w:p>
    <w:p>
      <w:pPr>
        <w:spacing w:line="440" w:lineRule="atLeast"/>
        <w:jc w:val="left"/>
        <w:rPr>
          <w:rFonts w:cs="宋体"/>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0527"/>
    <w:multiLevelType w:val="singleLevel"/>
    <w:tmpl w:val="A2A50527"/>
    <w:lvl w:ilvl="0" w:tentative="0">
      <w:start w:val="8"/>
      <w:numFmt w:val="chineseCounting"/>
      <w:suff w:val="nothing"/>
      <w:lvlText w:val="%1、"/>
      <w:lvlJc w:val="left"/>
      <w:rPr>
        <w:rFonts w:hint="eastAsia"/>
      </w:rPr>
    </w:lvl>
  </w:abstractNum>
  <w:abstractNum w:abstractNumId="1">
    <w:nsid w:val="188B38DE"/>
    <w:multiLevelType w:val="multilevel"/>
    <w:tmpl w:val="188B38D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92798"/>
    <w:rsid w:val="40BC6BCE"/>
    <w:rsid w:val="5D99AB4A"/>
    <w:rsid w:val="73A92798"/>
    <w:rsid w:val="7E5E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semiHidden/>
    <w:unhideWhenUsed/>
    <w:qFormat/>
    <w:uiPriority w:val="99"/>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99"/>
    <w:pPr>
      <w:ind w:firstLine="420" w:firstLineChars="200"/>
    </w:pPr>
  </w:style>
  <w:style w:type="character" w:customStyle="1" w:styleId="10">
    <w:name w:val="font2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2024-03-27T17:00:00Z</dcterms:created>
  <dc:creator>WPS_1480640921</dc:creator>
  <cp:lastModifiedBy>greatwall</cp:lastModifiedBy>
  <dcterms:modified xsi:type="dcterms:W3CDTF">2024-05-24T16:59:33Z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