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eastAsia="仿宋_GB2312"/>
          <w:sz w:val="32"/>
        </w:rPr>
      </w:pPr>
    </w:p>
    <w:p>
      <w:pPr>
        <w:spacing w:line="600" w:lineRule="exact"/>
        <w:rPr>
          <w:rFonts w:eastAsia="仿宋_GB2312"/>
          <w:sz w:val="32"/>
        </w:rPr>
      </w:pPr>
    </w:p>
    <w:p>
      <w:pPr>
        <w:spacing w:line="600" w:lineRule="exact"/>
        <w:rPr>
          <w:rFonts w:eastAsia="仿宋_GB2312"/>
          <w:sz w:val="32"/>
        </w:rPr>
      </w:pPr>
    </w:p>
    <w:p>
      <w:pPr>
        <w:spacing w:line="600" w:lineRule="exact"/>
        <w:rPr>
          <w:rFonts w:eastAsia="仿宋_GB2312"/>
          <w:sz w:val="32"/>
        </w:rPr>
      </w:pPr>
    </w:p>
    <w:p>
      <w:pPr>
        <w:spacing w:line="600" w:lineRule="exact"/>
        <w:rPr>
          <w:rFonts w:eastAsia="仿宋_GB2312"/>
          <w:sz w:val="32"/>
        </w:rPr>
      </w:pPr>
    </w:p>
    <w:p>
      <w:pPr>
        <w:spacing w:line="600" w:lineRule="exact"/>
        <w:rPr>
          <w:rFonts w:eastAsia="仿宋_GB2312"/>
          <w:sz w:val="32"/>
        </w:rPr>
      </w:pPr>
    </w:p>
    <w:p>
      <w:pPr>
        <w:spacing w:line="600" w:lineRule="exact"/>
        <w:jc w:val="center"/>
        <w:rPr>
          <w:rFonts w:eastAsia="仿宋_GB2312"/>
          <w:sz w:val="32"/>
        </w:rPr>
      </w:pPr>
    </w:p>
    <w:p>
      <w:pPr>
        <w:spacing w:line="600" w:lineRule="exact"/>
        <w:jc w:val="center"/>
        <w:rPr>
          <w:rFonts w:ascii="仿宋_GB2312" w:hAnsi="仿宋" w:eastAsia="仿宋_GB2312"/>
          <w:sz w:val="32"/>
        </w:rPr>
      </w:pPr>
    </w:p>
    <w:p>
      <w:pPr>
        <w:spacing w:line="600" w:lineRule="exact"/>
        <w:jc w:val="center"/>
        <w:rPr>
          <w:rFonts w:ascii="仿宋_GB2312" w:hAnsi="仿宋" w:eastAsia="仿宋_GB2312"/>
          <w:sz w:val="32"/>
        </w:rPr>
      </w:pPr>
    </w:p>
    <w:p>
      <w:pPr>
        <w:jc w:val="center"/>
        <w:rPr>
          <w:rFonts w:ascii="楷体_GB2312" w:hAnsi="仿宋" w:eastAsia="楷体_GB2312"/>
          <w:sz w:val="32"/>
        </w:rPr>
      </w:pPr>
      <w:r>
        <w:rPr>
          <w:rFonts w:hint="eastAsia" w:ascii="仿宋_GB2312" w:hAnsi="仿宋" w:eastAsia="仿宋_GB2312"/>
          <w:sz w:val="32"/>
        </w:rPr>
        <w:t>鄂发改</w:t>
      </w:r>
      <w:r>
        <w:rPr>
          <w:rFonts w:hint="eastAsia" w:ascii="仿宋_GB2312" w:hAnsi="仿宋" w:eastAsia="仿宋_GB2312"/>
          <w:color w:val="000000"/>
          <w:sz w:val="32"/>
        </w:rPr>
        <w:t>价费</w:t>
      </w:r>
      <w:r>
        <w:rPr>
          <w:rFonts w:hint="eastAsia" w:ascii="仿宋_GB2312" w:hAnsi="仿宋" w:eastAsia="仿宋_GB2312"/>
          <w:sz w:val="32"/>
        </w:rPr>
        <w:t>发〔2023〕</w:t>
      </w:r>
      <w:r>
        <w:rPr>
          <w:rFonts w:hint="eastAsia" w:ascii="仿宋_GB2312" w:hAnsi="仿宋" w:eastAsia="仿宋_GB2312"/>
          <w:sz w:val="32"/>
          <w:lang w:val="en-US" w:eastAsia="zh-CN"/>
        </w:rPr>
        <w:t>173</w:t>
      </w:r>
      <w:r>
        <w:rPr>
          <w:rFonts w:hint="eastAsia" w:ascii="仿宋_GB2312" w:hAnsi="仿宋" w:eastAsia="仿宋_GB2312"/>
          <w:sz w:val="32"/>
        </w:rPr>
        <w:t>号</w:t>
      </w:r>
    </w:p>
    <w:p>
      <w:pPr>
        <w:spacing w:line="500" w:lineRule="exact"/>
        <w:rPr>
          <w:sz w:val="28"/>
        </w:rPr>
      </w:pPr>
    </w:p>
    <w:p>
      <w:pPr>
        <w:spacing w:line="500" w:lineRule="exact"/>
        <w:rPr>
          <w:sz w:val="28"/>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鄂尔多斯市发展和改革委员会转发</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内蒙古自治区发展和改革委员会关于完善</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转供电环节价格政策的通知</w:t>
      </w:r>
    </w:p>
    <w:p>
      <w:pPr>
        <w:spacing w:line="560" w:lineRule="exact"/>
        <w:jc w:val="center"/>
        <w:rPr>
          <w:rFonts w:hint="eastAsia" w:ascii="仿宋_GB2312" w:hAnsi="仿宋_GB2312" w:eastAsia="仿宋_GB2312" w:cs="仿宋_GB2312"/>
          <w:color w:val="000000"/>
          <w:sz w:val="32"/>
          <w:szCs w:val="32"/>
        </w:rPr>
      </w:pP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各旗区发展和改革委员会，内蒙古电力（集团）有限责任公司鄂尔多斯供电分公司、内蒙古电力（集团）有限责任公司薛家湾供电分公司： </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现将《内蒙古自治区发展和改革委员会关于完善转供电环节价格政策的通知》（内发改价费字〔2023〕897号）转发你们，请严格贯彻执行。 </w:t>
      </w:r>
    </w:p>
    <w:p>
      <w:pPr>
        <w:spacing w:line="560" w:lineRule="exact"/>
        <w:rPr>
          <w:rFonts w:hint="eastAsia" w:ascii="仿宋_GB2312" w:hAnsi="仿宋_GB2312" w:eastAsia="仿宋_GB2312" w:cs="仿宋_GB2312"/>
          <w:color w:val="000000"/>
          <w:sz w:val="32"/>
          <w:szCs w:val="32"/>
        </w:rPr>
      </w:pPr>
    </w:p>
    <w:p>
      <w:pPr>
        <w:spacing w:line="560" w:lineRule="exact"/>
        <w:rPr>
          <w:rFonts w:hint="eastAsia" w:ascii="仿宋_GB2312" w:hAnsi="仿宋_GB2312" w:eastAsia="仿宋_GB2312" w:cs="仿宋_GB2312"/>
          <w:color w:val="000000"/>
          <w:sz w:val="32"/>
          <w:szCs w:val="32"/>
        </w:rPr>
      </w:pPr>
    </w:p>
    <w:p>
      <w:pPr>
        <w:spacing w:line="360" w:lineRule="auto"/>
        <w:ind w:firstLine="4016" w:firstLineChars="1255"/>
        <w:rPr>
          <w:rFonts w:hint="eastAsia" w:ascii="仿宋_GB2312" w:eastAsia="仿宋_GB2312"/>
          <w:sz w:val="32"/>
          <w:szCs w:val="32"/>
        </w:rPr>
      </w:pPr>
      <w:r>
        <w:rPr>
          <w:rFonts w:hint="eastAsia" w:ascii="仿宋_GB2312" w:eastAsia="仿宋_GB2312"/>
          <w:sz w:val="32"/>
          <w:szCs w:val="32"/>
        </w:rPr>
        <w:t>鄂尔多斯市发展和改革委员会</w:t>
      </w:r>
    </w:p>
    <w:p>
      <w:pPr>
        <w:spacing w:line="360" w:lineRule="auto"/>
        <w:ind w:firstLine="4820"/>
        <w:rPr>
          <w:rFonts w:hint="eastAsia"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rPr>
          <w:rFonts w:ascii="仿宋_GB2312" w:hAnsi="仿宋" w:eastAsia="仿宋_GB2312"/>
          <w:bCs/>
          <w:sz w:val="32"/>
          <w:szCs w:val="32"/>
        </w:rPr>
      </w:pPr>
    </w:p>
    <w:p>
      <w:pPr>
        <w:rPr>
          <w:rFonts w:hint="eastAsia" w:ascii="仿宋_GB2312" w:hAnsi="仿宋" w:eastAsia="仿宋_GB2312"/>
          <w:sz w:val="28"/>
          <w:szCs w:val="28"/>
        </w:rPr>
      </w:pPr>
      <w:r>
        <w:rPr>
          <w:rFonts w:ascii="仿宋_GB2312" w:hAnsi="仿宋" w:eastAsia="仿宋_GB2312" w:cs="Times New Roman"/>
          <w:bCs/>
          <w:kern w:val="2"/>
          <w:sz w:val="32"/>
          <w:szCs w:val="24"/>
          <w:lang w:val="en-US" w:eastAsia="zh-CN" w:bidi="ar-SA"/>
        </w:rPr>
        <w:pict>
          <v:line id="Line 13" o:spid="_x0000_s1026" style="position:absolute;left:0;margin-left:-0.65pt;margin-top:32.95pt;height:0.05pt;width:441pt;rotation:0f;z-index:251659264;"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ascii="仿宋_GB2312" w:hAnsi="仿宋" w:eastAsia="仿宋_GB2312" w:cs="Times New Roman"/>
          <w:bCs/>
          <w:kern w:val="2"/>
          <w:sz w:val="32"/>
          <w:szCs w:val="24"/>
          <w:lang w:val="en-US" w:eastAsia="zh-CN" w:bidi="ar-SA"/>
        </w:rPr>
        <w:pict>
          <v:line id="Line 12" o:spid="_x0000_s1027" style="position:absolute;left:0;margin-left:0pt;margin-top:0pt;height:0.05pt;width:441pt;rotation:0f;z-index:251658240;"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hint="eastAsia" w:ascii="仿宋_GB2312" w:hAnsi="仿宋" w:eastAsia="仿宋_GB2312"/>
          <w:sz w:val="28"/>
          <w:szCs w:val="28"/>
        </w:rPr>
        <w:t xml:space="preserve">  鄂尔多斯市发展和改革委员会             2023年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21</w:t>
      </w:r>
      <w:bookmarkStart w:id="0" w:name="_GoBack"/>
      <w:bookmarkEnd w:id="0"/>
      <w:r>
        <w:rPr>
          <w:rFonts w:hint="eastAsia" w:ascii="仿宋_GB2312" w:hAnsi="仿宋" w:eastAsia="仿宋_GB2312"/>
          <w:sz w:val="28"/>
          <w:szCs w:val="28"/>
        </w:rPr>
        <w:t>日印发</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内蒙古自治区发展和改革委员会关于</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完善转供电环节价格政策的通知</w:t>
      </w:r>
    </w:p>
    <w:p>
      <w:pPr>
        <w:spacing w:line="560" w:lineRule="exact"/>
        <w:jc w:val="both"/>
        <w:rPr>
          <w:rFonts w:hint="eastAsia" w:ascii="仿宋_GB2312" w:hAnsi="仿宋_GB2312" w:eastAsia="仿宋_GB2312" w:cs="仿宋_GB2312"/>
          <w:color w:val="000000"/>
          <w:sz w:val="32"/>
          <w:szCs w:val="32"/>
        </w:rPr>
      </w:pP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各盟市发展改革委，满洲里市、二连浩特市发展改革委，内蒙古电力（集团）有限责任公司、国网内蒙古东部电力有限公司：</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清理用电不合理加价，根据《国务院办公厅转发国家发展改革委等部门关于清理规范城镇供水供电供气供暖行业收费促进行业高质量发展意见的通知》（国办函〔2020〕129号）和国家发展改革委《关于进一步深化燃煤发电上网电价市场化改革的通知》（发改价格〔2021〕1439号）等文件规定，结合我区实际，决定进一步明确取消工商业目录销售电价后转供电环节价格政策。现将有关事项通知如下：</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一、电价政策</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在电网企业暂未直抄到户的终端用户电费中加收其他费用。对于不具备直接供电条件，继续实行转供电的商业综合体、工业园区、物业服务企业、写字楼经营者等转供电单位向各终端用户收取的电费总和，不得超过其向电网企业缴纳的电费。</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（一）对安装计量电表的终端用户，按照用户对应电压等级的市场购电或电网代理购电的用户电价执行。</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居民用电、农业用电，终端用户电价按照政府规定的目录销售电价执行。</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工商业用电，转供电主体暂未直接参与电力市场交易的，终端用户按照对应电压等级的电网企业代理购电用电电价执行；转供电主体直接参与电力市场交易的，终端用户到户电价由转供电主体市场化购电价格、其用电对应电压等级输配电价、政府性基金及附加构成，并逐月分摊或分享保障居民、农业用电价格稳定产生的新增损益（含偏差电费）。</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对按规定实行峰谷分时电价的工商业转供电主体，终端用户安装分时计量电表的，用户电价根据转供电主体的购电方式，执行终端用户对应电压等级峰谷分时电价政策；终端用户未安装峰谷分时计量电表的，用户电价根据转供电主体的购电方式，执行转供电主体与电网企业当月结算的平均电价，平均电价为电网企业向转供电主体开具电费发票中的税价合计电费总额除以电费发票中的对应电量。</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属于暂不执行峰谷分时电价用户范围内的转供电主体，不得对其终端用户执行峰谷分时电价。</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（二）对未安装计量电表的终端用户，转供电电费由终端用户公平分摊。</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转供电主体自用电费由自身承担，未安装电表的终端用户的电费由终端用户公平分摊。</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（三）物业公共部位、共用设施和配套设施用电电费及损耗、运行维护费等通过物业费、租金、公共收益等途径解决或协商确定。</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二、有关要求</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（一）加快户表改造。电网公司要尽快全面实现城镇居民小区用电“一户一表”，抓紧对具备“一户一表”条件的工商业用户实施改造。因“一户一表”改造增加的成本费用，纳入电网输配电价回收。</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（二）强化监督检查。各盟市发展改革委要积极配合市场监管部门，加大对转供电价格行为的监督检查力度，要求存在转供电加价行为的转供电主体限期整改到位。对违法违规典型案例，要及时向社会公开曝光。</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（三）创新监管方式。鼓励创新运用信息化数据监管手段，推广使用转供电电费在线查询等应用，强化用户自我管理和维权意识；探索建立转供电价格行为监管大数据平台，推动监管信息数据共享共用。</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（四）做好政策宣传。通过多种形式积极开展政策解读，确保转供电主体和用户及时准确知晓；切实加强政策宣传，及时回应社会关切，营造良好舆论氛围，引导转供电主体自觉规范价格行为。</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如国家政策调整，我区电价政策随之调整。此前与本通知规定不一致的，按本通知规定执行。</w:t>
      </w:r>
    </w:p>
    <w:p>
      <w:pPr>
        <w:spacing w:line="560" w:lineRule="exact"/>
        <w:ind w:firstLine="640"/>
        <w:rPr>
          <w:rFonts w:hint="eastAsia" w:ascii="仿宋_GB2312" w:hAnsi="仿宋_GB2312" w:eastAsia="仿宋_GB2312" w:cs="仿宋_GB2312"/>
          <w:color w:val="000000"/>
          <w:sz w:val="32"/>
          <w:szCs w:val="32"/>
        </w:rPr>
      </w:pPr>
    </w:p>
    <w:p>
      <w:pPr>
        <w:wordWrap w:val="0"/>
        <w:spacing w:line="560" w:lineRule="exact"/>
        <w:ind w:firstLine="64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内蒙古自治区发展和改革委员会</w:t>
      </w:r>
      <w:r>
        <w:rPr>
          <w:rFonts w:hint="eastAsia" w:ascii="仿宋_GB2312" w:hAnsi="仿宋_GB2312" w:eastAsia="仿宋_GB2312" w:cs="仿宋_GB2312"/>
          <w:color w:val="000000"/>
          <w:sz w:val="32"/>
          <w:szCs w:val="32"/>
          <w:lang w:val="en-US" w:eastAsia="zh-CN"/>
        </w:rPr>
        <w:t xml:space="preserve">    </w:t>
      </w:r>
    </w:p>
    <w:p>
      <w:pPr>
        <w:wordWrap w:val="0"/>
        <w:spacing w:line="560" w:lineRule="exact"/>
        <w:ind w:firstLine="64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2023年7月11日</w:t>
      </w:r>
      <w:r>
        <w:rPr>
          <w:rFonts w:hint="eastAsia" w:ascii="仿宋_GB2312" w:hAnsi="仿宋_GB2312" w:eastAsia="仿宋_GB2312" w:cs="仿宋_GB2312"/>
          <w:color w:val="000000"/>
          <w:sz w:val="32"/>
          <w:szCs w:val="32"/>
          <w:lang w:val="en-US" w:eastAsia="zh-CN"/>
        </w:rPr>
        <w:t xml:space="preserve">        </w:t>
      </w:r>
    </w:p>
    <w:sectPr>
      <w:footerReference r:id="rId4" w:type="default"/>
      <w:footerReference r:id="rId5"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1439" w:wrap="around" w:vAnchor="text" w:hAnchor="page" w:x="8789" w:y="-168"/>
      <w:rPr>
        <w:rStyle w:val="11"/>
        <w:rFonts w:ascii="宋体" w:hAnsi="宋体"/>
        <w:spacing w:val="16"/>
        <w:sz w:val="28"/>
        <w:szCs w:val="28"/>
      </w:rPr>
    </w:pPr>
    <w:r>
      <w:rPr>
        <w:rStyle w:val="11"/>
        <w:rFonts w:hint="eastAsia" w:ascii="宋体" w:hAnsi="宋体"/>
        <w:spacing w:val="16"/>
        <w:sz w:val="28"/>
        <w:szCs w:val="28"/>
      </w:rPr>
      <w:t xml:space="preserve">— </w:t>
    </w:r>
    <w:r>
      <w:rPr>
        <w:rStyle w:val="11"/>
        <w:rFonts w:ascii="宋体" w:hAnsi="宋体"/>
        <w:spacing w:val="16"/>
        <w:sz w:val="28"/>
        <w:szCs w:val="28"/>
      </w:rPr>
      <w:fldChar w:fldCharType="begin"/>
    </w:r>
    <w:r>
      <w:rPr>
        <w:rStyle w:val="11"/>
        <w:rFonts w:ascii="宋体" w:hAnsi="宋体"/>
        <w:spacing w:val="16"/>
        <w:sz w:val="28"/>
        <w:szCs w:val="28"/>
      </w:rPr>
      <w:instrText xml:space="preserve">PAGE  </w:instrText>
    </w:r>
    <w:r>
      <w:rPr>
        <w:rStyle w:val="11"/>
        <w:rFonts w:ascii="宋体" w:hAnsi="宋体"/>
        <w:spacing w:val="16"/>
        <w:sz w:val="28"/>
        <w:szCs w:val="28"/>
      </w:rPr>
      <w:fldChar w:fldCharType="separate"/>
    </w:r>
    <w:r>
      <w:rPr>
        <w:rStyle w:val="11"/>
        <w:rFonts w:ascii="宋体" w:hAnsi="宋体"/>
        <w:spacing w:val="16"/>
        <w:sz w:val="28"/>
        <w:szCs w:val="28"/>
      </w:rPr>
      <w:t>3</w:t>
    </w:r>
    <w:r>
      <w:rPr>
        <w:rStyle w:val="11"/>
        <w:rFonts w:ascii="宋体" w:hAnsi="宋体"/>
        <w:spacing w:val="16"/>
        <w:sz w:val="28"/>
        <w:szCs w:val="28"/>
      </w:rPr>
      <w:fldChar w:fldCharType="end"/>
    </w:r>
    <w:r>
      <w:rPr>
        <w:rStyle w:val="11"/>
        <w:rFonts w:hint="eastAsia" w:ascii="宋体" w:hAnsi="宋体"/>
        <w:spacing w:val="16"/>
        <w:sz w:val="28"/>
        <w:szCs w:val="28"/>
      </w:rPr>
      <w:t xml:space="preserve"> —  </w:t>
    </w:r>
  </w:p>
  <w:p>
    <w:pPr>
      <w:pStyle w:val="5"/>
      <w:framePr w:wrap="around" w:vAnchor="text" w:hAnchor="margin" w:xAlign="inside" w:y="1"/>
      <w:ind w:right="360" w:firstLine="360"/>
      <w:rPr>
        <w:sz w:val="28"/>
      </w:rPr>
    </w:pPr>
    <w:r>
      <w:rPr>
        <w:rFonts w:hint="eastAsia"/>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ind w:firstLine="312" w:firstLineChars="100"/>
      <w:rPr>
        <w:rStyle w:val="11"/>
        <w:rFonts w:ascii="宋体" w:hAnsi="宋体"/>
        <w:spacing w:val="16"/>
        <w:sz w:val="28"/>
        <w:szCs w:val="28"/>
      </w:rPr>
    </w:pPr>
    <w:r>
      <w:rPr>
        <w:rStyle w:val="11"/>
        <w:rFonts w:hint="eastAsia" w:ascii="宋体" w:hAnsi="宋体"/>
        <w:spacing w:val="16"/>
        <w:sz w:val="28"/>
        <w:szCs w:val="28"/>
      </w:rPr>
      <w:t xml:space="preserve">— </w:t>
    </w:r>
    <w:r>
      <w:rPr>
        <w:rStyle w:val="11"/>
        <w:rFonts w:ascii="宋体" w:hAnsi="宋体"/>
        <w:spacing w:val="16"/>
        <w:sz w:val="28"/>
        <w:szCs w:val="28"/>
      </w:rPr>
      <w:fldChar w:fldCharType="begin"/>
    </w:r>
    <w:r>
      <w:rPr>
        <w:rStyle w:val="11"/>
        <w:rFonts w:ascii="宋体" w:hAnsi="宋体"/>
        <w:spacing w:val="16"/>
        <w:sz w:val="28"/>
        <w:szCs w:val="28"/>
      </w:rPr>
      <w:instrText xml:space="preserve">PAGE  </w:instrText>
    </w:r>
    <w:r>
      <w:rPr>
        <w:rStyle w:val="11"/>
        <w:rFonts w:ascii="宋体" w:hAnsi="宋体"/>
        <w:spacing w:val="16"/>
        <w:sz w:val="28"/>
        <w:szCs w:val="28"/>
      </w:rPr>
      <w:fldChar w:fldCharType="separate"/>
    </w:r>
    <w:r>
      <w:rPr>
        <w:rStyle w:val="11"/>
        <w:rFonts w:ascii="宋体" w:hAnsi="宋体"/>
        <w:spacing w:val="16"/>
        <w:sz w:val="28"/>
        <w:szCs w:val="28"/>
      </w:rPr>
      <w:t>2</w:t>
    </w:r>
    <w:r>
      <w:rPr>
        <w:rStyle w:val="11"/>
        <w:rFonts w:ascii="宋体" w:hAnsi="宋体"/>
        <w:spacing w:val="16"/>
        <w:sz w:val="28"/>
        <w:szCs w:val="28"/>
      </w:rPr>
      <w:fldChar w:fldCharType="end"/>
    </w:r>
    <w:r>
      <w:rPr>
        <w:rStyle w:val="11"/>
        <w:rFonts w:hint="eastAsia" w:ascii="宋体" w:hAnsi="宋体"/>
        <w:spacing w:val="16"/>
        <w:sz w:val="28"/>
        <w:szCs w:val="28"/>
      </w:rPr>
      <w:t xml:space="preserve"> —</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D6A59"/>
    <w:rsid w:val="00000FBF"/>
    <w:rsid w:val="00004B53"/>
    <w:rsid w:val="00030824"/>
    <w:rsid w:val="00035BE4"/>
    <w:rsid w:val="00083FF0"/>
    <w:rsid w:val="000C0474"/>
    <w:rsid w:val="000C2045"/>
    <w:rsid w:val="000C2726"/>
    <w:rsid w:val="000F445F"/>
    <w:rsid w:val="000F6815"/>
    <w:rsid w:val="00112B9F"/>
    <w:rsid w:val="00140466"/>
    <w:rsid w:val="00191088"/>
    <w:rsid w:val="00195FF9"/>
    <w:rsid w:val="001E260D"/>
    <w:rsid w:val="00214212"/>
    <w:rsid w:val="00237E93"/>
    <w:rsid w:val="00244099"/>
    <w:rsid w:val="002507CC"/>
    <w:rsid w:val="0025676F"/>
    <w:rsid w:val="002736E5"/>
    <w:rsid w:val="002A5081"/>
    <w:rsid w:val="002D4B5A"/>
    <w:rsid w:val="002F1FD5"/>
    <w:rsid w:val="002F5AD1"/>
    <w:rsid w:val="002F79F9"/>
    <w:rsid w:val="00303919"/>
    <w:rsid w:val="00305983"/>
    <w:rsid w:val="00330E87"/>
    <w:rsid w:val="003345B2"/>
    <w:rsid w:val="00347968"/>
    <w:rsid w:val="00355675"/>
    <w:rsid w:val="00376B3D"/>
    <w:rsid w:val="003A23F3"/>
    <w:rsid w:val="003A7F87"/>
    <w:rsid w:val="003B3B6E"/>
    <w:rsid w:val="003B5658"/>
    <w:rsid w:val="003C0EC8"/>
    <w:rsid w:val="003F0E5F"/>
    <w:rsid w:val="0040472B"/>
    <w:rsid w:val="00422F2D"/>
    <w:rsid w:val="0042661B"/>
    <w:rsid w:val="004731A5"/>
    <w:rsid w:val="00487496"/>
    <w:rsid w:val="00494344"/>
    <w:rsid w:val="004950C6"/>
    <w:rsid w:val="004C4A87"/>
    <w:rsid w:val="00530B4C"/>
    <w:rsid w:val="00532CA1"/>
    <w:rsid w:val="00535238"/>
    <w:rsid w:val="00554895"/>
    <w:rsid w:val="00555E12"/>
    <w:rsid w:val="00581906"/>
    <w:rsid w:val="0058646F"/>
    <w:rsid w:val="005A7BCB"/>
    <w:rsid w:val="005E077F"/>
    <w:rsid w:val="006013DE"/>
    <w:rsid w:val="0063186E"/>
    <w:rsid w:val="00651BD0"/>
    <w:rsid w:val="006579E3"/>
    <w:rsid w:val="0066082E"/>
    <w:rsid w:val="006B0A4F"/>
    <w:rsid w:val="006E5A1A"/>
    <w:rsid w:val="006F697A"/>
    <w:rsid w:val="007400A5"/>
    <w:rsid w:val="007469BE"/>
    <w:rsid w:val="00750B96"/>
    <w:rsid w:val="007531FF"/>
    <w:rsid w:val="00756826"/>
    <w:rsid w:val="007A5DB3"/>
    <w:rsid w:val="007D3FCE"/>
    <w:rsid w:val="007E0D65"/>
    <w:rsid w:val="007F12C3"/>
    <w:rsid w:val="00811170"/>
    <w:rsid w:val="0082198A"/>
    <w:rsid w:val="00830DD2"/>
    <w:rsid w:val="00851584"/>
    <w:rsid w:val="008529F3"/>
    <w:rsid w:val="00867D15"/>
    <w:rsid w:val="008950AB"/>
    <w:rsid w:val="008C3ABB"/>
    <w:rsid w:val="008E4992"/>
    <w:rsid w:val="008F7009"/>
    <w:rsid w:val="00925136"/>
    <w:rsid w:val="00930F6C"/>
    <w:rsid w:val="00954249"/>
    <w:rsid w:val="00982E00"/>
    <w:rsid w:val="009C67BA"/>
    <w:rsid w:val="00A030E4"/>
    <w:rsid w:val="00A2186A"/>
    <w:rsid w:val="00A30AC3"/>
    <w:rsid w:val="00A63220"/>
    <w:rsid w:val="00A70E37"/>
    <w:rsid w:val="00A770AE"/>
    <w:rsid w:val="00AA1074"/>
    <w:rsid w:val="00AD688A"/>
    <w:rsid w:val="00B0261B"/>
    <w:rsid w:val="00B72611"/>
    <w:rsid w:val="00B755C9"/>
    <w:rsid w:val="00B8091E"/>
    <w:rsid w:val="00B95EC9"/>
    <w:rsid w:val="00BD1D21"/>
    <w:rsid w:val="00BF1A49"/>
    <w:rsid w:val="00BF3DA4"/>
    <w:rsid w:val="00C23404"/>
    <w:rsid w:val="00C31395"/>
    <w:rsid w:val="00C3306B"/>
    <w:rsid w:val="00C47ADD"/>
    <w:rsid w:val="00C90E9B"/>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75486"/>
    <w:rsid w:val="00FA6C84"/>
    <w:rsid w:val="00FC6B2D"/>
    <w:rsid w:val="00FD6A59"/>
    <w:rsid w:val="00FE3038"/>
    <w:rsid w:val="0FC14949"/>
    <w:rsid w:val="3B7C3E03"/>
    <w:rsid w:val="44AD5B3A"/>
    <w:rsid w:val="546126F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2">
    <w:name w:val="Document Map"/>
    <w:basedOn w:val="1"/>
    <w:semiHidden/>
    <w:uiPriority w:val="0"/>
    <w:pPr>
      <w:shd w:val="clear" w:color="auto" w:fill="000080"/>
    </w:pPr>
  </w:style>
  <w:style w:type="paragraph" w:styleId="3">
    <w:name w:val="Date"/>
    <w:basedOn w:val="1"/>
    <w:next w:val="1"/>
    <w:uiPriority w:val="0"/>
    <w:pPr>
      <w:ind w:left="100" w:leftChars="2500"/>
    </w:pPr>
    <w:rPr>
      <w:rFonts w:eastAsia="仿宋_GB2312"/>
      <w:sz w:val="32"/>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8">
    <w:name w:val="Normal (Web)"/>
    <w:basedOn w:val="1"/>
    <w:uiPriority w:val="0"/>
    <w:pPr>
      <w:spacing w:before="0" w:beforeAutospacing="1" w:after="0" w:afterAutospacing="1"/>
      <w:ind w:left="0" w:right="0"/>
      <w:jc w:val="left"/>
    </w:pPr>
    <w:rPr>
      <w:kern w:val="0"/>
      <w:sz w:val="24"/>
      <w:lang w:val="en-US" w:eastAsia="zh-CN" w:bidi="ar-SA"/>
    </w:rPr>
  </w:style>
  <w:style w:type="character" w:styleId="10">
    <w:name w:val="Strong"/>
    <w:qFormat/>
    <w:uiPriority w:val="0"/>
    <w:rPr>
      <w:b/>
      <w:bCs/>
    </w:rPr>
  </w:style>
  <w:style w:type="character" w:styleId="11">
    <w:name w:val="page number"/>
    <w:basedOn w:val="9"/>
    <w:uiPriority w:val="0"/>
    <w:rPr/>
  </w:style>
  <w:style w:type="paragraph" w:customStyle="1" w:styleId="13">
    <w:name w:val="font03"/>
    <w:basedOn w:val="1"/>
    <w:uiPriority w:val="0"/>
    <w:pPr>
      <w:widowControl/>
      <w:spacing w:before="100" w:beforeAutospacing="1" w:after="100" w:afterAutospacing="1"/>
      <w:jc w:val="left"/>
    </w:pPr>
    <w:rPr>
      <w:rFonts w:ascii="宋体" w:hAnsi="宋体"/>
      <w:color w:val="000000"/>
      <w:kern w:val="0"/>
      <w:sz w:val="28"/>
      <w:szCs w:val="28"/>
    </w:rPr>
  </w:style>
  <w:style w:type="paragraph" w:customStyle="1" w:styleId="14">
    <w:name w:val="_Style 5"/>
    <w:basedOn w:val="1"/>
    <w:next w:val="8"/>
    <w:uiPriority w:val="0"/>
    <w:pPr>
      <w:widowControl/>
      <w:spacing w:before="100" w:beforeAutospacing="1" w:after="100" w:afterAutospacing="1"/>
      <w:jc w:val="left"/>
    </w:pPr>
    <w:rPr>
      <w:rFonts w:ascii="宋体" w:hAnsi="宋体"/>
      <w:kern w:val="0"/>
      <w:sz w:val="24"/>
    </w:rPr>
  </w:style>
  <w:style w:type="paragraph" w:customStyle="1" w:styleId="15">
    <w:name w:val="_Style 8"/>
    <w:basedOn w:val="2"/>
    <w:uiPriority w:val="0"/>
    <w:pPr>
      <w:adjustRightInd w:val="0"/>
      <w:spacing w:line="436" w:lineRule="exact"/>
      <w:ind w:left="357"/>
      <w:jc w:val="left"/>
      <w:outlineLvl w:val="3"/>
    </w:pPr>
    <w:rPr>
      <w:rFonts w:ascii="Tahoma" w:hAnsi="Tahoma"/>
      <w:b/>
      <w:sz w:val="24"/>
      <w:szCs w:val="28"/>
    </w:rPr>
  </w:style>
  <w:style w:type="paragraph" w:customStyle="1" w:styleId="16">
    <w:name w:val="默认段落字体 Para Char"/>
    <w:basedOn w:val="1"/>
    <w:uiPriority w:val="0"/>
    <w:pPr>
      <w:spacing w:line="360" w:lineRule="auto"/>
      <w:ind w:firstLine="200" w:firstLineChars="200"/>
    </w:pPr>
    <w:rPr>
      <w:rFonts w:ascii="宋体" w:hAnsi="宋体" w:cs="宋体"/>
      <w:sz w:val="24"/>
    </w:rPr>
  </w:style>
  <w:style w:type="character" w:customStyle="1" w:styleId="17">
    <w:name w:val="font031"/>
    <w:uiPriority w:val="0"/>
    <w:rPr>
      <w:color w:val="000000"/>
      <w:spacing w:val="24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2023下行文模板</Template>
  <Company>Legend (Beijing) Limited</Company>
  <Pages>4</Pages>
  <Words>169</Words>
  <Characters>966</Characters>
  <Lines>8</Lines>
  <Paragraphs>2</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2023-10-31T03:26:00Z</dcterms:created>
  <dc:creator>fgw</dc:creator>
  <cp:lastModifiedBy>演示人</cp:lastModifiedBy>
  <cp:lastPrinted>2012-09-12T01:33:00Z</cp:lastPrinted>
  <dcterms:modified xsi:type="dcterms:W3CDTF">2023-11-21T01:19:53Z</dcterms:modified>
  <dc:title>鄂发改字〔2006〕号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