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rPr>
          <w:rFonts w:ascii="Times New Roman"/>
        </w:rPr>
      </w:pPr>
      <w:bookmarkStart w:id="0" w:name="_Toc56777465"/>
    </w:p>
    <w:tbl>
      <w:tblPr>
        <w:tblStyle w:val="5"/>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853" w:type="dxa"/>
            <w:tcBorders>
              <w:top w:val="nil"/>
              <w:left w:val="nil"/>
              <w:bottom w:val="nil"/>
              <w:right w:val="nil"/>
            </w:tcBorders>
          </w:tcPr>
          <w:p>
            <w:pPr>
              <w:pStyle w:val="9"/>
              <w:framePr/>
              <w:rPr>
                <w:rFonts w:hint="eastAsia" w:ascii="Times New Roman"/>
                <w:lang w:val="en-US" w:eastAsia="zh-CN"/>
              </w:rPr>
            </w:pP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K4v7NUAAAAHAQAADwAAAAAAAAABACAAAAAiAAAA&#10;ZHJzL2Rvd25yZXYueG1sUEsBAhQAFAAAAAgAh07iQNg894cKAgAA8AMAAA4AAAAAAAAAAQAgAAAA&#10;JAEAAGRycy9lMm9Eb2MueG1sUEsFBgAAAAAGAAYAWQEAAKAFAAAAAA==&#10;">
                      <v:fill on="t" focussize="0,0"/>
                      <v:stroke on="f"/>
                      <v:imagedata o:title=""/>
                      <o:lock v:ext="edit" aspectratio="f"/>
                      <v:textbox>
                        <w:txbxContent>
                          <w:p>
                            <w:pPr>
                              <w:jc w:val="center"/>
                            </w:pPr>
                          </w:p>
                        </w:txbxContent>
                      </v:textbox>
                    </v:rect>
                  </w:pict>
                </mc:Fallback>
              </mc:AlternateContent>
            </w:r>
            <w:r>
              <w:rPr>
                <w:rFonts w:hint="eastAsia" w:ascii="Times New Roman"/>
                <w:lang w:val="en-US" w:eastAsia="zh-CN"/>
              </w:rPr>
              <w:t>ICS  03.120.99</w:t>
            </w:r>
          </w:p>
          <w:p>
            <w:pPr>
              <w:pStyle w:val="9"/>
              <w:framePr/>
              <w:rPr>
                <w:rFonts w:hint="default" w:ascii="Times New Roman"/>
                <w:lang w:val="en-US" w:eastAsia="zh-CN"/>
              </w:rPr>
            </w:pPr>
            <w:r>
              <w:rPr>
                <w:rFonts w:hint="eastAsia" w:ascii="Times New Roman"/>
                <w:lang w:val="en-US" w:eastAsia="zh-CN"/>
              </w:rPr>
              <w:t>CCS  A01</w:t>
            </w:r>
          </w:p>
        </w:tc>
      </w:tr>
    </w:tbl>
    <w:p>
      <w:pPr>
        <w:pStyle w:val="10"/>
        <w:framePr/>
        <w:rPr>
          <w:rFonts w:hint="default" w:eastAsia="宋体"/>
          <w:lang w:val="en-US" w:eastAsia="zh-CN"/>
        </w:rPr>
      </w:pPr>
      <w:r>
        <w:t>DB15</w:t>
      </w:r>
      <w:r>
        <w:rPr>
          <w:rFonts w:hint="eastAsia"/>
          <w:lang w:val="en-US" w:eastAsia="zh-CN"/>
        </w:rPr>
        <w:t>06</w:t>
      </w:r>
    </w:p>
    <w:p>
      <w:pPr>
        <w:pStyle w:val="12"/>
        <w:framePr/>
        <w:outlineLvl w:val="0"/>
        <w:rPr>
          <w:rFonts w:ascii="Times New Roman" w:hAnsi="Times New Roman"/>
        </w:rPr>
      </w:pPr>
      <w:r>
        <w:rPr>
          <w:rFonts w:ascii="Times New Roman" w:hAnsi="Times New Roman"/>
        </w:rPr>
        <w:fldChar w:fldCharType="begin">
          <w:ffData>
            <w:name w:val="c6"/>
            <w:enabled/>
            <w:calcOnExit w:val="0"/>
            <w:textInput>
              <w:default w:val="内蒙古自治区地方标准"/>
            </w:textInput>
          </w:ffData>
        </w:fldChar>
      </w:r>
      <w:bookmarkStart w:id="1" w:name="c6"/>
      <w:r>
        <w:rPr>
          <w:rFonts w:ascii="Times New Roman" w:hAnsi="Times New Roman"/>
        </w:rPr>
        <w:instrText xml:space="preserve"> FORMTEXT </w:instrText>
      </w:r>
      <w:r>
        <w:rPr>
          <w:rFonts w:ascii="Times New Roman" w:hAnsi="Times New Roman"/>
        </w:rPr>
        <w:fldChar w:fldCharType="separate"/>
      </w:r>
      <w:r>
        <w:rPr>
          <w:rFonts w:hint="eastAsia" w:ascii="Times New Roman" w:hAnsi="Times New Roman"/>
        </w:rPr>
        <w:t>鄂尔多斯市</w:t>
      </w:r>
      <w:r>
        <w:rPr>
          <w:rFonts w:ascii="Times New Roman" w:hAnsi="Times New Roman"/>
        </w:rPr>
        <w:t>地方标准</w:t>
      </w:r>
      <w:r>
        <w:rPr>
          <w:rFonts w:ascii="Times New Roman" w:hAnsi="Times New Roman"/>
        </w:rPr>
        <w:fldChar w:fldCharType="end"/>
      </w:r>
      <w:bookmarkEnd w:id="1"/>
    </w:p>
    <w:p>
      <w:pPr>
        <w:pStyle w:val="13"/>
        <w:framePr/>
        <w:rPr>
          <w:rFonts w:ascii="Times New Roman"/>
        </w:rPr>
      </w:pPr>
      <w:r>
        <w:rPr>
          <w:rFonts w:ascii="Times New Roman"/>
        </w:rPr>
        <w:fldChar w:fldCharType="begin">
          <w:ffData>
            <w:name w:val="StdNo0"/>
            <w:enabled/>
            <w:calcOnExit w:val="0"/>
            <w:textInput>
              <w:default w:val="DB15/T XXXX-XXXX"/>
            </w:textInput>
          </w:ffData>
        </w:fldChar>
      </w:r>
      <w:bookmarkStart w:id="2" w:name="StdNo0"/>
      <w:r>
        <w:rPr>
          <w:rFonts w:ascii="Times New Roman"/>
        </w:rPr>
        <w:instrText xml:space="preserve"> FORMTEXT </w:instrText>
      </w:r>
      <w:r>
        <w:rPr>
          <w:rFonts w:ascii="Times New Roman"/>
        </w:rPr>
        <w:fldChar w:fldCharType="separate"/>
      </w:r>
      <w:r>
        <w:rPr>
          <w:rFonts w:ascii="Times New Roman"/>
        </w:rPr>
        <w:t>DB15</w:t>
      </w:r>
      <w:r>
        <w:rPr>
          <w:rFonts w:hint="eastAsia" w:ascii="Times New Roman"/>
          <w:lang w:val="en-US" w:eastAsia="zh-CN"/>
        </w:rPr>
        <w:t>06</w:t>
      </w:r>
      <w:r>
        <w:rPr>
          <w:rFonts w:ascii="Times New Roman"/>
        </w:rPr>
        <w:t>/T XXXX-XXXX</w:t>
      </w:r>
      <w:r>
        <w:rPr>
          <w:rFonts w:ascii="Times New Roman"/>
        </w:rPr>
        <w:fldChar w:fldCharType="end"/>
      </w:r>
      <w:bookmarkEnd w:id="2"/>
    </w:p>
    <w:tbl>
      <w:tblPr>
        <w:tblStyle w:val="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14"/>
              <w:framePr/>
              <w:rPr>
                <w:rFonts w:ascii="Times New Roman"/>
              </w:rPr>
            </w:pP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4735195</wp:posOffset>
                      </wp:positionH>
                      <wp:positionV relativeFrom="paragraph">
                        <wp:posOffset>34290</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5pt;margin-top:2.7pt;height:18pt;width:90pt;z-index:-251657216;mso-width-relative:page;mso-height-relative:page;" fillcolor="#FFFFFF" filled="t" stroked="f" coordsize="21600,21600" o:gfxdata="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jW3i1gAAAAgBAAAPAAAAAAAAAAEAIAAAACIAAABkcnMvZG93&#10;bnJldi54bWxQSwECFAAUAAAACACHTuJAFXnqFQICAADmAwAADgAAAAAAAAABACAAAAAlAQAAZHJz&#10;L2Uyb0RvYy54bWxQSwUGAAAAAAYABgBZAQAAmQUAAAAA&#10;">
                      <v:fill on="t" focussize="0,0"/>
                      <v:stroke on="f"/>
                      <v:imagedata o:title=""/>
                      <o:lock v:ext="edit" aspectratio="f"/>
                    </v:rect>
                  </w:pict>
                </mc:Fallback>
              </mc:AlternateContent>
            </w:r>
          </w:p>
        </w:tc>
      </w:tr>
    </w:tbl>
    <w:p>
      <w:pPr>
        <w:pStyle w:val="13"/>
        <w:framePr/>
        <w:rPr>
          <w:rFonts w:ascii="Times New Roman"/>
        </w:rPr>
      </w:pPr>
    </w:p>
    <w:p>
      <w:pPr>
        <w:pStyle w:val="13"/>
        <w:framePr/>
        <w:rPr>
          <w:rFonts w:ascii="Times New Roman"/>
        </w:rPr>
      </w:pPr>
    </w:p>
    <w:p>
      <w:pPr>
        <w:pStyle w:val="7"/>
        <w:framePr w:x="1093" w:y="6153"/>
        <w:outlineLvl w:val="0"/>
        <w:rPr>
          <w:rFonts w:ascii="Times New Roman"/>
        </w:rPr>
      </w:pPr>
      <w:r>
        <w:rPr>
          <w:rFonts w:hint="eastAsia" w:ascii="Times New Roman"/>
        </w:rPr>
        <w:t>食品快速检测管理规范</w:t>
      </w:r>
    </w:p>
    <w:p>
      <w:pPr>
        <w:pStyle w:val="15"/>
        <w:framePr w:x="1093" w:y="6153"/>
      </w:pPr>
      <w:r>
        <w:t xml:space="preserve"> </w:t>
      </w:r>
      <w:bookmarkStart w:id="3" w:name="StdEnglishName"/>
      <w:r>
        <w:fldChar w:fldCharType="begin">
          <w:ffData>
            <w:name w:val="StdEnglishName"/>
            <w:enabled/>
            <w:calcOnExit w:val="0"/>
            <w:textInput>
              <w:default w:val="Management specifications for centralized collection units of hazardous wastes"/>
            </w:textInput>
          </w:ffData>
        </w:fldChar>
      </w:r>
      <w:r>
        <w:instrText xml:space="preserve">FORMTEXT</w:instrText>
      </w:r>
      <w:r>
        <w:fldChar w:fldCharType="separate"/>
      </w:r>
      <w:r>
        <w:t xml:space="preserve">Management </w:t>
      </w:r>
      <w:r>
        <w:rPr>
          <w:rFonts w:hint="eastAsia"/>
        </w:rPr>
        <w:t>s</w:t>
      </w:r>
      <w:r>
        <w:t xml:space="preserve">tandards for </w:t>
      </w:r>
      <w:r>
        <w:rPr>
          <w:rFonts w:hint="eastAsia"/>
        </w:rPr>
        <w:t>rapid identificationg of food</w:t>
      </w:r>
      <w:r>
        <w:fldChar w:fldCharType="end"/>
      </w:r>
      <w:bookmarkEnd w:id="3"/>
    </w:p>
    <w:p>
      <w:pPr>
        <w:pStyle w:val="16"/>
        <w:framePr w:x="1093" w:y="6153"/>
        <w:rPr>
          <w:rFonts w:ascii="Times New Roman"/>
        </w:rPr>
      </w:pPr>
    </w:p>
    <w:p>
      <w:pPr>
        <w:pStyle w:val="16"/>
        <w:framePr w:x="1093" w:y="6153"/>
        <w:spacing w:before="0"/>
        <w:rPr>
          <w:rFonts w:ascii="Times New Roman"/>
        </w:rPr>
      </w:pPr>
      <w:r>
        <w:rPr>
          <w:rFonts w:ascii="Times New Roman"/>
        </w:rPr>
        <w:t>（</w:t>
      </w:r>
      <w:r>
        <w:rPr>
          <w:rFonts w:hint="eastAsia" w:ascii="Times New Roman"/>
        </w:rPr>
        <w:t>征求意见稿</w:t>
      </w:r>
      <w:r>
        <w:rPr>
          <w:rFonts w:ascii="Times New Roman"/>
        </w:rPr>
        <w:t>）</w:t>
      </w:r>
    </w:p>
    <w:p>
      <w:pPr>
        <w:pStyle w:val="16"/>
        <w:framePr w:x="1093" w:y="6153"/>
        <w:spacing w:before="156" w:beforeLines="50" w:after="156" w:afterLines="50"/>
        <w:rPr>
          <w:rFonts w:ascii="Times New Roman"/>
          <w:sz w:val="24"/>
          <w:szCs w:val="24"/>
        </w:rPr>
      </w:pPr>
    </w:p>
    <w:p>
      <w:pPr>
        <w:pStyle w:val="16"/>
        <w:framePr w:x="1093" w:y="6153"/>
        <w:spacing w:before="0"/>
        <w:rPr>
          <w:rFonts w:ascii="Times New Roman"/>
          <w:sz w:val="24"/>
          <w:szCs w:val="24"/>
        </w:rPr>
      </w:pPr>
      <w:r>
        <w:rPr>
          <w:rFonts w:hint="eastAsia" w:ascii="Times New Roman"/>
          <w:b/>
          <w:bCs/>
          <w:sz w:val="24"/>
          <w:szCs w:val="24"/>
        </w:rPr>
        <w:t>在提交反馈意见时，请将您知道的相关专利连同支持性文件一并附上</w:t>
      </w:r>
    </w:p>
    <w:p>
      <w:pPr>
        <w:pStyle w:val="17"/>
        <w:framePr w:w="3678" w:xAlign="left"/>
      </w:pPr>
      <w:r>
        <mc:AlternateContent>
          <mc:Choice Requires="wps">
            <w:drawing>
              <wp:anchor distT="0" distB="0" distL="114300" distR="114300" simplePos="0" relativeHeight="251661312" behindDoc="0" locked="1" layoutInCell="1" allowOverlap="1">
                <wp:simplePos x="0" y="0"/>
                <wp:positionH relativeFrom="column">
                  <wp:posOffset>-11430</wp:posOffset>
                </wp:positionH>
                <wp:positionV relativeFrom="page">
                  <wp:posOffset>9253220</wp:posOffset>
                </wp:positionV>
                <wp:extent cx="6121400" cy="635"/>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9pt;margin-top:728.6pt;height:0.05pt;width:482pt;mso-position-vertical-relative:page;z-index:251661312;mso-width-relative:page;mso-height-relative:page;" filled="f" stroked="t" coordsize="21600,21600" o:gfxdata="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0eLJNkAAAAMAQAADwAAAAAAAAABACAAAAAi&#10;AAAAZHJzL2Rvd25yZXYueG1sUEsBAhQAFAAAAAgAh07iQNf54KzQAQAAbAMAAA4AAAAAAAAAAQAg&#10;AAAAKAEAAGRycy9lMm9Eb2MueG1sUEsFBgAAAAAGAAYAWQEAAGoFAAAAAA==&#10;">
                <v:fill on="f" focussize="0,0"/>
                <v:stroke color="#000000" joinstyle="round"/>
                <v:imagedata o:title=""/>
                <o:lock v:ext="edit" aspectratio="f"/>
                <w10:anchorlock/>
              </v:line>
            </w:pict>
          </mc:Fallback>
        </mc:AlternateContent>
      </w:r>
      <w:r>
        <w:t>202</w:t>
      </w:r>
      <w:r>
        <w:rPr>
          <w:rFonts w:hint="eastAsia"/>
        </w:rPr>
        <w:t>3</w:t>
      </w:r>
      <w:r>
        <w:t>-XX-XX发布</w:t>
      </w:r>
    </w:p>
    <w:p>
      <w:pPr>
        <w:pStyle w:val="19"/>
        <w:framePr w:w="2417" w:x="7230"/>
        <w:tabs>
          <w:tab w:val="left" w:pos="0"/>
        </w:tabs>
        <w:ind w:hanging="2"/>
      </w:pPr>
      <w:r>
        <w:t>202</w:t>
      </w:r>
      <w:r>
        <w:rPr>
          <w:rFonts w:hint="eastAsia"/>
        </w:rPr>
        <w:t>3</w:t>
      </w:r>
      <w:r>
        <w:t>-XX-XX实施</w:t>
      </w:r>
    </w:p>
    <w:p>
      <w:pPr>
        <w:pStyle w:val="21"/>
        <w:framePr w:w="8005" w:h="884" w:hRule="exact" w:x="2157" w:y="14851"/>
        <w:rPr>
          <w:rFonts w:ascii="Times New Roman"/>
        </w:rPr>
      </w:pPr>
      <w:bookmarkStart w:id="11" w:name="_GoBack"/>
      <w:bookmarkEnd w:id="11"/>
      <w:r>
        <w:rPr>
          <w:rFonts w:ascii="黑体" w:hAnsi="黑体" w:eastAsia="黑体"/>
          <w:kern w:val="0"/>
          <w:sz w:val="10"/>
          <w:szCs w:val="10"/>
        </w:rPr>
        <mc:AlternateContent>
          <mc:Choice Requires="wps">
            <w:drawing>
              <wp:anchor distT="0" distB="0" distL="114300" distR="114300" simplePos="0" relativeHeight="25166950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950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eDSZbYAAAADAEAAA8AAAAAAAAAAQAgAAAAIgAAAGRycy9k&#10;b3ducmV2LnhtbFBLAQIUABQAAAAIAIdO4kAiPcYDyQEAAF4DAAAOAAAAAAAAAAEAIAAAACcBAABk&#10;cnMvZTJvRG9jLnhtbFBLBQYAAAAABgAGAFkBAABiBQAAAAA=&#10;">
                <v:fill on="f" focussize="0,0"/>
                <v:stroke color="#000000" joinstyle="round"/>
                <v:imagedata o:title=""/>
                <o:lock v:ext="edit" aspectratio="f"/>
              </v:line>
            </w:pict>
          </mc:Fallback>
        </mc:AlternateContent>
      </w:r>
    </w:p>
    <w:p>
      <w:pPr>
        <w:pStyle w:val="21"/>
        <w:framePr w:w="8005" w:h="884" w:hRule="exact" w:x="2157" w:y="14851"/>
        <w:rPr>
          <w:rFonts w:ascii="Times New Roman" w:eastAsia="宋体"/>
          <w:kern w:val="2"/>
          <w:sz w:val="21"/>
          <w:szCs w:val="24"/>
        </w:rPr>
        <w:sectPr>
          <w:headerReference r:id="rId3" w:type="even"/>
          <w:pgSz w:w="11906" w:h="16838"/>
          <w:pgMar w:top="567" w:right="851" w:bottom="1134" w:left="1418" w:header="0" w:footer="0" w:gutter="0"/>
          <w:pgNumType w:start="1"/>
          <w:cols w:space="720" w:num="1"/>
          <w:docGrid w:type="lines" w:linePitch="312" w:charSpace="0"/>
        </w:sectPr>
      </w:pPr>
      <w:r>
        <w:rPr>
          <w:rFonts w:ascii="Times New Roman"/>
        </w:rPr>
        <w:fldChar w:fldCharType="begin">
          <w:ffData>
            <w:name w:val="fm"/>
            <w:enabled/>
            <w:calcOnExit w:val="0"/>
            <w:textInput>
              <w:default w:val="内蒙古自治区市场监督管理局"/>
            </w:textInput>
          </w:ffData>
        </w:fldChar>
      </w:r>
      <w:bookmarkStart w:id="4" w:name="fm"/>
      <w:r>
        <w:rPr>
          <w:rFonts w:ascii="Times New Roman"/>
        </w:rPr>
        <w:instrText xml:space="preserve"> FORMTEXT </w:instrText>
      </w:r>
      <w:r>
        <w:rPr>
          <w:rFonts w:ascii="Times New Roman"/>
        </w:rPr>
        <w:fldChar w:fldCharType="separate"/>
      </w:r>
      <w:r>
        <w:rPr>
          <w:rFonts w:hint="eastAsia" w:ascii="Times New Roman"/>
        </w:rPr>
        <w:t>鄂尔多斯市</w:t>
      </w:r>
      <w:r>
        <w:rPr>
          <w:rFonts w:ascii="Times New Roman"/>
        </w:rPr>
        <w:t>市场监督管理局</w:t>
      </w:r>
      <w:r>
        <w:rPr>
          <w:rFonts w:ascii="Times New Roman"/>
        </w:rPr>
        <w:fldChar w:fldCharType="end"/>
      </w:r>
      <w:bookmarkEnd w:id="4"/>
      <w:r>
        <w:rPr>
          <w:rFonts w:ascii="Times New Roman"/>
        </w:rPr>
        <w:t xml:space="preserve">   </w:t>
      </w:r>
      <w:r>
        <w:rPr>
          <w:rStyle w:val="23"/>
          <w:rFonts w:ascii="Times New Roman"/>
        </w:rPr>
        <w:t>发布</w:t>
      </w:r>
    </w:p>
    <w:p>
      <w:pPr>
        <w:pStyle w:val="24"/>
      </w:pPr>
      <w:r>
        <w:rPr>
          <w:rFonts w:hint="eastAsia"/>
        </w:rPr>
        <w:t>前</w:t>
      </w:r>
      <w:bookmarkStart w:id="5" w:name="BKQY"/>
      <w:r>
        <w:rPr>
          <w:rFonts w:hint="eastAsia" w:ascii="MS Mincho" w:hAnsi="MS Mincho" w:eastAsia="MS Mincho" w:cs="MS Mincho"/>
        </w:rPr>
        <w:t>  </w:t>
      </w:r>
      <w:r>
        <w:rPr>
          <w:rFonts w:hint="eastAsia"/>
        </w:rPr>
        <w:t>言</w:t>
      </w:r>
      <w:bookmarkEnd w:id="0"/>
      <w:bookmarkEnd w:id="5"/>
    </w:p>
    <w:p>
      <w:pPr>
        <w:pStyle w:val="8"/>
      </w:pPr>
      <w:r>
        <w:rPr>
          <w:rFonts w:hint="eastAsia"/>
        </w:rPr>
        <w:t>本文件按照GB/T 1.1-2020《标准化工作导则 第一部分：标准化文件的结构和起草规则》给出的规则起草。</w:t>
      </w:r>
    </w:p>
    <w:p>
      <w:pPr>
        <w:pStyle w:val="8"/>
      </w:pPr>
      <w:r>
        <w:rPr>
          <w:rFonts w:hint="eastAsia"/>
        </w:rPr>
        <w:t>请注意本文件某些内容可能涉及专利。本文件的发布机构不承担识别这些专利的责任。</w:t>
      </w:r>
    </w:p>
    <w:p>
      <w:pPr>
        <w:pStyle w:val="8"/>
      </w:pPr>
      <w:r>
        <w:rPr>
          <w:rFonts w:hint="eastAsia"/>
        </w:rPr>
        <w:t>本文件由鄂尔多斯市市场监督管理局提出并归口。</w:t>
      </w:r>
    </w:p>
    <w:p>
      <w:pPr>
        <w:pStyle w:val="8"/>
      </w:pPr>
      <w:r>
        <w:rPr>
          <w:rFonts w:hint="eastAsia"/>
        </w:rPr>
        <w:t>本文件起草单位：鄂尔多斯市市场监督管理局</w:t>
      </w:r>
    </w:p>
    <w:p>
      <w:pPr>
        <w:pStyle w:val="8"/>
      </w:pPr>
      <w:r>
        <w:rPr>
          <w:rFonts w:hint="eastAsia"/>
        </w:rPr>
        <w:t>本文件主要起草人：程晨、高杨、杨护成、罗卿、云昊雨、吕树梅、呼延蓉、斯庆、王力美、杜萌、郝倩、白佳蓉、李洋、杜健、林赛娜、陈姝君、包塔娜、白璐、任瑞</w:t>
      </w:r>
      <w:r>
        <w:rPr>
          <w:rFonts w:hint="eastAsia"/>
          <w:lang w:eastAsia="zh-CN"/>
        </w:rPr>
        <w:t>、</w:t>
      </w:r>
      <w:r>
        <w:rPr>
          <w:rFonts w:hint="eastAsia"/>
        </w:rPr>
        <w:t>丁彩霞。</w:t>
      </w:r>
    </w:p>
    <w:p>
      <w:pPr>
        <w:pStyle w:val="8"/>
      </w:pPr>
      <w:r>
        <w:rPr>
          <w:rFonts w:hint="eastAsia"/>
        </w:rPr>
        <w:t>本文件为首次发布。</w:t>
      </w:r>
    </w:p>
    <w:p>
      <w:pPr>
        <w:pStyle w:val="8"/>
        <w:sectPr>
          <w:headerReference r:id="rId4" w:type="default"/>
          <w:footerReference r:id="rId6" w:type="default"/>
          <w:headerReference r:id="rId5" w:type="even"/>
          <w:footerReference r:id="rId7" w:type="even"/>
          <w:pgSz w:w="11906" w:h="16838"/>
          <w:pgMar w:top="567" w:right="1134" w:bottom="1134" w:left="1417" w:header="1418" w:footer="1134" w:gutter="0"/>
          <w:pgNumType w:fmt="upperRoman" w:start="1"/>
          <w:cols w:space="720" w:num="1"/>
          <w:formProt w:val="0"/>
          <w:docGrid w:type="lines" w:linePitch="312" w:charSpace="0"/>
        </w:sectPr>
      </w:pPr>
    </w:p>
    <w:p>
      <w:pPr>
        <w:pStyle w:val="25"/>
      </w:pPr>
      <w:r>
        <w:rPr>
          <w:rFonts w:hint="eastAsia"/>
        </w:rPr>
        <w:t>食品快速检测管理规范</w:t>
      </w:r>
    </w:p>
    <w:p>
      <w:pPr>
        <w:pStyle w:val="26"/>
        <w:spacing w:before="312" w:after="312"/>
      </w:pPr>
      <w:bookmarkStart w:id="6" w:name="_Toc56777466"/>
      <w:r>
        <w:rPr>
          <w:rFonts w:hint="eastAsia"/>
        </w:rPr>
        <w:t>范围</w:t>
      </w:r>
      <w:bookmarkEnd w:id="6"/>
    </w:p>
    <w:p>
      <w:pPr>
        <w:pStyle w:val="8"/>
        <w:rPr>
          <w:szCs w:val="22"/>
        </w:rPr>
      </w:pPr>
      <w:r>
        <w:rPr>
          <w:rFonts w:hint="eastAsia"/>
          <w:szCs w:val="22"/>
        </w:rPr>
        <w:t>本文件规定了鄂尔多斯市市场监管部门组织开展食品快速检测的行为。包括适用范围、规范性文件、快速检测定义、快检制度、部门及人员、配置要求、文件和记录、运输和贮存、结果利用、异议处理、信息公布和日常管理。</w:t>
      </w:r>
    </w:p>
    <w:p>
      <w:pPr>
        <w:pStyle w:val="8"/>
      </w:pPr>
      <w:r>
        <w:rPr>
          <w:rFonts w:hint="eastAsia"/>
        </w:rPr>
        <w:t>本文件适用于鄂尔多斯市各级</w:t>
      </w:r>
      <w:r>
        <w:rPr>
          <w:rFonts w:hint="eastAsia"/>
          <w:szCs w:val="22"/>
        </w:rPr>
        <w:t>市场监管部门</w:t>
      </w:r>
      <w:r>
        <w:rPr>
          <w:rFonts w:hint="eastAsia"/>
        </w:rPr>
        <w:t>。</w:t>
      </w:r>
    </w:p>
    <w:p>
      <w:pPr>
        <w:pStyle w:val="26"/>
        <w:spacing w:before="312" w:after="312"/>
      </w:pPr>
      <w:bookmarkStart w:id="7" w:name="_Toc56777467"/>
      <w:r>
        <w:rPr>
          <w:rFonts w:hint="eastAsia"/>
        </w:rPr>
        <w:t>规范性引用文件</w:t>
      </w:r>
      <w:bookmarkEnd w:id="7"/>
    </w:p>
    <w:p>
      <w:pPr>
        <w:pStyle w:val="8"/>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8"/>
        <w:rPr>
          <w:rFonts w:hAnsi="宋体"/>
          <w:szCs w:val="21"/>
        </w:rPr>
      </w:pPr>
      <w:r>
        <w:rPr>
          <w:rFonts w:hint="eastAsia" w:hAnsi="宋体"/>
          <w:szCs w:val="21"/>
        </w:rPr>
        <w:t>GB/T 42233 快速检测 术语与定义</w:t>
      </w:r>
    </w:p>
    <w:p>
      <w:pPr>
        <w:pStyle w:val="8"/>
        <w:rPr>
          <w:rFonts w:hAnsi="宋体"/>
          <w:szCs w:val="21"/>
        </w:rPr>
      </w:pPr>
      <w:r>
        <w:rPr>
          <w:rFonts w:hint="eastAsia" w:hAnsi="宋体"/>
          <w:szCs w:val="21"/>
        </w:rPr>
        <w:t>《中华人民共和国食品安全法》</w:t>
      </w:r>
    </w:p>
    <w:p>
      <w:pPr>
        <w:pStyle w:val="8"/>
        <w:rPr>
          <w:rFonts w:hAnsi="宋体" w:cs="宋体"/>
        </w:rPr>
      </w:pPr>
      <w:r>
        <w:rPr>
          <w:rFonts w:hint="eastAsia" w:hAnsi="宋体" w:cs="宋体"/>
        </w:rPr>
        <w:t>《食品安全抽样检验管理办法》</w:t>
      </w:r>
    </w:p>
    <w:p>
      <w:pPr>
        <w:pStyle w:val="8"/>
        <w:rPr>
          <w:rFonts w:hAnsi="宋体" w:cs="宋体"/>
        </w:rPr>
      </w:pPr>
      <w:r>
        <w:rPr>
          <w:rFonts w:hAnsi="宋体"/>
          <w:szCs w:val="21"/>
        </w:rPr>
        <w:t>《</w:t>
      </w:r>
      <w:r>
        <w:rPr>
          <w:rFonts w:hint="eastAsia" w:hAnsi="宋体"/>
          <w:szCs w:val="21"/>
        </w:rPr>
        <w:t>市场监管总局关于规范食品快速检测使用的意见</w:t>
      </w:r>
      <w:r>
        <w:rPr>
          <w:rFonts w:hAnsi="宋体"/>
          <w:szCs w:val="21"/>
        </w:rPr>
        <w:t>》</w:t>
      </w:r>
    </w:p>
    <w:p>
      <w:pPr>
        <w:pStyle w:val="26"/>
        <w:spacing w:before="312" w:after="312"/>
      </w:pPr>
      <w:bookmarkStart w:id="8" w:name="_Toc56777468"/>
      <w:r>
        <w:rPr>
          <w:rFonts w:hint="eastAsia"/>
        </w:rPr>
        <w:t>术语与定义</w:t>
      </w:r>
      <w:bookmarkEnd w:id="8"/>
    </w:p>
    <w:p>
      <w:pPr>
        <w:pStyle w:val="8"/>
        <w:rPr>
          <w:rFonts w:hAnsi="宋体"/>
          <w:szCs w:val="21"/>
        </w:rPr>
      </w:pPr>
      <w:r>
        <w:rPr>
          <w:rFonts w:hint="eastAsia" w:hAnsi="宋体"/>
          <w:szCs w:val="21"/>
        </w:rPr>
        <w:t>GB/T 42233界定的以及下列术语和定义适用于本文件。</w:t>
      </w:r>
    </w:p>
    <w:p>
      <w:pPr>
        <w:pStyle w:val="28"/>
        <w:spacing w:before="156" w:after="156"/>
        <w:rPr>
          <w:rFonts w:hAnsi="黑体" w:cs="黑体"/>
        </w:rPr>
      </w:pPr>
      <w:r>
        <w:rPr>
          <w:rFonts w:hint="eastAsia" w:hAnsi="黑体" w:cs="黑体"/>
        </w:rPr>
        <w:t>食品快速检测 rapid identification of food</w:t>
      </w:r>
    </w:p>
    <w:p>
      <w:pPr>
        <w:pStyle w:val="8"/>
        <w:rPr>
          <w:rFonts w:hAnsi="宋体"/>
          <w:szCs w:val="21"/>
        </w:rPr>
      </w:pPr>
      <w:r>
        <w:rPr>
          <w:rFonts w:hint="eastAsia" w:hAnsi="宋体"/>
          <w:szCs w:val="21"/>
        </w:rPr>
        <w:t>指通过市场监管部门组织，利用快速检测设施设备（包括快检车、室、仪、箱等），按照国家规定的或市场监管部门组织认定的快检方法，对食品（含食用农产品，下同）进行与安全有关的某种特定物质或指标的检测，并能够在较短时间内获得检测数据和结果的行为，简称“食品快检”。</w:t>
      </w:r>
    </w:p>
    <w:p>
      <w:pPr>
        <w:pStyle w:val="28"/>
        <w:spacing w:before="156" w:after="156"/>
        <w:rPr>
          <w:rFonts w:hAnsi="黑体" w:cs="黑体"/>
        </w:rPr>
      </w:pPr>
      <w:r>
        <w:rPr>
          <w:rFonts w:hint="eastAsia" w:hAnsi="黑体" w:cs="黑体"/>
        </w:rPr>
        <w:t>食品快速检测方法 rapid identification method</w:t>
      </w:r>
    </w:p>
    <w:p>
      <w:pPr>
        <w:pStyle w:val="8"/>
        <w:rPr>
          <w:rFonts w:hAnsi="宋体"/>
          <w:szCs w:val="21"/>
        </w:rPr>
      </w:pPr>
      <w:r>
        <w:rPr>
          <w:rFonts w:hint="eastAsia" w:hAnsi="宋体"/>
          <w:szCs w:val="21"/>
        </w:rPr>
        <w:t>指开展食品中农</w:t>
      </w:r>
      <w:r>
        <w:fldChar w:fldCharType="begin"/>
      </w:r>
      <w:r>
        <w:instrText xml:space="preserve"> HYPERLINK "http://law.foodmate.net/show-163968.html" \t "_blank" </w:instrText>
      </w:r>
      <w:r>
        <w:fldChar w:fldCharType="separate"/>
      </w:r>
      <w:r>
        <w:rPr>
          <w:rFonts w:hint="eastAsia" w:hAnsi="宋体"/>
          <w:szCs w:val="21"/>
        </w:rPr>
        <w:t>兽药残留</w:t>
      </w:r>
      <w:r>
        <w:rPr>
          <w:rFonts w:hint="eastAsia" w:hAnsi="宋体"/>
          <w:szCs w:val="21"/>
        </w:rPr>
        <w:fldChar w:fldCharType="end"/>
      </w:r>
      <w:r>
        <w:rPr>
          <w:rFonts w:hint="eastAsia" w:hAnsi="宋体"/>
          <w:szCs w:val="21"/>
        </w:rPr>
        <w:t>、非法添加、</w:t>
      </w:r>
      <w:r>
        <w:fldChar w:fldCharType="begin"/>
      </w:r>
      <w:r>
        <w:instrText xml:space="preserve"> HYPERLINK "http://down.foodmate.net/standard/sort/3/50747.html" \t "_blank" </w:instrText>
      </w:r>
      <w:r>
        <w:fldChar w:fldCharType="separate"/>
      </w:r>
      <w:r>
        <w:rPr>
          <w:rFonts w:hint="eastAsia" w:hAnsi="宋体"/>
          <w:szCs w:val="21"/>
        </w:rPr>
        <w:t>真菌毒素</w:t>
      </w:r>
      <w:r>
        <w:rPr>
          <w:rFonts w:hint="eastAsia" w:hAnsi="宋体"/>
          <w:szCs w:val="21"/>
        </w:rPr>
        <w:fldChar w:fldCharType="end"/>
      </w:r>
      <w:r>
        <w:rPr>
          <w:rFonts w:hint="eastAsia" w:hAnsi="宋体"/>
          <w:szCs w:val="21"/>
        </w:rPr>
        <w:t>、食品添加剂、</w:t>
      </w:r>
      <w:r>
        <w:fldChar w:fldCharType="begin"/>
      </w:r>
      <w:r>
        <w:instrText xml:space="preserve"> HYPERLINK "http://down.foodmate.net/standard/sort/3/50748.html" \t "_blank" </w:instrText>
      </w:r>
      <w:r>
        <w:fldChar w:fldCharType="separate"/>
      </w:r>
      <w:r>
        <w:rPr>
          <w:rFonts w:hint="eastAsia" w:hAnsi="宋体"/>
          <w:szCs w:val="21"/>
        </w:rPr>
        <w:t>污染物</w:t>
      </w:r>
      <w:r>
        <w:rPr>
          <w:rFonts w:hint="eastAsia" w:hAnsi="宋体"/>
          <w:szCs w:val="21"/>
        </w:rPr>
        <w:fldChar w:fldCharType="end"/>
      </w:r>
      <w:r>
        <w:rPr>
          <w:rFonts w:hint="eastAsia" w:hAnsi="宋体"/>
          <w:szCs w:val="21"/>
        </w:rPr>
        <w:t>质等快速检测中使用的标准操作方法，与参比方法相比，具备检测时间少、易于人工操作或者自动操作、小型化、检测成本低等特点的并能够满足食品快速检测的适当需求。</w:t>
      </w:r>
    </w:p>
    <w:p>
      <w:pPr>
        <w:pStyle w:val="8"/>
        <w:rPr>
          <w:rFonts w:hAnsi="宋体"/>
          <w:szCs w:val="21"/>
        </w:rPr>
      </w:pPr>
      <w:r>
        <w:rPr>
          <w:rFonts w:hint="eastAsia" w:hAnsi="宋体"/>
          <w:szCs w:val="21"/>
        </w:rPr>
        <w:t>[来源：GB/T 42233-2022,3.1，有修改]</w:t>
      </w:r>
    </w:p>
    <w:p>
      <w:pPr>
        <w:pStyle w:val="28"/>
        <w:spacing w:before="156" w:after="156"/>
        <w:rPr>
          <w:rFonts w:hAnsi="黑体" w:cs="黑体"/>
        </w:rPr>
      </w:pPr>
      <w:r>
        <w:rPr>
          <w:rFonts w:hint="eastAsia" w:hAnsi="黑体" w:cs="黑体"/>
        </w:rPr>
        <w:t>食品快速检测实施机构 enforcement body for rapid identification of food</w:t>
      </w:r>
    </w:p>
    <w:p>
      <w:pPr>
        <w:pStyle w:val="8"/>
        <w:rPr>
          <w:rFonts w:hAnsi="宋体"/>
          <w:szCs w:val="21"/>
        </w:rPr>
      </w:pPr>
      <w:r>
        <w:rPr>
          <w:rFonts w:hint="eastAsia" w:hAnsi="宋体"/>
          <w:szCs w:val="21"/>
        </w:rPr>
        <w:t>指利用快速检测产品（包括检测仪、检测箱、试剂、试纸等），按照国家规定的、市场监管部门组织认定的快速检测方法或快速检测产品说明书，对食品中特定物质或指标开展快速定性或半定量检测的执行部门。</w:t>
      </w:r>
    </w:p>
    <w:p>
      <w:pPr>
        <w:pStyle w:val="28"/>
        <w:spacing w:before="156" w:after="156"/>
        <w:rPr>
          <w:rFonts w:hAnsi="黑体" w:cs="黑体"/>
        </w:rPr>
      </w:pPr>
      <w:r>
        <w:rPr>
          <w:rFonts w:hint="eastAsia" w:hAnsi="黑体" w:cs="黑体"/>
        </w:rPr>
        <w:t>快检产品 product for rapid detection</w:t>
      </w:r>
    </w:p>
    <w:p>
      <w:pPr>
        <w:pStyle w:val="8"/>
        <w:rPr>
          <w:rFonts w:hAnsi="宋体"/>
          <w:szCs w:val="21"/>
        </w:rPr>
      </w:pPr>
      <w:r>
        <w:rPr>
          <w:rFonts w:hint="eastAsia" w:hAnsi="宋体"/>
          <w:szCs w:val="21"/>
        </w:rPr>
        <w:t>指食品快检方法的产品化，包括试剂、试纸、仪器、设备等。</w:t>
      </w:r>
    </w:p>
    <w:p>
      <w:pPr>
        <w:pStyle w:val="26"/>
        <w:spacing w:before="312" w:after="312"/>
      </w:pPr>
      <w:r>
        <w:rPr>
          <w:rFonts w:hint="eastAsia"/>
        </w:rPr>
        <w:t xml:space="preserve">总体要求 </w:t>
      </w:r>
    </w:p>
    <w:p>
      <w:pPr>
        <w:pStyle w:val="28"/>
        <w:spacing w:before="156" w:after="156"/>
        <w:rPr>
          <w:rFonts w:ascii="宋体" w:hAnsi="宋体" w:eastAsia="宋体" w:cs="宋体"/>
        </w:rPr>
      </w:pPr>
      <w:r>
        <w:rPr>
          <w:rFonts w:hint="eastAsia" w:ascii="宋体" w:hAnsi="宋体" w:eastAsia="宋体" w:cs="宋体"/>
        </w:rPr>
        <w:t>食品快速检测应满足《中华人民共和国食品安全法》《市场监管总局关于规范食品快速检测使用的意见》及其他相关法规规范要求。</w:t>
      </w:r>
    </w:p>
    <w:p>
      <w:pPr>
        <w:pStyle w:val="28"/>
        <w:spacing w:before="156" w:after="156"/>
        <w:rPr>
          <w:rFonts w:ascii="宋体" w:hAnsi="宋体" w:eastAsia="宋体" w:cs="宋体"/>
        </w:rPr>
      </w:pPr>
      <w:r>
        <w:rPr>
          <w:rFonts w:hint="eastAsia" w:ascii="宋体" w:hAnsi="宋体" w:eastAsia="宋体" w:cs="宋体"/>
        </w:rPr>
        <w:t>食品快速检测应满足食品安全日常监管、专项整治、活动保障、事故应急处置等工作要求。</w:t>
      </w:r>
    </w:p>
    <w:p>
      <w:pPr>
        <w:pStyle w:val="28"/>
        <w:spacing w:before="156" w:after="156"/>
      </w:pPr>
      <w:r>
        <w:rPr>
          <w:rFonts w:hint="eastAsia" w:ascii="宋体" w:hAnsi="宋体" w:eastAsia="宋体" w:cs="宋体"/>
        </w:rPr>
        <w:t>食品快速检测应能在较短时间内显示食品安全抽查检测结果，且至少满足包括但不限于以下产品的快速检测：</w:t>
      </w:r>
    </w:p>
    <w:p>
      <w:pPr>
        <w:pStyle w:val="8"/>
        <w:rPr>
          <w:rFonts w:hAnsi="宋体"/>
          <w:szCs w:val="21"/>
        </w:rPr>
      </w:pPr>
      <w:r>
        <w:rPr>
          <w:rFonts w:hint="eastAsia" w:hAnsi="宋体"/>
          <w:szCs w:val="21"/>
        </w:rPr>
        <w:t>——食用农产品；</w:t>
      </w:r>
    </w:p>
    <w:p>
      <w:pPr>
        <w:pStyle w:val="8"/>
        <w:rPr>
          <w:rFonts w:hAnsi="宋体"/>
          <w:szCs w:val="21"/>
        </w:rPr>
      </w:pPr>
      <w:r>
        <w:rPr>
          <w:rFonts w:hint="eastAsia" w:hAnsi="宋体"/>
          <w:szCs w:val="21"/>
        </w:rPr>
        <w:t>——散装食品；</w:t>
      </w:r>
    </w:p>
    <w:p>
      <w:pPr>
        <w:pStyle w:val="8"/>
        <w:rPr>
          <w:rFonts w:hAnsi="宋体"/>
          <w:szCs w:val="21"/>
        </w:rPr>
      </w:pPr>
      <w:r>
        <w:rPr>
          <w:rFonts w:hint="eastAsia" w:hAnsi="宋体"/>
          <w:szCs w:val="21"/>
        </w:rPr>
        <w:t>——餐饮食品；</w:t>
      </w:r>
    </w:p>
    <w:p>
      <w:pPr>
        <w:pStyle w:val="8"/>
        <w:rPr>
          <w:rFonts w:hAnsi="宋体"/>
          <w:szCs w:val="21"/>
        </w:rPr>
      </w:pPr>
      <w:r>
        <w:rPr>
          <w:rFonts w:hint="eastAsia" w:hAnsi="宋体"/>
          <w:szCs w:val="21"/>
        </w:rPr>
        <w:t>——</w:t>
      </w:r>
      <w:r>
        <w:rPr>
          <w:rFonts w:hint="eastAsia" w:hAnsi="宋体" w:cs="宋体"/>
        </w:rPr>
        <w:t>现场制售食品</w:t>
      </w:r>
      <w:r>
        <w:rPr>
          <w:rFonts w:hint="eastAsia" w:hAnsi="宋体"/>
          <w:szCs w:val="21"/>
        </w:rPr>
        <w:t>。</w:t>
      </w:r>
    </w:p>
    <w:p>
      <w:pPr>
        <w:pStyle w:val="28"/>
        <w:spacing w:before="156" w:after="156"/>
        <w:rPr>
          <w:rFonts w:ascii="宋体" w:hAnsi="宋体" w:eastAsia="宋体" w:cs="宋体"/>
        </w:rPr>
      </w:pPr>
      <w:r>
        <w:rPr>
          <w:rFonts w:hint="eastAsia" w:ascii="宋体" w:hAnsi="宋体" w:eastAsia="宋体" w:cs="宋体"/>
        </w:rPr>
        <w:t>食品快检检测应能至少满足包括但不限于以下检测能力：</w:t>
      </w:r>
    </w:p>
    <w:p>
      <w:pPr>
        <w:pStyle w:val="8"/>
        <w:rPr>
          <w:rFonts w:hAnsi="宋体"/>
          <w:szCs w:val="21"/>
        </w:rPr>
      </w:pPr>
      <w:r>
        <w:rPr>
          <w:rFonts w:hint="eastAsia" w:hAnsi="宋体"/>
          <w:szCs w:val="21"/>
        </w:rPr>
        <w:t>——禁限用农兽药；</w:t>
      </w:r>
    </w:p>
    <w:p>
      <w:pPr>
        <w:pStyle w:val="8"/>
        <w:rPr>
          <w:rFonts w:hAnsi="宋体"/>
          <w:szCs w:val="21"/>
        </w:rPr>
      </w:pPr>
      <w:r>
        <w:rPr>
          <w:rFonts w:hint="eastAsia" w:hAnsi="宋体"/>
          <w:szCs w:val="21"/>
        </w:rPr>
        <w:t>——非法添加物质；</w:t>
      </w:r>
    </w:p>
    <w:p>
      <w:pPr>
        <w:pStyle w:val="8"/>
        <w:rPr>
          <w:rFonts w:hAnsi="宋体"/>
          <w:szCs w:val="21"/>
        </w:rPr>
      </w:pPr>
      <w:r>
        <w:rPr>
          <w:rFonts w:hint="eastAsia" w:hAnsi="宋体"/>
          <w:szCs w:val="21"/>
        </w:rPr>
        <w:t>——污染物；</w:t>
      </w:r>
    </w:p>
    <w:p>
      <w:pPr>
        <w:pStyle w:val="8"/>
        <w:rPr>
          <w:rFonts w:hAnsi="宋体"/>
          <w:szCs w:val="21"/>
        </w:rPr>
      </w:pPr>
      <w:r>
        <w:rPr>
          <w:rFonts w:hint="eastAsia" w:hAnsi="宋体"/>
          <w:szCs w:val="21"/>
        </w:rPr>
        <w:t>——生物毒素；</w:t>
      </w:r>
    </w:p>
    <w:p>
      <w:pPr>
        <w:pStyle w:val="8"/>
        <w:rPr>
          <w:rFonts w:hAnsi="宋体"/>
          <w:szCs w:val="21"/>
        </w:rPr>
      </w:pPr>
      <w:r>
        <w:rPr>
          <w:rFonts w:hint="eastAsia" w:hAnsi="宋体"/>
          <w:szCs w:val="21"/>
        </w:rPr>
        <w:t>——食品添加剂。</w:t>
      </w:r>
    </w:p>
    <w:p>
      <w:pPr>
        <w:pStyle w:val="28"/>
        <w:spacing w:before="156" w:after="156"/>
        <w:rPr>
          <w:rFonts w:ascii="宋体" w:hAnsi="宋体" w:eastAsia="宋体" w:cs="宋体"/>
        </w:rPr>
      </w:pPr>
      <w:r>
        <w:rPr>
          <w:rFonts w:hint="eastAsia" w:ascii="宋体" w:hAnsi="宋体" w:eastAsia="宋体" w:cs="宋体"/>
        </w:rPr>
        <w:t>食品快速检测不能替代食品检验机构的实验室检验，不能用于市场监管部门组织的各级别的食品安全监督抽样检验。</w:t>
      </w:r>
    </w:p>
    <w:p>
      <w:pPr>
        <w:pStyle w:val="28"/>
        <w:spacing w:before="156" w:after="156"/>
        <w:rPr>
          <w:rFonts w:ascii="宋体" w:hAnsi="宋体" w:eastAsia="宋体" w:cs="宋体"/>
        </w:rPr>
      </w:pPr>
      <w:r>
        <w:rPr>
          <w:rFonts w:hint="eastAsia" w:ascii="宋体" w:hAnsi="宋体" w:eastAsia="宋体" w:cs="宋体"/>
        </w:rPr>
        <w:t>食品快速检测不应向生产经营者或个人收取检测费。</w:t>
      </w:r>
    </w:p>
    <w:p>
      <w:pPr>
        <w:pStyle w:val="28"/>
        <w:spacing w:before="156" w:after="156"/>
        <w:rPr>
          <w:rFonts w:ascii="宋体" w:hAnsi="宋体" w:eastAsia="宋体" w:cs="宋体"/>
        </w:rPr>
      </w:pPr>
      <w:r>
        <w:rPr>
          <w:rFonts w:hint="eastAsia" w:ascii="宋体" w:hAnsi="宋体" w:eastAsia="宋体" w:cs="宋体"/>
        </w:rPr>
        <w:t>食品快速检测应根据食品安全风险防控与筛查需要配备满足快速检测要求的设备设施。</w:t>
      </w:r>
    </w:p>
    <w:p>
      <w:pPr>
        <w:pStyle w:val="28"/>
        <w:spacing w:before="156" w:after="156"/>
        <w:rPr>
          <w:rFonts w:ascii="宋体" w:hAnsi="宋体" w:eastAsia="宋体" w:cs="宋体"/>
        </w:rPr>
      </w:pPr>
      <w:r>
        <w:rPr>
          <w:rFonts w:hint="eastAsia" w:ascii="宋体" w:hAnsi="宋体" w:eastAsia="宋体" w:cs="宋体"/>
        </w:rPr>
        <w:t>食品快速检测应明确组织、实施、发布等管理权责。</w:t>
      </w:r>
    </w:p>
    <w:p>
      <w:pPr>
        <w:pStyle w:val="26"/>
        <w:spacing w:before="312" w:after="312"/>
      </w:pPr>
      <w:r>
        <w:rPr>
          <w:rFonts w:hint="eastAsia"/>
        </w:rPr>
        <w:t>管理制度</w:t>
      </w:r>
    </w:p>
    <w:p>
      <w:pPr>
        <w:pStyle w:val="28"/>
        <w:spacing w:before="156" w:after="156"/>
        <w:rPr>
          <w:rFonts w:ascii="宋体" w:hAnsi="宋体" w:eastAsia="宋体" w:cs="宋体"/>
        </w:rPr>
      </w:pPr>
      <w:r>
        <w:rPr>
          <w:rFonts w:hint="eastAsia" w:ascii="宋体" w:hAnsi="宋体" w:eastAsia="宋体" w:cs="宋体"/>
        </w:rPr>
        <w:t>食品快速检测的各环节应制定相应的管理制度，制度应覆盖监管、检测、设施、考核、验证及日常管理等多方面的过程要求。</w:t>
      </w:r>
    </w:p>
    <w:p>
      <w:pPr>
        <w:pStyle w:val="28"/>
        <w:spacing w:before="156" w:after="156"/>
        <w:rPr>
          <w:rFonts w:ascii="宋体" w:hAnsi="宋体" w:eastAsia="宋体" w:cs="宋体"/>
        </w:rPr>
      </w:pPr>
      <w:r>
        <w:rPr>
          <w:rFonts w:hint="eastAsia" w:ascii="宋体" w:hAnsi="宋体" w:eastAsia="宋体" w:cs="宋体"/>
        </w:rPr>
        <w:t>食品快速检测实施机构应具备相应设施设备和环境条件，并制定食品快检人员培训、设施设备管理、工作规程、质量管理等制度。</w:t>
      </w:r>
    </w:p>
    <w:p>
      <w:pPr>
        <w:pStyle w:val="26"/>
        <w:spacing w:before="312" w:after="312"/>
      </w:pPr>
      <w:r>
        <w:rPr>
          <w:rFonts w:hint="eastAsia"/>
        </w:rPr>
        <w:t>计划方案</w:t>
      </w:r>
    </w:p>
    <w:p>
      <w:pPr>
        <w:pStyle w:val="28"/>
        <w:spacing w:before="156" w:after="156"/>
        <w:rPr>
          <w:rFonts w:ascii="宋体" w:hAnsi="宋体" w:eastAsia="宋体" w:cs="宋体"/>
        </w:rPr>
      </w:pPr>
      <w:r>
        <w:rPr>
          <w:rFonts w:hint="eastAsia" w:ascii="宋体" w:hAnsi="宋体" w:eastAsia="宋体" w:cs="宋体"/>
        </w:rPr>
        <w:t>食品快速检测的实施应按照每年各级市场监督管理部门制定的计划及方案进行。</w:t>
      </w:r>
    </w:p>
    <w:p>
      <w:pPr>
        <w:pStyle w:val="29"/>
        <w:rPr>
          <w:rFonts w:hAnsi="宋体" w:cs="宋体"/>
        </w:rPr>
      </w:pPr>
      <w:r>
        <w:rPr>
          <w:rFonts w:hint="eastAsia" w:hAnsi="宋体" w:cs="宋体"/>
        </w:rPr>
        <w:t>食品快速检测计划及方案应根据年度食品安全工作要点和安排制定，满足食品快速检测的有效性和靶向性，包含但不限于以下内容：</w:t>
      </w:r>
    </w:p>
    <w:p>
      <w:pPr>
        <w:pStyle w:val="8"/>
        <w:rPr>
          <w:rFonts w:hAnsi="宋体"/>
          <w:szCs w:val="21"/>
        </w:rPr>
      </w:pPr>
      <w:r>
        <w:rPr>
          <w:rFonts w:hint="eastAsia" w:hAnsi="宋体"/>
          <w:szCs w:val="21"/>
        </w:rPr>
        <w:t>——快检的食品品种、项目和批次数量等；</w:t>
      </w:r>
    </w:p>
    <w:p>
      <w:pPr>
        <w:pStyle w:val="8"/>
        <w:rPr>
          <w:rFonts w:hAnsi="宋体"/>
          <w:szCs w:val="21"/>
        </w:rPr>
      </w:pPr>
      <w:r>
        <w:rPr>
          <w:rFonts w:hint="eastAsia" w:hAnsi="宋体"/>
          <w:szCs w:val="21"/>
        </w:rPr>
        <w:t>——快检的环节、方法等；</w:t>
      </w:r>
    </w:p>
    <w:p>
      <w:pPr>
        <w:pStyle w:val="8"/>
        <w:rPr>
          <w:rFonts w:hAnsi="宋体"/>
          <w:szCs w:val="21"/>
        </w:rPr>
      </w:pPr>
      <w:r>
        <w:rPr>
          <w:rFonts w:hint="eastAsia" w:hAnsi="宋体"/>
          <w:szCs w:val="21"/>
        </w:rPr>
        <w:t>——法律、法规规定的其他事项。</w:t>
      </w:r>
    </w:p>
    <w:p>
      <w:pPr>
        <w:pStyle w:val="29"/>
        <w:rPr>
          <w:rFonts w:hAnsi="宋体" w:cs="宋体"/>
        </w:rPr>
      </w:pPr>
      <w:r>
        <w:rPr>
          <w:rFonts w:hint="eastAsia" w:hAnsi="宋体" w:cs="宋体"/>
        </w:rPr>
        <w:t>食品快速检测计划及方案应考虑风险防控，围绕食品安全突出问题及重点安全领域展开，满足检测的重点性及覆盖率，包含但不限于以下方面：</w:t>
      </w:r>
    </w:p>
    <w:p>
      <w:pPr>
        <w:pStyle w:val="8"/>
        <w:rPr>
          <w:rFonts w:hAnsi="宋体"/>
          <w:szCs w:val="21"/>
        </w:rPr>
      </w:pPr>
      <w:r>
        <w:rPr>
          <w:rFonts w:hint="eastAsia" w:hAnsi="宋体"/>
          <w:szCs w:val="21"/>
        </w:rPr>
        <w:t>——环境污染地区生产的；</w:t>
      </w:r>
    </w:p>
    <w:p>
      <w:pPr>
        <w:pStyle w:val="8"/>
        <w:rPr>
          <w:rFonts w:hAnsi="宋体"/>
          <w:szCs w:val="21"/>
        </w:rPr>
      </w:pPr>
      <w:r>
        <w:rPr>
          <w:rFonts w:hint="eastAsia" w:hAnsi="宋体"/>
          <w:szCs w:val="21"/>
        </w:rPr>
        <w:t>——存在较大质量安全隐患地区生产的；</w:t>
      </w:r>
    </w:p>
    <w:p>
      <w:pPr>
        <w:pStyle w:val="8"/>
        <w:rPr>
          <w:rFonts w:hAnsi="宋体"/>
          <w:szCs w:val="21"/>
        </w:rPr>
      </w:pPr>
      <w:r>
        <w:rPr>
          <w:rFonts w:hint="eastAsia" w:hAnsi="宋体"/>
          <w:szCs w:val="21"/>
        </w:rPr>
        <w:t>——风险程度高以及污染水平呈上升趋势的；</w:t>
      </w:r>
    </w:p>
    <w:p>
      <w:pPr>
        <w:pStyle w:val="8"/>
        <w:rPr>
          <w:rFonts w:hAnsi="宋体"/>
          <w:szCs w:val="21"/>
        </w:rPr>
      </w:pPr>
      <w:r>
        <w:rPr>
          <w:rFonts w:hint="eastAsia" w:hAnsi="宋体"/>
          <w:szCs w:val="21"/>
        </w:rPr>
        <w:t>——缺少产地证明、购货凭证或者合格证等证明文件的；</w:t>
      </w:r>
    </w:p>
    <w:p>
      <w:pPr>
        <w:pStyle w:val="8"/>
        <w:rPr>
          <w:rFonts w:hAnsi="宋体"/>
          <w:szCs w:val="21"/>
        </w:rPr>
      </w:pPr>
      <w:r>
        <w:rPr>
          <w:rFonts w:hint="eastAsia" w:hAnsi="宋体"/>
          <w:szCs w:val="21"/>
        </w:rPr>
        <w:t>——流通范围广、消费者投诉举报多的；</w:t>
      </w:r>
    </w:p>
    <w:p>
      <w:pPr>
        <w:pStyle w:val="8"/>
        <w:rPr>
          <w:rFonts w:hAnsi="宋体"/>
          <w:szCs w:val="21"/>
        </w:rPr>
      </w:pPr>
      <w:r>
        <w:rPr>
          <w:rFonts w:hint="eastAsia" w:hAnsi="宋体"/>
          <w:szCs w:val="21"/>
        </w:rPr>
        <w:t>——食品安全监管中发现存在较大风险隐患的；</w:t>
      </w:r>
    </w:p>
    <w:p>
      <w:pPr>
        <w:pStyle w:val="8"/>
        <w:rPr>
          <w:rFonts w:hAnsi="宋体"/>
          <w:szCs w:val="21"/>
        </w:rPr>
      </w:pPr>
      <w:r>
        <w:rPr>
          <w:rFonts w:hint="eastAsia" w:hAnsi="宋体"/>
          <w:szCs w:val="21"/>
        </w:rPr>
        <w:t>——节日、应季消费量大的；</w:t>
      </w:r>
    </w:p>
    <w:p>
      <w:pPr>
        <w:pStyle w:val="8"/>
        <w:rPr>
          <w:rFonts w:hAnsi="宋体"/>
          <w:szCs w:val="21"/>
        </w:rPr>
      </w:pPr>
      <w:r>
        <w:rPr>
          <w:rFonts w:hint="eastAsia" w:hAnsi="宋体"/>
          <w:szCs w:val="21"/>
        </w:rPr>
        <w:t>——重大活动保障的；</w:t>
      </w:r>
    </w:p>
    <w:p>
      <w:pPr>
        <w:pStyle w:val="8"/>
        <w:rPr>
          <w:rFonts w:hAnsi="宋体"/>
          <w:szCs w:val="21"/>
        </w:rPr>
      </w:pPr>
      <w:r>
        <w:rPr>
          <w:rFonts w:hint="eastAsia" w:hAnsi="宋体"/>
          <w:szCs w:val="21"/>
        </w:rPr>
        <w:t>——其他需要作为初步筛查重点的。</w:t>
      </w:r>
    </w:p>
    <w:p>
      <w:pPr>
        <w:pStyle w:val="26"/>
        <w:spacing w:before="312" w:after="312"/>
        <w:rPr>
          <w:rFonts w:hAnsi="黑体"/>
          <w:szCs w:val="21"/>
        </w:rPr>
      </w:pPr>
      <w:r>
        <w:rPr>
          <w:rFonts w:hint="eastAsia" w:hAnsi="黑体"/>
          <w:szCs w:val="21"/>
        </w:rPr>
        <w:t>实施要求</w:t>
      </w:r>
    </w:p>
    <w:p>
      <w:pPr>
        <w:pStyle w:val="28"/>
        <w:spacing w:before="156" w:after="156"/>
        <w:rPr>
          <w:rFonts w:hAnsi="黑体" w:cs="黑体"/>
        </w:rPr>
      </w:pPr>
      <w:r>
        <w:rPr>
          <w:rFonts w:hint="eastAsia" w:hAnsi="黑体" w:cs="黑体"/>
        </w:rPr>
        <w:t>场所、设施与环境</w:t>
      </w:r>
    </w:p>
    <w:p>
      <w:pPr>
        <w:pStyle w:val="29"/>
        <w:rPr>
          <w:rFonts w:hAnsi="宋体" w:cs="宋体"/>
        </w:rPr>
      </w:pPr>
      <w:r>
        <w:rPr>
          <w:rFonts w:hint="eastAsia" w:hAnsi="宋体" w:cs="宋体"/>
        </w:rPr>
        <w:t>食品快速检测可在食品快检室、食品快检车、常规检验室、监督检查现场、活动保障现场等场所进行。</w:t>
      </w:r>
    </w:p>
    <w:p>
      <w:pPr>
        <w:pStyle w:val="29"/>
        <w:rPr>
          <w:rFonts w:hAnsi="宋体" w:cs="宋体"/>
        </w:rPr>
      </w:pPr>
      <w:r>
        <w:rPr>
          <w:rFonts w:hint="eastAsia" w:hAnsi="宋体" w:cs="宋体"/>
        </w:rPr>
        <w:t>食品快速检测应根据实际情况，设置相应规模的食品快速检测中心（室）或快速检测车或其他能够满足现场检测要求的设备设施，满足开展食品快速检测工作的要求。</w:t>
      </w:r>
    </w:p>
    <w:p>
      <w:pPr>
        <w:pStyle w:val="29"/>
        <w:rPr>
          <w:rFonts w:hAnsi="宋体" w:cs="宋体"/>
        </w:rPr>
      </w:pPr>
      <w:r>
        <w:rPr>
          <w:rFonts w:hint="eastAsia" w:hAnsi="宋体" w:cs="宋体"/>
        </w:rPr>
        <w:t xml:space="preserve">食品快速检测实施机构满足仪器设备运行、样品管理、快速检测产品存放、检测方法对环境条件的要求。 </w:t>
      </w:r>
    </w:p>
    <w:p>
      <w:pPr>
        <w:pStyle w:val="29"/>
        <w:rPr>
          <w:rFonts w:hAnsi="宋体" w:cs="宋体"/>
        </w:rPr>
      </w:pPr>
      <w:r>
        <w:rPr>
          <w:rFonts w:hint="eastAsia" w:hAnsi="宋体" w:cs="宋体"/>
        </w:rPr>
        <w:t>食品快速检测中心（室）或快速检测车等应合理划分出相对独立的区域，达到安全、合理、科学、方便和节能的要求，满足基本检测需求。</w:t>
      </w:r>
    </w:p>
    <w:p>
      <w:pPr>
        <w:pStyle w:val="29"/>
        <w:rPr>
          <w:rFonts w:hAnsi="宋体" w:cs="宋体"/>
        </w:rPr>
      </w:pPr>
      <w:r>
        <w:rPr>
          <w:rFonts w:hint="eastAsia" w:hAnsi="宋体" w:cs="宋体"/>
        </w:rPr>
        <w:t>食品快速检测中心（室）或快速检测车等应根据食品种类和质量管理要求配备相应的检测设备及快速检测产品。</w:t>
      </w:r>
    </w:p>
    <w:p>
      <w:pPr>
        <w:pStyle w:val="29"/>
        <w:rPr>
          <w:rFonts w:hAnsi="宋体"/>
          <w:szCs w:val="21"/>
        </w:rPr>
      </w:pPr>
      <w:r>
        <w:rPr>
          <w:rFonts w:hint="eastAsia" w:hAnsi="宋体" w:cs="宋体"/>
        </w:rPr>
        <w:t>食品快速检测中心（室）或快速检测车等应配备必要的消防设施。</w:t>
      </w:r>
    </w:p>
    <w:p>
      <w:pPr>
        <w:pStyle w:val="28"/>
        <w:spacing w:before="156" w:after="156"/>
        <w:rPr>
          <w:rFonts w:hAnsi="黑体" w:cs="黑体"/>
        </w:rPr>
      </w:pPr>
      <w:r>
        <w:rPr>
          <w:rFonts w:hint="eastAsia" w:hAnsi="黑体" w:cs="黑体"/>
        </w:rPr>
        <w:t>设备、试剂与产品</w:t>
      </w:r>
    </w:p>
    <w:p>
      <w:pPr>
        <w:pStyle w:val="29"/>
        <w:rPr>
          <w:rFonts w:hAnsi="宋体" w:cs="宋体"/>
        </w:rPr>
      </w:pPr>
      <w:r>
        <w:rPr>
          <w:rFonts w:hint="eastAsia" w:hAnsi="宋体" w:cs="宋体"/>
        </w:rPr>
        <w:t>食品快速检测实施机构应具备与快速检测能力相适应的检测仪器设备、器具及其他基础设备，并进行有效维护及管理。</w:t>
      </w:r>
    </w:p>
    <w:p>
      <w:pPr>
        <w:pStyle w:val="29"/>
        <w:rPr>
          <w:rFonts w:hAnsi="宋体" w:cs="宋体"/>
        </w:rPr>
      </w:pPr>
      <w:r>
        <w:rPr>
          <w:rFonts w:hint="eastAsia" w:hAnsi="宋体" w:cs="宋体"/>
        </w:rPr>
        <w:t>食品快速检测实施机构应选择合格有效的快检试剂及快检产品，不宜选用大包装、产品说明书缺失的食品快检试剂及产品。</w:t>
      </w:r>
    </w:p>
    <w:p>
      <w:pPr>
        <w:pStyle w:val="29"/>
        <w:rPr>
          <w:rFonts w:hAnsi="宋体" w:cs="宋体"/>
        </w:rPr>
      </w:pPr>
      <w:r>
        <w:rPr>
          <w:rFonts w:hint="eastAsia" w:hAnsi="宋体" w:cs="宋体"/>
        </w:rPr>
        <w:t>食品快速检测仪器设备、器具及快检产品的选择应能够满足检测灵敏度、准确度、重复性、检测效率的要求。</w:t>
      </w:r>
    </w:p>
    <w:p>
      <w:pPr>
        <w:pStyle w:val="28"/>
        <w:spacing w:before="156" w:after="156"/>
        <w:rPr>
          <w:rFonts w:hAnsi="黑体" w:cs="黑体"/>
        </w:rPr>
      </w:pPr>
      <w:r>
        <w:rPr>
          <w:rFonts w:hint="eastAsia" w:hAnsi="黑体" w:cs="黑体"/>
        </w:rPr>
        <w:t>人员</w:t>
      </w:r>
    </w:p>
    <w:p>
      <w:pPr>
        <w:pStyle w:val="29"/>
        <w:rPr>
          <w:rFonts w:hAnsi="宋体" w:cs="宋体"/>
        </w:rPr>
      </w:pPr>
      <w:r>
        <w:rPr>
          <w:rFonts w:hint="eastAsia" w:hAnsi="宋体" w:cs="宋体"/>
        </w:rPr>
        <w:t>食品快速检测实施机构应明确工作人员的岗位职责、任职要求。</w:t>
      </w:r>
    </w:p>
    <w:p>
      <w:pPr>
        <w:pStyle w:val="29"/>
        <w:rPr>
          <w:rFonts w:hAnsi="宋体" w:cs="宋体"/>
        </w:rPr>
      </w:pPr>
      <w:r>
        <w:rPr>
          <w:rFonts w:hint="eastAsia" w:hAnsi="宋体" w:cs="宋体"/>
        </w:rPr>
        <w:t>食品快速检测实施机构出具的快检数据和结论应真实、客观，不得出具虚假快检结果。确保人员熟悉相关法律法规、技术标准及其他相关知识和技能等。</w:t>
      </w:r>
    </w:p>
    <w:p>
      <w:pPr>
        <w:pStyle w:val="29"/>
        <w:rPr>
          <w:rFonts w:hAnsi="宋体" w:cs="宋体"/>
        </w:rPr>
      </w:pPr>
      <w:r>
        <w:rPr>
          <w:rFonts w:hint="eastAsia" w:hAnsi="宋体" w:cs="宋体"/>
        </w:rPr>
        <w:t>食品快检操作人员应熟悉相关法律法规、检测方法原理，掌握食品采样、检测操作、设备使用、质量控制、</w:t>
      </w:r>
      <w:bookmarkStart w:id="9" w:name="6.4.2__检测人员应具有与所从事工作相适应的专业基础知识。检测人员应熟悉相关"/>
      <w:bookmarkEnd w:id="9"/>
      <w:r>
        <w:rPr>
          <w:rFonts w:hint="eastAsia" w:hAnsi="宋体" w:cs="宋体"/>
        </w:rPr>
        <w:t>实验室安全与防护、计量和数据处理等要求。</w:t>
      </w:r>
    </w:p>
    <w:p>
      <w:pPr>
        <w:pStyle w:val="29"/>
      </w:pPr>
      <w:r>
        <w:rPr>
          <w:rFonts w:hint="eastAsia" w:hAnsi="宋体" w:cs="宋体"/>
        </w:rPr>
        <w:t>食品快速检测实施机构的</w:t>
      </w:r>
      <w:r>
        <w:rPr>
          <w:rFonts w:hint="eastAsia" w:hAnsi="宋体" w:cs="宋体"/>
          <w:szCs w:val="21"/>
          <w:lang w:bidi="ar"/>
        </w:rPr>
        <w:t>人员配备数量应满足检测任务需要，</w:t>
      </w:r>
      <w:r>
        <w:rPr>
          <w:rFonts w:hint="eastAsia" w:hAnsi="宋体" w:cs="宋体"/>
        </w:rPr>
        <w:t>经食品检验检测专业培训，熟悉相关法律法规、技术标准，掌握食品快检操作规范、质量管理等知识和技能。</w:t>
      </w:r>
    </w:p>
    <w:p>
      <w:pPr>
        <w:pStyle w:val="29"/>
      </w:pPr>
      <w:r>
        <w:rPr>
          <w:rFonts w:hint="eastAsia" w:hAnsi="宋体" w:cs="宋体"/>
        </w:rPr>
        <w:t>食品快速检测实施机构制定人员培训计划</w:t>
      </w:r>
      <w:r>
        <w:rPr>
          <w:rFonts w:hint="eastAsia" w:hAnsi="宋体" w:cs="宋体"/>
          <w:szCs w:val="21"/>
          <w:lang w:bidi="ar"/>
        </w:rPr>
        <w:t>与考核的程序</w:t>
      </w:r>
      <w:r>
        <w:rPr>
          <w:rFonts w:hint="eastAsia" w:hAnsi="宋体" w:cs="宋体"/>
        </w:rPr>
        <w:t>，不断提高检测人员能力，</w:t>
      </w:r>
      <w:r>
        <w:rPr>
          <w:rFonts w:hint="eastAsia" w:hAnsi="宋体" w:cs="宋体"/>
          <w:szCs w:val="21"/>
          <w:lang w:bidi="ar"/>
        </w:rPr>
        <w:t xml:space="preserve">并应保存所有技术人员的有关教育、培训、专业资格、工作经历和能力的记录。 </w:t>
      </w:r>
    </w:p>
    <w:p>
      <w:pPr>
        <w:pStyle w:val="29"/>
      </w:pPr>
      <w:r>
        <w:rPr>
          <w:rFonts w:hint="eastAsia" w:hAnsi="宋体" w:cs="宋体"/>
        </w:rPr>
        <w:t>食品快速检测实施机构</w:t>
      </w:r>
      <w:r>
        <w:rPr>
          <w:rFonts w:hint="eastAsia" w:hAnsi="宋体" w:cs="宋体"/>
          <w:sz w:val="20"/>
          <w:lang w:bidi="ar"/>
        </w:rPr>
        <w:t xml:space="preserve">的人员应对检测工作的公正性、保密性负责。 </w:t>
      </w:r>
    </w:p>
    <w:p>
      <w:pPr>
        <w:pStyle w:val="28"/>
        <w:spacing w:before="156" w:after="156"/>
        <w:rPr>
          <w:rFonts w:hAnsi="黑体" w:cs="黑体"/>
        </w:rPr>
      </w:pPr>
      <w:r>
        <w:rPr>
          <w:rFonts w:hint="eastAsia" w:hAnsi="黑体" w:cs="黑体"/>
        </w:rPr>
        <w:t>过程要求</w:t>
      </w:r>
    </w:p>
    <w:p>
      <w:pPr>
        <w:pStyle w:val="29"/>
        <w:rPr>
          <w:rFonts w:ascii="黑体" w:hAnsi="黑体" w:eastAsia="黑体" w:cs="黑体"/>
        </w:rPr>
      </w:pPr>
      <w:r>
        <w:rPr>
          <w:rFonts w:hint="eastAsia" w:ascii="黑体" w:hAnsi="黑体" w:eastAsia="黑体" w:cs="黑体"/>
        </w:rPr>
        <w:t>采样及制样</w:t>
      </w:r>
    </w:p>
    <w:p>
      <w:pPr>
        <w:pStyle w:val="29"/>
        <w:numPr>
          <w:ilvl w:val="3"/>
          <w:numId w:val="0"/>
        </w:numPr>
      </w:pPr>
      <w:r>
        <w:rPr>
          <w:rFonts w:hint="eastAsia" w:ascii="黑体" w:hAnsi="黑体" w:eastAsia="黑体" w:cs="黑体"/>
        </w:rPr>
        <w:t xml:space="preserve">7.4.1.1 </w:t>
      </w:r>
      <w:r>
        <w:rPr>
          <w:rFonts w:hint="eastAsia" w:hAnsi="宋体" w:cs="宋体"/>
        </w:rPr>
        <w:t>食品快速检测管理部门应制定合理的随机抽样方案，抽取的样品应具有代表性，采样地点、采样人员、采样数量、样采样时间、封样、记录、取送方式等</w:t>
      </w:r>
      <w:r>
        <w:rPr>
          <w:rFonts w:hint="eastAsia"/>
        </w:rPr>
        <w:t>应满足相关标准</w:t>
      </w:r>
      <w:r>
        <w:t>、</w:t>
      </w:r>
      <w:r>
        <w:rPr>
          <w:rFonts w:hint="eastAsia"/>
        </w:rPr>
        <w:t>技术规范等的要求。</w:t>
      </w:r>
    </w:p>
    <w:p>
      <w:pPr>
        <w:pStyle w:val="29"/>
        <w:numPr>
          <w:ilvl w:val="3"/>
          <w:numId w:val="0"/>
        </w:numPr>
      </w:pPr>
      <w:r>
        <w:rPr>
          <w:rFonts w:hint="eastAsia" w:ascii="黑体" w:hAnsi="黑体" w:eastAsia="黑体" w:cs="黑体"/>
        </w:rPr>
        <w:t>7.4.1.2</w:t>
      </w:r>
      <w:r>
        <w:rPr>
          <w:rFonts w:hint="eastAsia"/>
        </w:rPr>
        <w:t>快检备检样品的保存期应不少于48</w:t>
      </w:r>
      <w:r>
        <w:rPr>
          <w:rFonts w:ascii="Times New Roman"/>
        </w:rPr>
        <w:t>h</w:t>
      </w:r>
      <w:r>
        <w:rPr>
          <w:rFonts w:hint="eastAsia"/>
        </w:rPr>
        <w:t>，备检样品的数量应满足重复一次食品快检的需要。</w:t>
      </w:r>
    </w:p>
    <w:p>
      <w:pPr>
        <w:pStyle w:val="29"/>
        <w:numPr>
          <w:ilvl w:val="3"/>
          <w:numId w:val="0"/>
        </w:numPr>
        <w:rPr>
          <w:rFonts w:hAnsi="宋体" w:cs="宋体"/>
        </w:rPr>
      </w:pPr>
      <w:r>
        <w:rPr>
          <w:rFonts w:hint="eastAsia" w:ascii="黑体" w:hAnsi="黑体" w:eastAsia="黑体" w:cs="黑体"/>
        </w:rPr>
        <w:t>7.4.1.3</w:t>
      </w:r>
      <w:r>
        <w:rPr>
          <w:rFonts w:hint="eastAsia" w:hAnsi="宋体" w:cs="宋体"/>
        </w:rPr>
        <w:t xml:space="preserve"> 食品快检样品在运输和贮存过程中，应避免样品污染</w:t>
      </w:r>
      <w:r>
        <w:rPr>
          <w:rFonts w:hAnsi="宋体" w:cs="宋体"/>
        </w:rPr>
        <w:t>、</w:t>
      </w:r>
      <w:r>
        <w:rPr>
          <w:rFonts w:hint="eastAsia" w:hAnsi="宋体" w:cs="宋体"/>
        </w:rPr>
        <w:t>变质或混淆</w:t>
      </w:r>
      <w:r>
        <w:rPr>
          <w:rFonts w:hAnsi="宋体" w:cs="宋体"/>
        </w:rPr>
        <w:t>，</w:t>
      </w:r>
      <w:r>
        <w:rPr>
          <w:rFonts w:hint="eastAsia" w:hAnsi="宋体" w:cs="宋体"/>
        </w:rPr>
        <w:t>不发生影响检测结论的变化</w:t>
      </w:r>
      <w:r>
        <w:rPr>
          <w:rFonts w:hAnsi="宋体" w:cs="宋体"/>
        </w:rPr>
        <w:t xml:space="preserve">。 </w:t>
      </w:r>
    </w:p>
    <w:p>
      <w:pPr>
        <w:pStyle w:val="29"/>
        <w:numPr>
          <w:ilvl w:val="3"/>
          <w:numId w:val="0"/>
        </w:numPr>
        <w:rPr>
          <w:rFonts w:hAnsi="宋体" w:cs="宋体"/>
        </w:rPr>
      </w:pPr>
      <w:r>
        <w:rPr>
          <w:rFonts w:hint="eastAsia" w:ascii="黑体" w:hAnsi="黑体" w:eastAsia="黑体" w:cs="黑体"/>
        </w:rPr>
        <w:t xml:space="preserve">7.4.1.4 </w:t>
      </w:r>
      <w:r>
        <w:rPr>
          <w:rFonts w:hint="eastAsia" w:hAnsi="宋体" w:cs="宋体"/>
        </w:rPr>
        <w:t>食品快速检测实施机构应制定样品的交接、保管、使用、处置的质量控制措施。需要制备试样时，还应制定制备程序和方法，对制样的工具、模具等应进行质量控制，符合检测要求。</w:t>
      </w:r>
    </w:p>
    <w:p>
      <w:pPr>
        <w:pStyle w:val="29"/>
        <w:rPr>
          <w:rFonts w:ascii="黑体" w:hAnsi="黑体" w:eastAsia="黑体" w:cs="黑体"/>
        </w:rPr>
      </w:pPr>
      <w:r>
        <w:rPr>
          <w:rFonts w:hint="eastAsia" w:ascii="黑体" w:hAnsi="黑体" w:eastAsia="黑体" w:cs="黑体"/>
        </w:rPr>
        <w:t>检测</w:t>
      </w:r>
    </w:p>
    <w:p>
      <w:pPr>
        <w:rPr>
          <w:rFonts w:ascii="宋体" w:hAnsi="宋体" w:cs="宋体"/>
          <w:kern w:val="0"/>
          <w:szCs w:val="20"/>
        </w:rPr>
      </w:pPr>
      <w:r>
        <w:rPr>
          <w:rFonts w:hint="eastAsia" w:ascii="黑体" w:hAnsi="黑体" w:eastAsia="黑体" w:cs="黑体"/>
          <w:kern w:val="0"/>
          <w:szCs w:val="20"/>
        </w:rPr>
        <w:t>7.4.2.1</w:t>
      </w:r>
      <w:r>
        <w:rPr>
          <w:rFonts w:hint="eastAsia" w:ascii="宋体" w:hAnsi="宋体" w:cs="宋体"/>
          <w:kern w:val="0"/>
          <w:szCs w:val="20"/>
        </w:rPr>
        <w:t xml:space="preserve"> 开展食品快检的环境应保持整齐清洁，检测过程应避免不同样品之间的交叉污染。</w:t>
      </w:r>
    </w:p>
    <w:p>
      <w:pPr>
        <w:rPr>
          <w:rFonts w:ascii="黑体" w:hAnsi="黑体" w:eastAsia="黑体" w:cs="黑体"/>
          <w:kern w:val="0"/>
          <w:szCs w:val="20"/>
        </w:rPr>
      </w:pPr>
      <w:r>
        <w:rPr>
          <w:rFonts w:hint="eastAsia" w:ascii="黑体" w:hAnsi="黑体" w:eastAsia="黑体" w:cs="黑体"/>
          <w:kern w:val="0"/>
          <w:szCs w:val="20"/>
        </w:rPr>
        <w:t xml:space="preserve">7.4.2.2 </w:t>
      </w:r>
      <w:r>
        <w:rPr>
          <w:rFonts w:hint="eastAsia" w:ascii="宋体" w:hAnsi="宋体" w:cs="宋体"/>
          <w:kern w:val="0"/>
          <w:szCs w:val="20"/>
        </w:rPr>
        <w:t>开展食品快检时应当严格按照食品快检方法或快检产品说明书要求规范操作。</w:t>
      </w:r>
      <w:r>
        <w:rPr>
          <w:rFonts w:ascii="黑体" w:hAnsi="黑体" w:eastAsia="黑体" w:cs="黑体"/>
          <w:kern w:val="0"/>
          <w:szCs w:val="20"/>
        </w:rPr>
        <w:t xml:space="preserve"> </w:t>
      </w:r>
    </w:p>
    <w:p>
      <w:pPr>
        <w:pStyle w:val="29"/>
        <w:numPr>
          <w:ilvl w:val="3"/>
          <w:numId w:val="0"/>
        </w:numPr>
        <w:rPr>
          <w:rFonts w:ascii="Helvetica" w:hAnsi="Helvetica" w:eastAsia="Helvetica" w:cs="Helvetica"/>
          <w:szCs w:val="21"/>
        </w:rPr>
      </w:pPr>
      <w:r>
        <w:rPr>
          <w:rFonts w:hint="eastAsia" w:ascii="黑体" w:hAnsi="黑体" w:eastAsia="黑体" w:cs="黑体"/>
        </w:rPr>
        <w:t xml:space="preserve">7.4.2.3 </w:t>
      </w:r>
      <w:r>
        <w:rPr>
          <w:rFonts w:hint="eastAsia" w:hAnsi="宋体" w:cs="宋体"/>
        </w:rPr>
        <w:t>开展食品快检时应制定检测工作流程，应包括接收任务、样品采集、样品登记、样品预处理、样品检测、结果上报和资料存档等全过程。</w:t>
      </w:r>
    </w:p>
    <w:p>
      <w:pPr>
        <w:pStyle w:val="8"/>
        <w:ind w:firstLine="0" w:firstLineChars="0"/>
        <w:rPr>
          <w:rFonts w:hAnsi="宋体" w:cs="宋体"/>
        </w:rPr>
      </w:pPr>
      <w:r>
        <w:rPr>
          <w:rFonts w:hint="eastAsia" w:ascii="黑体" w:hAnsi="黑体" w:eastAsia="黑体" w:cs="黑体"/>
        </w:rPr>
        <w:t xml:space="preserve">7.4.2.4 </w:t>
      </w:r>
      <w:r>
        <w:rPr>
          <w:rFonts w:hint="eastAsia" w:hAnsi="宋体" w:cs="宋体"/>
        </w:rPr>
        <w:t>开展食品快检时应采取有效的措施进行质量控制，确保检测结果的有效性。应采用适宜的方法对检测过程加以控制。</w:t>
      </w:r>
    </w:p>
    <w:p>
      <w:pPr>
        <w:pStyle w:val="8"/>
        <w:ind w:firstLine="0" w:firstLineChars="0"/>
        <w:rPr>
          <w:rFonts w:hAnsi="宋体" w:cs="宋体"/>
        </w:rPr>
      </w:pPr>
      <w:r>
        <w:rPr>
          <w:rFonts w:hint="eastAsia" w:ascii="黑体" w:hAnsi="黑体" w:eastAsia="黑体" w:cs="黑体"/>
        </w:rPr>
        <w:t>7.4.2.5</w:t>
      </w:r>
      <w:r>
        <w:rPr>
          <w:rFonts w:hint="eastAsia" w:hAnsi="宋体" w:cs="宋体"/>
        </w:rPr>
        <w:t xml:space="preserve"> 开展食品快检应详细记录样品编号、类别、名称、检测项目、检测日期、检测人员、快检产品信息、检测结果、检测结论等信息，确保检测的可追溯性。</w:t>
      </w:r>
    </w:p>
    <w:p>
      <w:r>
        <w:rPr>
          <w:rFonts w:hint="eastAsia" w:ascii="黑体" w:hAnsi="黑体" w:eastAsia="黑体" w:cs="黑体"/>
          <w:kern w:val="0"/>
          <w:szCs w:val="20"/>
        </w:rPr>
        <w:t>7.4.2.6</w:t>
      </w:r>
      <w:r>
        <w:rPr>
          <w:rFonts w:hint="eastAsia" w:ascii="宋体" w:hAnsi="宋体" w:cs="宋体"/>
          <w:kern w:val="0"/>
          <w:szCs w:val="20"/>
        </w:rPr>
        <w:t xml:space="preserve"> </w:t>
      </w:r>
      <w:r>
        <w:rPr>
          <w:rFonts w:hint="eastAsia" w:ascii="宋体" w:hAnsi="宋体" w:cs="宋体"/>
          <w:szCs w:val="20"/>
        </w:rPr>
        <w:t>食品快速检测实施机构</w:t>
      </w:r>
      <w:r>
        <w:rPr>
          <w:rFonts w:hint="eastAsia" w:ascii="宋体" w:hAnsi="宋体" w:cs="宋体"/>
          <w:kern w:val="0"/>
          <w:szCs w:val="20"/>
        </w:rPr>
        <w:t>及检验人员应</w:t>
      </w:r>
      <w:r>
        <w:rPr>
          <w:rFonts w:hint="eastAsia" w:ascii="宋体" w:hAnsi="宋体" w:cs="宋体"/>
          <w:kern w:val="0"/>
          <w:szCs w:val="21"/>
          <w:lang w:bidi="ar"/>
        </w:rPr>
        <w:t>建立和保存清晰的记录</w:t>
      </w:r>
      <w:r>
        <w:rPr>
          <w:rFonts w:hint="eastAsia" w:ascii="宋体" w:hAnsi="宋体" w:cs="宋体"/>
          <w:kern w:val="0"/>
          <w:szCs w:val="20"/>
        </w:rPr>
        <w:t>，无法作为原始记录长期保存的检验结果，应通过拍照等电子化方式存档。通过快检仪器生成的检测结果，也应作为原始记录存档。</w:t>
      </w:r>
    </w:p>
    <w:p>
      <w:pPr>
        <w:pStyle w:val="8"/>
        <w:ind w:firstLine="0" w:firstLineChars="0"/>
      </w:pPr>
      <w:r>
        <w:rPr>
          <w:rFonts w:hint="eastAsia" w:ascii="黑体" w:hAnsi="黑体" w:eastAsia="黑体" w:cs="黑体"/>
        </w:rPr>
        <w:t>7.4.2.7</w:t>
      </w:r>
      <w:r>
        <w:rPr>
          <w:rFonts w:hint="eastAsia" w:hAnsi="宋体" w:cs="宋体"/>
        </w:rPr>
        <w:t xml:space="preserve"> 原始记录、检测报告及相关资料，应统一归档保存，</w:t>
      </w:r>
      <w:r>
        <w:rPr>
          <w:rFonts w:hint="eastAsia" w:hAnsi="宋体" w:cs="宋体"/>
          <w:szCs w:val="21"/>
          <w:lang w:bidi="ar"/>
        </w:rPr>
        <w:t xml:space="preserve">快检实施机构以证明满足本文件的要求。 </w:t>
      </w:r>
    </w:p>
    <w:p>
      <w:pPr>
        <w:pStyle w:val="8"/>
        <w:ind w:firstLine="0" w:firstLineChars="0"/>
        <w:rPr>
          <w:rFonts w:hAnsi="宋体" w:cs="宋体"/>
          <w:szCs w:val="21"/>
          <w:lang w:bidi="ar"/>
        </w:rPr>
      </w:pPr>
      <w:r>
        <w:rPr>
          <w:rFonts w:ascii="黑体" w:hAnsi="宋体" w:eastAsia="黑体" w:cs="黑体"/>
          <w:szCs w:val="21"/>
          <w:lang w:bidi="ar"/>
        </w:rPr>
        <w:t>7.</w:t>
      </w:r>
      <w:r>
        <w:rPr>
          <w:rFonts w:hint="eastAsia" w:ascii="黑体" w:hAnsi="宋体" w:eastAsia="黑体" w:cs="黑体"/>
          <w:szCs w:val="21"/>
          <w:lang w:bidi="ar"/>
        </w:rPr>
        <w:t>4.2.8</w:t>
      </w:r>
      <w:r>
        <w:rPr>
          <w:rFonts w:ascii="黑体" w:hAnsi="宋体" w:eastAsia="黑体" w:cs="黑体"/>
          <w:szCs w:val="21"/>
          <w:lang w:bidi="ar"/>
        </w:rPr>
        <w:t xml:space="preserve"> </w:t>
      </w:r>
      <w:r>
        <w:rPr>
          <w:rFonts w:hint="eastAsia" w:hAnsi="宋体" w:cs="宋体"/>
        </w:rPr>
        <w:t>食品快速检测实施机构</w:t>
      </w:r>
      <w:r>
        <w:rPr>
          <w:rFonts w:hint="eastAsia" w:hAnsi="宋体" w:cs="宋体"/>
          <w:szCs w:val="21"/>
          <w:lang w:bidi="ar"/>
        </w:rPr>
        <w:t>应对记录的标识、存储、保护、备份、归档、检索和处置实施控制。</w:t>
      </w:r>
      <w:r>
        <w:rPr>
          <w:rFonts w:hint="eastAsia" w:hAnsi="宋体" w:cs="宋体"/>
        </w:rPr>
        <w:t>保存期不得少于两年。</w:t>
      </w:r>
      <w:r>
        <w:rPr>
          <w:rFonts w:hint="eastAsia" w:hAnsi="宋体" w:cs="宋体"/>
          <w:szCs w:val="21"/>
          <w:lang w:bidi="ar"/>
        </w:rPr>
        <w:t>记录的调阅应符合保密性。</w:t>
      </w:r>
    </w:p>
    <w:p>
      <w:pPr>
        <w:pStyle w:val="28"/>
        <w:spacing w:before="156" w:after="156"/>
        <w:rPr>
          <w:rFonts w:hAnsi="黑体" w:cs="黑体"/>
        </w:rPr>
      </w:pPr>
      <w:r>
        <w:rPr>
          <w:rFonts w:hint="eastAsia" w:hAnsi="黑体" w:cs="黑体"/>
        </w:rPr>
        <w:t>快检结果利用</w:t>
      </w:r>
    </w:p>
    <w:p>
      <w:pPr>
        <w:pStyle w:val="29"/>
        <w:rPr>
          <w:rFonts w:hAnsi="宋体" w:cs="宋体"/>
        </w:rPr>
      </w:pPr>
      <w:r>
        <w:rPr>
          <w:rFonts w:hint="eastAsia" w:hAnsi="宋体" w:cs="宋体"/>
        </w:rPr>
        <w:t>食品快速检测实施机构应在快检结论作出后，将结果及时告知组织方。不得利用食品快检结果及信息对食品生产经营者进行等级评定，不得欺骗、误导消费者。</w:t>
      </w:r>
    </w:p>
    <w:p>
      <w:pPr>
        <w:pStyle w:val="29"/>
        <w:rPr>
          <w:rFonts w:hAnsi="宋体" w:cs="宋体"/>
        </w:rPr>
      </w:pPr>
      <w:r>
        <w:rPr>
          <w:rFonts w:hint="eastAsia" w:hAnsi="宋体" w:cs="宋体"/>
        </w:rPr>
        <w:t>食品快速检测结果表明所检食品可能不符合食品安全国家标准的，属地市场监督管理部门应通知被抽查食品生产经营者暂停销售相关产品；</w:t>
      </w:r>
    </w:p>
    <w:p>
      <w:pPr>
        <w:pStyle w:val="29"/>
        <w:rPr>
          <w:rFonts w:hAnsi="宋体" w:cs="宋体"/>
        </w:rPr>
      </w:pPr>
      <w:r>
        <w:rPr>
          <w:rFonts w:hint="eastAsia" w:hAnsi="宋体" w:cs="宋体"/>
        </w:rPr>
        <w:t>食品快速检测结果阳性并经确认无误后，属地市场监督管理部门应及时跟进监督检查或委托符合法律规定的食品检验机构进行抽样检验，及时防控食品安全风险。</w:t>
      </w:r>
    </w:p>
    <w:p>
      <w:pPr>
        <w:pStyle w:val="29"/>
        <w:rPr>
          <w:rFonts w:hAnsi="宋体" w:cs="宋体"/>
        </w:rPr>
      </w:pPr>
      <w:r>
        <w:rPr>
          <w:rFonts w:hint="eastAsia" w:hAnsi="宋体" w:cs="宋体"/>
        </w:rPr>
        <w:t>跟进抽样检验不得采用快速检测方法。其采样、封样、贮运、记录、复检等应执行《食品安全抽样检验管理办法》相关规定。</w:t>
      </w:r>
    </w:p>
    <w:p>
      <w:pPr>
        <w:pStyle w:val="28"/>
        <w:spacing w:before="156" w:after="156"/>
        <w:rPr>
          <w:rFonts w:hAnsi="黑体" w:cs="黑体"/>
        </w:rPr>
      </w:pPr>
      <w:r>
        <w:rPr>
          <w:rFonts w:hint="eastAsia" w:hAnsi="黑体" w:cs="黑体"/>
        </w:rPr>
        <w:t>异议处理</w:t>
      </w:r>
    </w:p>
    <w:p>
      <w:pPr>
        <w:pStyle w:val="29"/>
        <w:rPr>
          <w:rFonts w:hAnsi="宋体" w:cs="宋体"/>
        </w:rPr>
      </w:pPr>
      <w:r>
        <w:rPr>
          <w:rFonts w:hint="eastAsia" w:hAnsi="宋体" w:cs="宋体"/>
        </w:rPr>
        <w:t>被抽查人对食品快检结果有异议时</w:t>
      </w:r>
      <w:r>
        <w:rPr>
          <w:rFonts w:hAnsi="宋体" w:cs="宋体"/>
        </w:rPr>
        <w:t>，</w:t>
      </w:r>
      <w:r>
        <w:rPr>
          <w:rFonts w:hint="eastAsia" w:hAnsi="宋体" w:cs="宋体"/>
        </w:rPr>
        <w:t>可依照《中华人民共和国食品安全法》规定，自收到检测结果时起4</w:t>
      </w:r>
      <w:r>
        <w:rPr>
          <w:rFonts w:ascii="Times New Roman"/>
        </w:rPr>
        <w:t xml:space="preserve"> h</w:t>
      </w:r>
      <w:r>
        <w:rPr>
          <w:rFonts w:hint="eastAsia" w:hAnsi="宋体" w:cs="宋体"/>
        </w:rPr>
        <w:t>内申请复检</w:t>
      </w:r>
      <w:r>
        <w:rPr>
          <w:rFonts w:hAnsi="宋体" w:cs="宋体"/>
        </w:rPr>
        <w:t>。</w:t>
      </w:r>
    </w:p>
    <w:p>
      <w:pPr>
        <w:pStyle w:val="29"/>
        <w:rPr>
          <w:rFonts w:hAnsi="宋体" w:cs="宋体"/>
        </w:rPr>
      </w:pPr>
      <w:r>
        <w:rPr>
          <w:rFonts w:hint="eastAsia" w:hAnsi="宋体" w:cs="宋体"/>
        </w:rPr>
        <w:t>异议复检不得采用快速检测方法。其采样、封样、贮运、记录、复检等应执行《食品安全抽样检验管理办法》相关规定。</w:t>
      </w:r>
    </w:p>
    <w:p>
      <w:pPr>
        <w:pStyle w:val="29"/>
        <w:rPr>
          <w:rFonts w:ascii="Helvetica" w:hAnsi="Helvetica" w:eastAsia="Helvetica" w:cs="Helvetica"/>
          <w:szCs w:val="21"/>
        </w:rPr>
      </w:pPr>
      <w:r>
        <w:rPr>
          <w:rFonts w:hint="eastAsia" w:hAnsi="宋体" w:cs="宋体"/>
        </w:rPr>
        <w:t>异议复检结果确定有关食品不符合食品安全标准的，属地市场监督管理部门依据相关法律法规进行处理。不合格样品应依法依规采取风险管控措施。</w:t>
      </w:r>
    </w:p>
    <w:p>
      <w:pPr>
        <w:pStyle w:val="28"/>
        <w:spacing w:before="156" w:after="156"/>
        <w:rPr>
          <w:rFonts w:hAnsi="黑体" w:cs="黑体"/>
        </w:rPr>
      </w:pPr>
      <w:r>
        <w:rPr>
          <w:rFonts w:hint="eastAsia" w:hAnsi="黑体" w:cs="黑体"/>
        </w:rPr>
        <w:t xml:space="preserve">信息公布 </w:t>
      </w:r>
    </w:p>
    <w:p>
      <w:pPr>
        <w:pStyle w:val="29"/>
        <w:rPr>
          <w:rFonts w:hAnsi="宋体" w:cs="宋体"/>
        </w:rPr>
      </w:pPr>
      <w:r>
        <w:rPr>
          <w:rFonts w:hint="eastAsia" w:hAnsi="宋体" w:cs="宋体"/>
        </w:rPr>
        <w:t>食品快检信息的公布应真实、客观、易懂。食品快检结果公布场所及时间由组织方确定。如公布，应按照食品快检信息公布要求，公布样品名称、被检测单位（或摊位）、检测日期、检测项目（注明俗称）、检测结果、判定结论等信息。公布的食品快检信息应真实、客观、易懂，不得误导消费者。</w:t>
      </w:r>
    </w:p>
    <w:p>
      <w:pPr>
        <w:pStyle w:val="29"/>
        <w:rPr>
          <w:rFonts w:hAnsi="宋体" w:cs="宋体"/>
        </w:rPr>
      </w:pPr>
      <w:r>
        <w:rPr>
          <w:rFonts w:hint="eastAsia" w:hAnsi="宋体" w:cs="宋体"/>
        </w:rPr>
        <w:t>市场监管部门可在食品销售区域设立快检信息公布专栏，或采取LED、电视屏等多种形式公布食品快检结果信息。</w:t>
      </w:r>
    </w:p>
    <w:p>
      <w:pPr>
        <w:pStyle w:val="29"/>
        <w:rPr>
          <w:rFonts w:hAnsi="宋体" w:cs="宋体"/>
        </w:rPr>
      </w:pPr>
      <w:r>
        <w:rPr>
          <w:rFonts w:hint="eastAsia" w:hAnsi="宋体" w:cs="宋体"/>
        </w:rPr>
        <w:t>对食品快检提出复检后，复检结果应在原食品快检信息公布渠道及时公布。</w:t>
      </w:r>
    </w:p>
    <w:p>
      <w:pPr>
        <w:pStyle w:val="29"/>
        <w:rPr>
          <w:rFonts w:hAnsi="宋体" w:cs="宋体"/>
        </w:rPr>
      </w:pPr>
      <w:r>
        <w:rPr>
          <w:rFonts w:hint="eastAsia" w:hAnsi="宋体" w:cs="宋体"/>
        </w:rPr>
        <w:t>对发现公布的食品快检信息存在错误的，信息公布单位应在原食品快检信息公布渠道及时进行更正。</w:t>
      </w:r>
    </w:p>
    <w:p>
      <w:pPr>
        <w:pStyle w:val="26"/>
        <w:spacing w:before="312" w:after="312"/>
        <w:rPr>
          <w:rFonts w:hAnsi="黑体"/>
          <w:szCs w:val="21"/>
        </w:rPr>
      </w:pPr>
      <w:bookmarkStart w:id="10" w:name="_Toc8564"/>
      <w:r>
        <w:rPr>
          <w:rFonts w:hint="eastAsia" w:hAnsi="黑体"/>
          <w:szCs w:val="21"/>
        </w:rPr>
        <w:t>其他管理</w:t>
      </w:r>
      <w:bookmarkEnd w:id="10"/>
      <w:r>
        <w:rPr>
          <w:rFonts w:hint="eastAsia" w:hAnsi="黑体"/>
          <w:szCs w:val="21"/>
        </w:rPr>
        <w:t>要求</w:t>
      </w:r>
    </w:p>
    <w:p>
      <w:pPr>
        <w:pStyle w:val="28"/>
        <w:spacing w:before="156" w:after="156"/>
        <w:rPr>
          <w:rFonts w:ascii="宋体" w:hAnsi="宋体" w:eastAsia="宋体" w:cs="宋体"/>
        </w:rPr>
      </w:pPr>
      <w:r>
        <w:rPr>
          <w:rFonts w:hint="eastAsia" w:ascii="宋体" w:hAnsi="宋体" w:eastAsia="宋体" w:cs="宋体"/>
        </w:rPr>
        <w:t>市场监督管理部门应定期或不定期对从事食品快检工作的机构（包括设立在乡镇的派出机构）及其人员的培训教育、检验能力、日常管理等情况进行监督考核。</w:t>
      </w:r>
    </w:p>
    <w:p>
      <w:pPr>
        <w:pStyle w:val="28"/>
        <w:spacing w:before="156" w:after="156"/>
        <w:rPr>
          <w:rFonts w:ascii="宋体" w:hAnsi="宋体" w:eastAsia="宋体" w:cs="宋体"/>
        </w:rPr>
      </w:pPr>
      <w:r>
        <w:rPr>
          <w:rFonts w:hint="eastAsia" w:ascii="宋体" w:hAnsi="宋体" w:eastAsia="宋体" w:cs="宋体"/>
        </w:rPr>
        <w:t>市市场监督管理部门宜定期或不定期评价全市食品快检工作，评价应做到程序规范、记录完整、数据真实、过程可溯。</w:t>
      </w:r>
    </w:p>
    <w:p>
      <w:pPr>
        <w:pStyle w:val="28"/>
        <w:spacing w:before="156" w:after="156"/>
        <w:rPr>
          <w:rFonts w:ascii="宋体" w:hAnsi="宋体" w:eastAsia="宋体" w:cs="宋体"/>
        </w:rPr>
      </w:pPr>
      <w:r>
        <w:rPr>
          <w:rFonts w:hint="eastAsia" w:ascii="宋体" w:hAnsi="宋体" w:eastAsia="宋体" w:cs="宋体"/>
        </w:rPr>
        <w:t>市场监督管理部门宜组织专业技术机构对各属地食品快检结果进行实验室验证，验证应做到科学、公正、公开、公平，发现伪造数据、弄虚作假的，依法依纪处理。</w:t>
      </w:r>
    </w:p>
    <w:p>
      <w:pPr>
        <w:pStyle w:val="28"/>
        <w:spacing w:before="156" w:after="156"/>
        <w:rPr>
          <w:rFonts w:ascii="宋体" w:hAnsi="宋体" w:eastAsia="宋体" w:cs="宋体"/>
        </w:rPr>
      </w:pPr>
      <w:r>
        <w:rPr>
          <w:rFonts w:hint="eastAsia" w:ascii="宋体" w:hAnsi="宋体" w:eastAsia="宋体" w:cs="宋体"/>
        </w:rPr>
        <w:t>验证结果显示在用的食品快检产品准确性不足的，市场监督管理部门应对食品快检产品开展跟踪评价，评价结果显示食品快检产品不符合相应要求的，应在食品快检中停止使用、停止采购。</w:t>
      </w:r>
    </w:p>
    <w:p>
      <w:pPr>
        <w:pStyle w:val="28"/>
        <w:spacing w:before="156" w:after="156"/>
        <w:rPr>
          <w:rFonts w:ascii="宋体" w:hAnsi="宋体" w:eastAsia="宋体" w:cs="宋体"/>
        </w:rPr>
      </w:pPr>
      <w:r>
        <w:rPr>
          <w:rFonts w:hint="eastAsia" w:ascii="宋体" w:hAnsi="宋体" w:eastAsia="宋体" w:cs="宋体"/>
        </w:rPr>
        <w:t>验证结果显示开展快检的单位及其人员操作规范性不够、检验准确性不足的应责令改正，问题严重的应停止检验。</w:t>
      </w:r>
    </w:p>
    <w:p>
      <w:pPr>
        <w:pStyle w:val="28"/>
        <w:spacing w:before="156" w:after="156"/>
        <w:rPr>
          <w:rFonts w:ascii="宋体" w:hAnsi="宋体" w:eastAsia="宋体" w:cs="宋体"/>
        </w:rPr>
      </w:pPr>
      <w:r>
        <w:rPr>
          <w:rFonts w:hint="eastAsia" w:ascii="宋体" w:hAnsi="宋体" w:eastAsia="宋体" w:cs="宋体"/>
        </w:rPr>
        <w:t>实施食品快检的机构及其人员有下列情形之一的，有管辖权的市场监督管理部门应批评、通报。情节严重的对直接负责的主管人员和其他直接责任人员依法依规予以处理：</w:t>
      </w:r>
    </w:p>
    <w:p>
      <w:pPr>
        <w:pStyle w:val="8"/>
        <w:rPr>
          <w:rFonts w:hAnsi="宋体"/>
          <w:szCs w:val="21"/>
        </w:rPr>
      </w:pPr>
      <w:r>
        <w:rPr>
          <w:rFonts w:hint="eastAsia" w:hAnsi="宋体"/>
          <w:szCs w:val="21"/>
        </w:rPr>
        <w:t>——</w:t>
      </w:r>
      <w:r>
        <w:rPr>
          <w:rFonts w:hint="eastAsia" w:hAnsi="宋体" w:cs="宋体"/>
        </w:rPr>
        <w:t>非法更换样品、伪造快检数据或者出具虚假快检结果的；</w:t>
      </w:r>
      <w:r>
        <w:rPr>
          <w:rFonts w:hint="eastAsia" w:hAnsi="宋体"/>
          <w:szCs w:val="21"/>
        </w:rPr>
        <w:t>；</w:t>
      </w:r>
    </w:p>
    <w:p>
      <w:pPr>
        <w:pStyle w:val="8"/>
        <w:rPr>
          <w:rFonts w:hAnsi="宋体"/>
          <w:szCs w:val="21"/>
        </w:rPr>
      </w:pPr>
      <w:r>
        <w:rPr>
          <w:rFonts w:hint="eastAsia" w:hAnsi="宋体"/>
          <w:szCs w:val="21"/>
        </w:rPr>
        <w:t>——</w:t>
      </w:r>
      <w:r>
        <w:rPr>
          <w:rFonts w:hint="eastAsia" w:hAnsi="宋体" w:cs="宋体"/>
        </w:rPr>
        <w:t>利用快检工作之便牟取不正当利益的；</w:t>
      </w:r>
      <w:r>
        <w:rPr>
          <w:rFonts w:hint="eastAsia" w:hAnsi="宋体"/>
          <w:szCs w:val="21"/>
        </w:rPr>
        <w:t>存在较大质量安全隐患地区生产的；</w:t>
      </w:r>
    </w:p>
    <w:p>
      <w:pPr>
        <w:pStyle w:val="8"/>
        <w:rPr>
          <w:rFonts w:hAnsi="宋体"/>
          <w:szCs w:val="21"/>
        </w:rPr>
      </w:pPr>
      <w:r>
        <w:rPr>
          <w:rFonts w:hint="eastAsia" w:hAnsi="宋体"/>
          <w:szCs w:val="21"/>
        </w:rPr>
        <w:t>——</w:t>
      </w:r>
      <w:r>
        <w:rPr>
          <w:rFonts w:hint="eastAsia" w:hAnsi="宋体" w:cs="宋体"/>
        </w:rPr>
        <w:t>有其他严重违法行为的</w:t>
      </w:r>
      <w:r>
        <w:rPr>
          <w:rFonts w:hint="eastAsia" w:hAnsi="宋体"/>
          <w:szCs w:val="21"/>
        </w:rPr>
        <w:t>。</w:t>
      </w:r>
    </w:p>
    <w:p>
      <w:pPr>
        <w:pStyle w:val="27"/>
        <w:ind w:firstLine="420"/>
        <w:rPr>
          <w:rFonts w:hAnsi="黑体"/>
          <w:szCs w:val="21"/>
        </w:rPr>
      </w:pPr>
    </w:p>
    <w:p>
      <w:pPr>
        <w:pStyle w:val="27"/>
        <w:ind w:firstLine="420"/>
        <w:rPr>
          <w:rFonts w:hAnsi="黑体"/>
          <w:szCs w:val="21"/>
        </w:rPr>
      </w:pPr>
    </w:p>
    <w:p>
      <w:pPr>
        <w:pStyle w:val="27"/>
        <w:ind w:firstLine="420"/>
        <w:rPr>
          <w:rFonts w:hAnsi="黑体"/>
          <w:szCs w:val="21"/>
        </w:rPr>
      </w:pPr>
    </w:p>
    <w:p>
      <w:pPr>
        <w:pStyle w:val="27"/>
        <w:ind w:firstLine="420"/>
        <w:rPr>
          <w:rFonts w:hAnsi="黑体"/>
          <w:szCs w:val="21"/>
        </w:rPr>
      </w:pPr>
    </w:p>
    <w:p>
      <w:pPr>
        <w:pStyle w:val="31"/>
        <w:framePr/>
      </w:pPr>
      <w:r>
        <w:t>_________________________________</w:t>
      </w:r>
    </w:p>
    <w:p/>
    <w:sectPr>
      <w:pgSz w:w="11906" w:h="16838"/>
      <w:pgMar w:top="567" w:right="1134" w:bottom="1134" w:left="1417"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Helvetica">
    <w:panose1 w:val="020B0604020202020204"/>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t>DB15/T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rPr>
      <w:t>DB15</w:t>
    </w:r>
    <w:r>
      <w:rPr>
        <w:rFonts w:hint="eastAsia"/>
        <w:lang w:val="en-US" w:eastAsia="zh-CN"/>
      </w:rPr>
      <w:t>06</w:t>
    </w:r>
    <w:r>
      <w:rPr>
        <w:rFonts w:hint="eastAsia"/>
      </w:rPr>
      <w:t>/T</w:t>
    </w:r>
    <w:r>
      <w:t xml:space="preserve"> </w:t>
    </w:r>
    <w:r>
      <w:rPr>
        <w:rFonts w:hint="eastAsia"/>
      </w:rPr>
      <w:t>XXXX-</w:t>
    </w:r>
    <w:r>
      <w:t>202</w:t>
    </w:r>
    <w:r>
      <w:rPr>
        <w:rFonts w:hint="eastAsia"/>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rPr>
        <w:rFonts w:hint="eastAsia"/>
      </w:rPr>
      <w:t xml:space="preserve"> T</w:t>
    </w:r>
    <w:r>
      <w:t>/</w:t>
    </w:r>
    <w:r>
      <w:rPr>
        <w:rFonts w:hint="eastAsia"/>
      </w:rPr>
      <w:t>PPZL</w:t>
    </w:r>
    <w:r>
      <w:t xml:space="preserve"> 0</w:t>
    </w:r>
    <w:r>
      <w:rPr>
        <w:rFonts w:hint="eastAsia"/>
      </w:rPr>
      <w:t>4-</w:t>
    </w:r>
    <w:r>
      <w:t>202</w:t>
    </w:r>
    <w:r>
      <w:rPr>
        <w:rFonts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6"/>
      <w:suff w:val="nothing"/>
      <w:lvlText w:val="%1%2　"/>
      <w:lvlJc w:val="left"/>
      <w:pPr>
        <w:ind w:left="0" w:firstLine="0"/>
      </w:pPr>
      <w:rPr>
        <w:rFonts w:hint="eastAsia" w:ascii="黑体" w:eastAsia="黑体"/>
        <w:b w:val="0"/>
        <w:i w:val="0"/>
        <w:sz w:val="21"/>
      </w:rPr>
    </w:lvl>
    <w:lvl w:ilvl="2" w:tentative="0">
      <w:start w:val="1"/>
      <w:numFmt w:val="decimal"/>
      <w:pStyle w:val="2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30"/>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zZGRhNWQ2ZWY0ODZhNzk5OTViMGJkZWNkYWQ3MmIifQ=="/>
  </w:docVars>
  <w:rsids>
    <w:rsidRoot w:val="23922A4C"/>
    <w:rsid w:val="001F2B83"/>
    <w:rsid w:val="00376745"/>
    <w:rsid w:val="00510B32"/>
    <w:rsid w:val="006576D0"/>
    <w:rsid w:val="007E0A57"/>
    <w:rsid w:val="00B51BD1"/>
    <w:rsid w:val="00F633AA"/>
    <w:rsid w:val="0F371251"/>
    <w:rsid w:val="1F0E3CA3"/>
    <w:rsid w:val="23922A4C"/>
    <w:rsid w:val="49700DCE"/>
    <w:rsid w:val="7643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style>
  <w:style w:type="paragraph" w:styleId="3">
    <w:name w:val="footer"/>
    <w:basedOn w:val="1"/>
    <w:link w:val="36"/>
    <w:qFormat/>
    <w:uiPriority w:val="0"/>
    <w:pPr>
      <w:tabs>
        <w:tab w:val="center" w:pos="4153"/>
        <w:tab w:val="right" w:pos="8306"/>
      </w:tabs>
      <w:snapToGrid w:val="0"/>
      <w:jc w:val="left"/>
    </w:pPr>
    <w:rPr>
      <w:sz w:val="18"/>
      <w:szCs w:val="18"/>
    </w:rPr>
  </w:style>
  <w:style w:type="paragraph" w:styleId="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
    <w:name w:val="其他标准标志"/>
    <w:basedOn w:val="11"/>
    <w:qFormat/>
    <w:uiPriority w:val="0"/>
    <w:pPr>
      <w:framePr w:w="6101" w:vAnchor="page" w:hAnchor="page" w:x="4673" w:y="942"/>
    </w:pPr>
    <w:rPr>
      <w:w w:val="130"/>
    </w:rPr>
  </w:style>
  <w:style w:type="paragraph" w:customStyle="1" w:styleId="1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5">
    <w:name w:val="封面标准英文名称"/>
    <w:basedOn w:val="7"/>
    <w:qFormat/>
    <w:uiPriority w:val="0"/>
    <w:pPr>
      <w:framePr/>
      <w:spacing w:before="370" w:line="400" w:lineRule="exact"/>
    </w:pPr>
    <w:rPr>
      <w:rFonts w:ascii="Times New Roman"/>
      <w:sz w:val="28"/>
      <w:szCs w:val="28"/>
    </w:rPr>
  </w:style>
  <w:style w:type="paragraph" w:customStyle="1" w:styleId="16">
    <w:name w:val="封面一致性程度标识"/>
    <w:basedOn w:val="15"/>
    <w:qFormat/>
    <w:uiPriority w:val="0"/>
    <w:pPr>
      <w:framePr/>
      <w:spacing w:before="440"/>
    </w:pPr>
    <w:rPr>
      <w:rFonts w:ascii="宋体" w:eastAsia="宋体"/>
    </w:rPr>
  </w:style>
  <w:style w:type="paragraph" w:customStyle="1" w:styleId="17">
    <w:name w:val="其他发布日期"/>
    <w:basedOn w:val="18"/>
    <w:qFormat/>
    <w:uiPriority w:val="0"/>
    <w:pPr>
      <w:framePr w:vAnchor="page" w:hAnchor="text" w:x="1419"/>
    </w:pPr>
  </w:style>
  <w:style w:type="paragraph" w:customStyle="1" w:styleId="1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9">
    <w:name w:val="其他实施日期"/>
    <w:basedOn w:val="20"/>
    <w:qFormat/>
    <w:uiPriority w:val="0"/>
    <w:pPr>
      <w:framePr/>
    </w:pPr>
  </w:style>
  <w:style w:type="paragraph" w:customStyle="1" w:styleId="20">
    <w:name w:val="实施日期"/>
    <w:basedOn w:val="18"/>
    <w:qFormat/>
    <w:uiPriority w:val="0"/>
    <w:pPr>
      <w:framePr w:vAnchor="page" w:hAnchor="text"/>
      <w:jc w:val="right"/>
    </w:pPr>
  </w:style>
  <w:style w:type="paragraph" w:customStyle="1" w:styleId="21">
    <w:name w:val="其他发布部门"/>
    <w:basedOn w:val="22"/>
    <w:qFormat/>
    <w:uiPriority w:val="0"/>
    <w:pPr>
      <w:framePr w:y="15310"/>
      <w:spacing w:line="0" w:lineRule="atLeast"/>
    </w:pPr>
    <w:rPr>
      <w:rFonts w:ascii="黑体" w:eastAsia="黑体"/>
      <w:b w:val="0"/>
    </w:rPr>
  </w:style>
  <w:style w:type="paragraph" w:customStyle="1" w:styleId="22">
    <w:name w:val="发布部门"/>
    <w:next w:val="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23">
    <w:name w:val="发布"/>
    <w:basedOn w:val="6"/>
    <w:qFormat/>
    <w:uiPriority w:val="0"/>
    <w:rPr>
      <w:rFonts w:ascii="黑体" w:eastAsia="黑体"/>
      <w:spacing w:val="85"/>
      <w:w w:val="100"/>
      <w:position w:val="3"/>
      <w:sz w:val="28"/>
      <w:szCs w:val="28"/>
    </w:rPr>
  </w:style>
  <w:style w:type="paragraph" w:customStyle="1" w:styleId="24">
    <w:name w:val="前言、引言标题"/>
    <w:next w:val="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
    <w:name w:val="目次、标准名称标题"/>
    <w:basedOn w:val="1"/>
    <w:next w:val="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
    <w:name w:val="标准文件_章标题"/>
    <w:next w:val="27"/>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
    <w:name w:val="标准文件_一级条标题"/>
    <w:basedOn w:val="26"/>
    <w:next w:val="27"/>
    <w:qFormat/>
    <w:uiPriority w:val="0"/>
    <w:pPr>
      <w:numPr>
        <w:ilvl w:val="2"/>
      </w:numPr>
      <w:spacing w:before="50" w:beforeLines="50" w:after="50" w:afterLines="50"/>
      <w:outlineLvl w:val="1"/>
    </w:pPr>
  </w:style>
  <w:style w:type="paragraph" w:customStyle="1" w:styleId="29">
    <w:name w:val="标准文件_二级无标题"/>
    <w:basedOn w:val="30"/>
    <w:qFormat/>
    <w:uiPriority w:val="0"/>
    <w:pPr>
      <w:spacing w:before="0" w:beforeLines="0" w:after="0" w:afterLines="0"/>
      <w:outlineLvl w:val="9"/>
    </w:pPr>
    <w:rPr>
      <w:rFonts w:ascii="宋体" w:eastAsia="宋体"/>
    </w:rPr>
  </w:style>
  <w:style w:type="paragraph" w:customStyle="1" w:styleId="30">
    <w:name w:val="标准文件_二级条标题"/>
    <w:next w:val="27"/>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31">
    <w:name w:val="终结线"/>
    <w:basedOn w:val="1"/>
    <w:qFormat/>
    <w:uiPriority w:val="0"/>
    <w:pPr>
      <w:framePr w:hSpace="181" w:vSpace="181" w:wrap="around" w:vAnchor="text" w:hAnchor="margin" w:xAlign="center" w:y="285"/>
    </w:pPr>
  </w:style>
  <w:style w:type="paragraph" w:customStyle="1" w:styleId="3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3">
    <w:name w:val="标准书眉_偶数页"/>
    <w:basedOn w:val="32"/>
    <w:next w:val="1"/>
    <w:qFormat/>
    <w:uiPriority w:val="0"/>
    <w:pPr>
      <w:jc w:val="left"/>
    </w:pPr>
  </w:style>
  <w:style w:type="paragraph" w:customStyle="1" w:styleId="3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5">
    <w:name w:val="标准书脚_偶数页"/>
    <w:qFormat/>
    <w:uiPriority w:val="0"/>
    <w:pPr>
      <w:spacing w:before="120"/>
      <w:ind w:left="221"/>
    </w:pPr>
    <w:rPr>
      <w:rFonts w:ascii="宋体" w:hAnsi="Times New Roman" w:eastAsia="宋体" w:cs="Times New Roman"/>
      <w:sz w:val="18"/>
      <w:szCs w:val="18"/>
      <w:lang w:val="en-US" w:eastAsia="zh-CN" w:bidi="ar-SA"/>
    </w:rPr>
  </w:style>
  <w:style w:type="character" w:customStyle="1" w:styleId="36">
    <w:name w:val="页脚 Char"/>
    <w:basedOn w:val="6"/>
    <w:link w:val="3"/>
    <w:uiPriority w:val="0"/>
    <w:rPr>
      <w:rFonts w:ascii="Times New Roman" w:hAnsi="Times New Roman" w:eastAsia="宋体" w:cs="Times New Roman"/>
      <w:kern w:val="2"/>
      <w:sz w:val="18"/>
      <w:szCs w:val="18"/>
    </w:rPr>
  </w:style>
  <w:style w:type="character" w:customStyle="1" w:styleId="37">
    <w:name w:val="页眉 Char"/>
    <w:basedOn w:val="6"/>
    <w:link w:val="4"/>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4588</Words>
  <Characters>4914</Characters>
  <Lines>38</Lines>
  <Paragraphs>10</Paragraphs>
  <TotalTime>1</TotalTime>
  <ScaleCrop>false</ScaleCrop>
  <LinksUpToDate>false</LinksUpToDate>
  <CharactersWithSpaces>4970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2023-06-02T07:39:00Z</dcterms:created>
  <dc:creator>zt</dc:creator>
  <cp:lastModifiedBy>Administrator</cp:lastModifiedBy>
  <dcterms:modified xsi:type="dcterms:W3CDTF">2023-06-06T07:54:41Z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1D7BA37A610240BE8EEEE68192389856_11</vt:lpwstr>
  </property>
</Properties>
</file>