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hint="default" w:ascii="黑体" w:hAnsi="黑体" w:eastAsia="黑体"/>
                <w:sz w:val="21"/>
                <w:szCs w:val="21"/>
                <w:lang w:val="en-US" w:eastAsia="zh-CN"/>
              </w:rPr>
            </w:pPr>
            <w:r>
              <w:rPr>
                <w:rFonts w:hint="eastAsia" w:ascii="黑体" w:hAnsi="黑体" w:eastAsia="黑体"/>
                <w:sz w:val="21"/>
                <w:szCs w:val="21"/>
                <w:lang w:val="en-US" w:eastAsia="zh-CN"/>
              </w:rPr>
              <w:t>03.120.99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hint="default" w:ascii="黑体" w:hAnsi="黑体" w:eastAsia="黑体"/>
                <w:sz w:val="21"/>
                <w:szCs w:val="21"/>
                <w:lang w:val="en-US" w:eastAsia="zh-CN"/>
              </w:rPr>
            </w:pPr>
            <w:r>
              <w:rPr>
                <w:rFonts w:hint="eastAsia" w:ascii="黑体" w:hAnsi="黑体" w:eastAsia="黑体"/>
                <w:sz w:val="21"/>
                <w:szCs w:val="21"/>
                <w:lang w:val="en-US" w:eastAsia="zh-CN"/>
              </w:rPr>
              <w:t>X 00</w:t>
            </w:r>
            <w:bookmarkStart w:id="21" w:name="_GoBack"/>
            <w:bookmarkEnd w:id="21"/>
          </w:p>
        </w:tc>
      </w:tr>
    </w:tbl>
    <w:tbl>
      <w:tblPr>
        <w:tblStyle w:val="27"/>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hint="default" w:ascii="宋体" w:hAnsi="宋体" w:eastAsia="宋体"/>
                <w:sz w:val="28"/>
                <w:szCs w:val="28"/>
                <w:lang w:val="en-US" w:eastAsia="zh-CN"/>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Pr>
                <w:rFonts w:hint="eastAsia"/>
                <w:lang w:val="en-US" w:eastAsia="zh-CN"/>
              </w:rPr>
              <w:t>1506</w:t>
            </w:r>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eastAsia="黑体"/>
          <w:b w:val="0"/>
          <w:w w:val="100"/>
          <w:sz w:val="48"/>
        </w:rPr>
        <w:t>鄂尔多斯市</w:t>
      </w:r>
      <w:r>
        <w:rPr>
          <w:rFonts w:hint="eastAsia" w:ascii="黑体" w:hAnsi="黑体" w:eastAsia="黑体"/>
          <w:b w:val="0"/>
          <w:bCs w:val="0"/>
          <w:w w:val="100"/>
          <w:sz w:val="48"/>
          <w:szCs w:val="48"/>
        </w:rPr>
        <w:t>地方标准</w:t>
      </w:r>
    </w:p>
    <w:bookmarkEnd w:id="0"/>
    <w:p>
      <w:pPr>
        <w:pStyle w:val="195"/>
        <w:framePr w:wrap="around"/>
        <w:rPr>
          <w:rFonts w:hint="eastAsia" w:eastAsia="黑体"/>
          <w:lang w:val="fr-FR" w:eastAsia="zh-CN"/>
        </w:rPr>
      </w:pPr>
      <w:r>
        <w:rPr>
          <w:lang w:val="fr-FR"/>
        </w:rPr>
        <w:t>DB</w:t>
      </w:r>
      <w:r>
        <w:rPr>
          <w:sz w:val="15"/>
          <w:szCs w:val="15"/>
          <w:lang w:val="fr-FR"/>
        </w:rPr>
        <w:t xml:space="preserve"> </w:t>
      </w:r>
      <w:r>
        <w:rPr>
          <w:rFonts w:hint="eastAsia"/>
          <w:sz w:val="28"/>
          <w:szCs w:val="28"/>
          <w:lang w:val="en-US" w:eastAsia="zh-CN"/>
        </w:rPr>
        <w:t>1506/T</w:t>
      </w:r>
      <w:r>
        <w:rPr>
          <w:sz w:val="28"/>
          <w:szCs w:val="28"/>
          <w:lang w:val="fr-FR"/>
        </w:rPr>
        <w:t xml:space="preserve"> </w:t>
      </w:r>
      <w:r>
        <w:rPr>
          <w:rFonts w:hint="eastAsia" w:ascii="黑体"/>
          <w:lang w:val="en-US" w:eastAsia="zh-CN"/>
        </w:rPr>
        <w:t>XXXX</w:t>
      </w:r>
      <w:r>
        <w:rPr>
          <w:rFonts w:hint="eastAsia"/>
          <w:lang w:val="en-US" w:eastAsia="zh-CN"/>
        </w:rPr>
        <w:t>—</w:t>
      </w:r>
      <w:r>
        <w:rPr>
          <w:rFonts w:hint="eastAsia"/>
        </w:rPr>
        <w:t>202</w:t>
      </w:r>
      <w:r>
        <w:rPr>
          <w:rFonts w:hint="eastAsia"/>
          <w:lang w:val="en-US" w:eastAsia="zh-CN"/>
        </w:rPr>
        <w:t>3</w:t>
      </w:r>
    </w:p>
    <w:p>
      <w:pPr>
        <w:pStyle w:val="196"/>
        <w:framePr w:wrap="around"/>
        <w:rPr>
          <w:rFonts w:hAnsi="黑体"/>
        </w:rPr>
      </w:pPr>
      <w:r>
        <w:rPr>
          <w:rFonts w:hAnsi="黑体"/>
        </w:rPr>
        <w:fldChar w:fldCharType="begin">
          <w:ffData>
            <w:name w:val="OSTD_CODE"/>
            <w:enabled/>
            <w:calcOnExit w:val="0"/>
            <w:textInput/>
          </w:ffData>
        </w:fldChar>
      </w:r>
      <w:bookmarkStart w:id="1"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1"/>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1312"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1312;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keepNext w:val="0"/>
        <w:keepLines w:val="0"/>
        <w:pageBreakBefore w:val="0"/>
        <w:framePr w:h="6974" w:hRule="exact" w:wrap="around" w:x="1419" w:anchorLock="1"/>
        <w:kinsoku/>
        <w:wordWrap/>
        <w:overflowPunct/>
        <w:topLinePunct w:val="0"/>
        <w:autoSpaceDE/>
        <w:autoSpaceDN/>
        <w:bidi w:val="0"/>
        <w:snapToGrid/>
        <w:spacing w:line="240" w:lineRule="auto"/>
      </w:pPr>
      <w:r>
        <w:rPr>
          <w:rFonts w:hint="eastAsia"/>
        </w:rPr>
        <w:t>农贸（农批）市场建设与管理指南</w:t>
      </w:r>
    </w:p>
    <w:p>
      <w:pPr>
        <w:keepNext w:val="0"/>
        <w:keepLines w:val="0"/>
        <w:pageBreakBefore w:val="0"/>
        <w:framePr w:w="9639" w:h="6974" w:hRule="exact" w:wrap="around" w:vAnchor="page" w:hAnchor="page" w:x="1419" w:y="6408" w:anchorLock="1"/>
        <w:kinsoku/>
        <w:wordWrap/>
        <w:overflowPunct/>
        <w:topLinePunct w:val="0"/>
        <w:autoSpaceDE/>
        <w:autoSpaceDN/>
        <w:bidi w:val="0"/>
        <w:snapToGrid/>
        <w:spacing w:line="240" w:lineRule="auto"/>
        <w:ind w:left="-1418"/>
        <w:rPr>
          <w:rFonts w:ascii="黑体" w:hAnsi="黑体" w:eastAsia="黑体"/>
        </w:rPr>
      </w:pPr>
    </w:p>
    <w:p>
      <w:pPr>
        <w:keepNext w:val="0"/>
        <w:keepLines w:val="0"/>
        <w:pageBreakBefore w:val="0"/>
        <w:framePr w:w="9639" w:h="6974" w:hRule="exact" w:wrap="around" w:vAnchor="page" w:hAnchor="page" w:x="1419" w:y="6408" w:anchorLock="1"/>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sz w:val="28"/>
          <w:szCs w:val="28"/>
        </w:rPr>
      </w:pPr>
      <w:r>
        <w:rPr>
          <w:rFonts w:hint="eastAsia"/>
          <w:lang w:val="en-US" w:eastAsia="zh-CN"/>
        </w:rPr>
        <w:t xml:space="preserve">  </w:t>
      </w:r>
      <w:r>
        <w:rPr>
          <w:rFonts w:hint="default" w:ascii="Times New Roman" w:hAnsi="Times New Roman" w:cs="Times New Roman"/>
          <w:sz w:val="28"/>
          <w:szCs w:val="28"/>
          <w:lang w:val="en-US" w:eastAsia="zh-CN"/>
        </w:rPr>
        <w:t>A</w:t>
      </w:r>
      <w:r>
        <w:rPr>
          <w:rFonts w:hint="default" w:ascii="Times New Roman" w:hAnsi="Times New Roman" w:eastAsia="黑体" w:cs="Times New Roman"/>
          <w:sz w:val="28"/>
          <w:szCs w:val="28"/>
        </w:rPr>
        <w:t xml:space="preserve">gricultural trade (agricultural  wholesale) market construction and management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Guide </w:t>
      </w:r>
    </w:p>
    <w:p>
      <w:pPr>
        <w:pStyle w:val="125"/>
        <w:keepNext w:val="0"/>
        <w:keepLines w:val="0"/>
        <w:pageBreakBefore w:val="0"/>
        <w:framePr w:w="9639" w:h="6974" w:hRule="exact" w:wrap="around" w:vAnchor="page" w:hAnchor="page" w:x="1419" w:y="6408" w:anchorLock="1"/>
        <w:kinsoku/>
        <w:wordWrap/>
        <w:overflowPunct/>
        <w:topLinePunct w:val="0"/>
        <w:autoSpaceDE/>
        <w:autoSpaceDN/>
        <w:bidi w:val="0"/>
        <w:snapToGrid/>
        <w:spacing w:line="240" w:lineRule="auto"/>
        <w:jc w:val="center"/>
        <w:textAlignment w:val="bottom"/>
        <w:rPr>
          <w:rFonts w:eastAsia="黑体"/>
          <w:szCs w:val="28"/>
        </w:rPr>
      </w:pPr>
    </w:p>
    <w:p>
      <w:pPr>
        <w:pStyle w:val="125"/>
        <w:keepNext w:val="0"/>
        <w:keepLines w:val="0"/>
        <w:pageBreakBefore w:val="0"/>
        <w:framePr w:w="9639" w:h="6974" w:hRule="exact" w:wrap="around" w:vAnchor="page" w:hAnchor="page" w:x="1419" w:y="6408" w:anchorLock="1"/>
        <w:kinsoku/>
        <w:wordWrap/>
        <w:overflowPunct/>
        <w:topLinePunct w:val="0"/>
        <w:autoSpaceDE/>
        <w:autoSpaceDN/>
        <w:bidi w:val="0"/>
        <w:snapToGrid/>
        <w:spacing w:line="240" w:lineRule="auto"/>
        <w:jc w:val="center"/>
        <w:textAlignment w:val="bottom"/>
        <w:rPr>
          <w:rFonts w:eastAsia="黑体"/>
          <w:szCs w:val="28"/>
        </w:rPr>
      </w:pPr>
    </w:p>
    <w:p>
      <w:pPr>
        <w:pStyle w:val="125"/>
        <w:framePr w:w="9639" w:h="6974" w:hRule="exact" w:wrap="around" w:vAnchor="page" w:hAnchor="page" w:x="1419" w:y="6408" w:anchorLock="1"/>
        <w:spacing w:before="440" w:after="160"/>
        <w:jc w:val="center"/>
        <w:textAlignment w:val="bottom"/>
        <w:rPr>
          <w:rFonts w:hint="default" w:ascii="Times New Roman" w:hAnsi="Times New Roman" w:eastAsia="宋体" w:cs="Times New Roman"/>
          <w:sz w:val="24"/>
          <w:szCs w:val="28"/>
          <w:lang w:val="en-US" w:eastAsia="zh-CN"/>
        </w:rPr>
      </w:pPr>
      <w:r>
        <w:rPr>
          <w:rFonts w:hint="default" w:ascii="Times New Roman" w:hAnsi="Times New Roman" w:cs="Times New Roman"/>
          <w:sz w:val="24"/>
          <w:szCs w:val="28"/>
          <w:lang w:val="en-US" w:eastAsia="zh-CN"/>
        </w:rPr>
        <w:t>征求意见稿</w:t>
      </w:r>
    </w:p>
    <w:p>
      <w:pPr>
        <w:pStyle w:val="125"/>
        <w:framePr w:w="9639" w:h="6974" w:hRule="exact" w:wrap="around" w:vAnchor="page" w:hAnchor="page" w:x="1419" w:y="6408" w:anchorLock="1"/>
        <w:spacing w:before="180" w:line="240" w:lineRule="atLeast"/>
        <w:jc w:val="center"/>
        <w:textAlignment w:val="bottom"/>
        <w:rPr>
          <w:rFonts w:hint="default" w:ascii="Times New Roman" w:hAnsi="Times New Roman" w:cs="Times New Roman"/>
          <w:sz w:val="21"/>
          <w:szCs w:val="28"/>
        </w:rPr>
      </w:pPr>
      <w:r>
        <w:rPr>
          <w:rFonts w:hint="default" w:ascii="Times New Roman" w:hAnsi="Times New Roman" w:cs="Times New Roman"/>
          <w:sz w:val="21"/>
          <w:szCs w:val="28"/>
        </w:rPr>
        <w:t>（本草案完成时间：202305</w:t>
      </w:r>
      <w:r>
        <w:rPr>
          <w:rFonts w:hint="default" w:ascii="Times New Roman" w:hAnsi="Times New Roman" w:cs="Times New Roman"/>
          <w:sz w:val="21"/>
          <w:szCs w:val="28"/>
          <w:lang w:val="en-US" w:eastAsia="zh-CN"/>
        </w:rPr>
        <w:t>31</w:t>
      </w:r>
      <w:r>
        <w:rPr>
          <w:rFonts w:hint="default" w:ascii="Times New Roman" w:hAnsi="Times New Roman" w:cs="Times New Roman"/>
          <w:sz w:val="21"/>
          <w:szCs w:val="28"/>
        </w:rPr>
        <w:t>）</w:t>
      </w:r>
    </w:p>
    <w:p>
      <w:pPr>
        <w:pStyle w:val="125"/>
        <w:framePr w:w="9639" w:h="6974" w:hRule="exact" w:wrap="around" w:vAnchor="page" w:hAnchor="page" w:x="1419" w:y="6408" w:anchorLock="1"/>
        <w:spacing w:before="180" w:line="240" w:lineRule="atLeast"/>
        <w:jc w:val="center"/>
        <w:textAlignment w:val="bottom"/>
        <w:rPr>
          <w:rFonts w:hint="default" w:ascii="Times New Roman" w:hAnsi="Times New Roman" w:cs="Times New Roman"/>
          <w:sz w:val="21"/>
          <w:szCs w:val="28"/>
        </w:rPr>
      </w:pPr>
    </w:p>
    <w:p>
      <w:pPr>
        <w:pStyle w:val="125"/>
        <w:framePr w:w="9639" w:h="6974" w:hRule="exact" w:wrap="around" w:vAnchor="page" w:hAnchor="page" w:x="1419" w:y="6408" w:anchorLock="1"/>
        <w:spacing w:before="180" w:line="240" w:lineRule="atLeast"/>
        <w:jc w:val="center"/>
        <w:textAlignment w:val="bottom"/>
        <w:rPr>
          <w:rFonts w:hint="default" w:ascii="Times New Roman" w:hAnsi="Times New Roman" w:eastAsia="黑体" w:cs="Times New Roman"/>
          <w:sz w:val="21"/>
          <w:szCs w:val="28"/>
          <w:lang w:eastAsia="zh-CN"/>
        </w:rPr>
      </w:pPr>
      <w:r>
        <w:rPr>
          <w:rFonts w:hint="default" w:ascii="Times New Roman" w:hAnsi="Times New Roman" w:eastAsia="黑体" w:cs="Times New Roman"/>
          <w:sz w:val="21"/>
          <w:szCs w:val="28"/>
          <w:lang w:eastAsia="zh-CN"/>
        </w:rPr>
        <w:t>在提交反馈意见时，请将您知道的相关专利连同支持性文件一并附上。</w:t>
      </w:r>
    </w:p>
    <w:p>
      <w:pPr>
        <w:pStyle w:val="193"/>
        <w:framePr w:wrap="around" w:y="14176"/>
        <w:jc w:val="both"/>
      </w:pPr>
      <w:r>
        <w:rPr>
          <w:rFonts w:hint="eastAsia" w:ascii="黑体"/>
        </w:rPr>
        <w:t>202</w:t>
      </w:r>
      <w:r>
        <w:rPr>
          <w:rFonts w:hint="eastAsia" w:ascii="黑体"/>
          <w:lang w:val="en-US" w:eastAsia="zh-CN"/>
        </w:rPr>
        <w:t>3</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发布</w:t>
      </w:r>
    </w:p>
    <w:p>
      <w:pPr>
        <w:pStyle w:val="194"/>
        <w:framePr w:wrap="around" w:y="14176"/>
        <w:jc w:val="center"/>
      </w:pPr>
      <w:r>
        <w:rPr>
          <w:rFonts w:hint="eastAsia" w:ascii="黑体"/>
          <w:lang w:val="en-US" w:eastAsia="zh-CN"/>
        </w:rPr>
        <w:t xml:space="preserve">           </w:t>
      </w:r>
      <w:r>
        <w:rPr>
          <w:rFonts w:hint="eastAsia" w:ascii="黑体"/>
        </w:rPr>
        <w:t>202</w:t>
      </w:r>
      <w:r>
        <w:rPr>
          <w:rFonts w:hint="eastAsia" w:ascii="黑体"/>
          <w:lang w:val="en-US" w:eastAsia="zh-CN"/>
        </w:rPr>
        <w:t>3</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实施</w:t>
      </w:r>
    </w:p>
    <w:p>
      <w:pPr>
        <w:pStyle w:val="151"/>
        <w:framePr w:h="584" w:hRule="exact" w:hSpace="181" w:vSpace="181" w:wrap="around" w:y="15027"/>
        <w:jc w:val="center"/>
        <w:rPr>
          <w:rFonts w:hAnsi="黑体"/>
        </w:rPr>
      </w:pPr>
      <w:r>
        <w:rPr>
          <w:rFonts w:hAnsi="黑体"/>
          <w:w w:val="100"/>
          <w:sz w:val="28"/>
        </w:rPr>
        <w:fldChar w:fldCharType="begin">
          <w:ffData>
            <w:name w:val="fm"/>
            <w:enabled/>
            <w:calcOnExit w:val="0"/>
            <w:textInput/>
          </w:ffData>
        </w:fldChar>
      </w:r>
      <w:bookmarkStart w:id="2" w:name="fm"/>
      <w:r>
        <w:rPr>
          <w:rFonts w:hAnsi="黑体"/>
          <w:w w:val="100"/>
          <w:sz w:val="28"/>
        </w:rPr>
        <w:instrText xml:space="preserve"> FORMTEXT </w:instrText>
      </w:r>
      <w:r>
        <w:rPr>
          <w:rFonts w:hAnsi="黑体"/>
          <w:w w:val="100"/>
          <w:sz w:val="28"/>
        </w:rPr>
        <w:fldChar w:fldCharType="separate"/>
      </w:r>
      <w:r>
        <w:rPr>
          <w:rFonts w:hint="eastAsia" w:hAnsi="黑体"/>
          <w:w w:val="100"/>
          <w:sz w:val="28"/>
        </w:rPr>
        <w:t>鄂尔多斯市市场监督管理局</w:t>
      </w:r>
      <w:r>
        <w:rPr>
          <w:rFonts w:hAnsi="黑体"/>
          <w:w w:val="100"/>
          <w:sz w:val="28"/>
        </w:rPr>
        <w:fldChar w:fldCharType="end"/>
      </w:r>
      <w:bookmarkEnd w:id="2"/>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jc w:val="cente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2336"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2336;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3" w:name="BookMark2"/>
      <w:r>
        <w:rPr>
          <w:rFonts w:hint="eastAsia"/>
          <w:spacing w:val="320"/>
        </w:rPr>
        <w:t>目</w:t>
      </w:r>
      <w:r>
        <w:rPr>
          <w:rFonts w:hint="eastAsia"/>
        </w:rPr>
        <w:t>次</w:t>
      </w:r>
    </w:p>
    <w:p>
      <w:pPr>
        <w:pStyle w:val="19"/>
        <w:tabs>
          <w:tab w:val="right" w:leader="dot" w:pos="9354"/>
        </w:tabs>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_Toc15045 </w:instrText>
      </w:r>
      <w:r>
        <w:fldChar w:fldCharType="separate"/>
      </w:r>
      <w:r>
        <w:rPr>
          <w:rFonts w:hint="eastAsia"/>
          <w:lang w:eastAsia="zh-CN"/>
        </w:rPr>
        <w:t>前言</w:t>
      </w:r>
      <w:r>
        <w:tab/>
      </w:r>
      <w:r>
        <w:rPr>
          <w:rFonts w:hint="eastAsia" w:ascii="宋体" w:hAnsi="宋体" w:eastAsia="宋体" w:cs="宋体"/>
        </w:rPr>
        <w:t>Ⅱ</w:t>
      </w:r>
      <w:r>
        <w:fldChar w:fldCharType="end"/>
      </w:r>
      <w:r>
        <w:fldChar w:fldCharType="begin"/>
      </w:r>
      <w:r>
        <w:instrText xml:space="preserve"> TOC \o "1-1" \h \t "标准文件_一级条标题,2,标准文件_二级条标题,3,标准文件_附录一级条标题,2,标准文件_附录二级条标题,3," </w:instrText>
      </w:r>
      <w:r>
        <w:fldChar w:fldCharType="separate"/>
      </w:r>
    </w:p>
    <w:p>
      <w:pPr>
        <w:pStyle w:val="19"/>
        <w:tabs>
          <w:tab w:val="right" w:leader="dot" w:pos="9354"/>
        </w:tabs>
      </w:pPr>
      <w:r>
        <w:fldChar w:fldCharType="begin"/>
      </w:r>
      <w:r>
        <w:instrText xml:space="preserve"> HYPERLINK \l _Toc16356 </w:instrText>
      </w:r>
      <w:r>
        <w:fldChar w:fldCharType="separate"/>
      </w:r>
      <w:r>
        <w:rPr>
          <w:rFonts w:hint="eastAsia" w:hAnsi="黑体"/>
          <w:szCs w:val="21"/>
          <w:lang w:val="en-US" w:eastAsia="zh-CN"/>
        </w:rPr>
        <w:t>1  范围</w:t>
      </w:r>
      <w:r>
        <w:tab/>
      </w:r>
      <w:r>
        <w:rPr>
          <w:rFonts w:hint="eastAsia"/>
          <w:lang w:val="en-US" w:eastAsia="zh-CN"/>
        </w:rPr>
        <w:t>1</w:t>
      </w:r>
      <w:r>
        <w:fldChar w:fldCharType="end"/>
      </w:r>
    </w:p>
    <w:p>
      <w:pPr>
        <w:pStyle w:val="19"/>
        <w:tabs>
          <w:tab w:val="right" w:leader="dot" w:pos="9354"/>
        </w:tabs>
      </w:pPr>
      <w:r>
        <w:fldChar w:fldCharType="begin"/>
      </w:r>
      <w:r>
        <w:instrText xml:space="preserve"> HYPERLINK \l _Toc7441 </w:instrText>
      </w:r>
      <w:r>
        <w:fldChar w:fldCharType="separate"/>
      </w:r>
      <w:r>
        <w:rPr>
          <w:rFonts w:hint="eastAsia" w:hAnsi="黑体"/>
          <w:szCs w:val="21"/>
          <w:lang w:val="en-US" w:eastAsia="zh-CN"/>
        </w:rPr>
        <w:t>2  规范性引用文件</w:t>
      </w:r>
      <w:r>
        <w:tab/>
      </w:r>
      <w:r>
        <w:fldChar w:fldCharType="begin"/>
      </w:r>
      <w:r>
        <w:instrText xml:space="preserve"> PAGEREF _Toc7441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_Toc12515 </w:instrText>
      </w:r>
      <w:r>
        <w:fldChar w:fldCharType="separate"/>
      </w:r>
      <w:r>
        <w:rPr>
          <w:rFonts w:hint="eastAsia" w:hAnsi="黑体"/>
          <w:szCs w:val="21"/>
          <w:lang w:val="en-US" w:eastAsia="zh-CN"/>
        </w:rPr>
        <w:t>3  市场定义及分类</w:t>
      </w:r>
      <w:r>
        <w:tab/>
      </w:r>
      <w:r>
        <w:rPr>
          <w:rFonts w:hint="eastAsia"/>
          <w:lang w:val="en-US" w:eastAsia="zh-CN"/>
        </w:rPr>
        <w:t>2</w:t>
      </w:r>
      <w:r>
        <w:fldChar w:fldCharType="end"/>
      </w:r>
      <w:r>
        <w:fldChar w:fldCharType="begin"/>
      </w:r>
      <w:r>
        <w:instrText xml:space="preserve"> HYPERLINK \l _Toc24719 </w:instrText>
      </w:r>
      <w:r>
        <w:fldChar w:fldCharType="separate"/>
      </w:r>
      <w:r>
        <w:fldChar w:fldCharType="end"/>
      </w:r>
    </w:p>
    <w:p>
      <w:pPr>
        <w:pStyle w:val="19"/>
        <w:tabs>
          <w:tab w:val="right" w:leader="dot" w:pos="9354"/>
        </w:tabs>
      </w:pPr>
      <w:r>
        <w:fldChar w:fldCharType="begin"/>
      </w:r>
      <w:r>
        <w:instrText xml:space="preserve"> HYPERLINK \l _Toc2192 </w:instrText>
      </w:r>
      <w:r>
        <w:fldChar w:fldCharType="separate"/>
      </w:r>
      <w:r>
        <w:rPr>
          <w:rFonts w:hint="eastAsia" w:hAnsi="黑体"/>
          <w:szCs w:val="21"/>
          <w:lang w:val="en-US" w:eastAsia="zh-CN"/>
        </w:rPr>
        <w:t xml:space="preserve">4  </w:t>
      </w:r>
      <w:r>
        <w:rPr>
          <w:rFonts w:hint="eastAsia" w:hAnsi="黑体"/>
          <w:szCs w:val="21"/>
        </w:rPr>
        <w:t>市场建设要求</w:t>
      </w:r>
      <w:r>
        <w:tab/>
      </w:r>
      <w:r>
        <w:rPr>
          <w:rFonts w:hint="eastAsia"/>
          <w:lang w:val="en-US" w:eastAsia="zh-CN"/>
        </w:rPr>
        <w:t>3</w:t>
      </w:r>
      <w:r>
        <w:fldChar w:fldCharType="end"/>
      </w:r>
    </w:p>
    <w:p>
      <w:pPr>
        <w:pStyle w:val="19"/>
        <w:tabs>
          <w:tab w:val="right" w:leader="dot" w:pos="9354"/>
        </w:tabs>
        <w:ind w:firstLine="210" w:firstLineChars="100"/>
        <w:rPr>
          <w:rFonts w:hint="eastAsia" w:ascii="宋体" w:hAnsi="宋体" w:eastAsia="宋体" w:cs="宋体"/>
          <w:lang w:eastAsia="zh-CN"/>
        </w:rPr>
      </w:pPr>
      <w:r>
        <w:rPr>
          <w:rFonts w:hint="eastAsia" w:ascii="宋体" w:hAnsi="宋体" w:eastAsia="宋体" w:cs="宋体"/>
          <w:lang w:val="en-US" w:eastAsia="zh-CN"/>
        </w:rPr>
        <w:t>4.1场地建设</w:t>
      </w:r>
      <w:r>
        <w:rPr>
          <w:rFonts w:hint="eastAsia" w:ascii="宋体" w:hAnsi="宋体" w:eastAsia="宋体" w:cs="宋体"/>
        </w:rPr>
        <w:tab/>
      </w:r>
      <w:r>
        <w:rPr>
          <w:rFonts w:hint="eastAsia" w:hAnsi="宋体" w:cs="宋体"/>
          <w:lang w:val="en-US" w:eastAsia="zh-CN"/>
        </w:rPr>
        <w:t>3</w:t>
      </w:r>
    </w:p>
    <w:p>
      <w:pPr>
        <w:pStyle w:val="19"/>
        <w:tabs>
          <w:tab w:val="right" w:leader="dot" w:pos="9354"/>
        </w:tabs>
        <w:ind w:firstLine="210" w:firstLineChars="100"/>
        <w:rPr>
          <w:rFonts w:hint="eastAsia" w:ascii="宋体" w:hAnsi="宋体" w:eastAsia="宋体" w:cs="宋体"/>
          <w:lang w:val="en-US" w:eastAsia="zh-CN"/>
        </w:rPr>
      </w:pPr>
      <w:r>
        <w:rPr>
          <w:rFonts w:hint="eastAsia" w:ascii="宋体" w:hAnsi="宋体" w:eastAsia="宋体" w:cs="宋体"/>
          <w:lang w:val="en-US" w:eastAsia="zh-CN"/>
        </w:rPr>
        <w:t>4.2设施设备</w:t>
      </w:r>
      <w:r>
        <w:rPr>
          <w:rFonts w:hint="eastAsia" w:ascii="宋体" w:hAnsi="宋体" w:eastAsia="宋体" w:cs="宋体"/>
        </w:rPr>
        <w:tab/>
      </w:r>
      <w:r>
        <w:rPr>
          <w:rFonts w:hint="eastAsia" w:hAnsi="宋体" w:cs="宋体"/>
          <w:lang w:val="en-US" w:eastAsia="zh-CN"/>
        </w:rPr>
        <w:t>4</w:t>
      </w:r>
    </w:p>
    <w:p>
      <w:pPr>
        <w:pStyle w:val="19"/>
        <w:tabs>
          <w:tab w:val="right" w:leader="dot" w:pos="9354"/>
        </w:tabs>
        <w:ind w:firstLine="210" w:firstLineChars="100"/>
        <w:rPr>
          <w:rFonts w:hint="eastAsia" w:ascii="宋体" w:hAnsi="宋体" w:eastAsia="宋体" w:cs="宋体"/>
          <w:lang w:val="en-US" w:eastAsia="zh-CN"/>
        </w:rPr>
      </w:pPr>
      <w:r>
        <w:rPr>
          <w:rFonts w:hint="eastAsia" w:ascii="宋体" w:hAnsi="宋体" w:eastAsia="宋体" w:cs="宋体"/>
          <w:lang w:val="en-US" w:eastAsia="zh-CN"/>
        </w:rPr>
        <w:t xml:space="preserve">4.3 </w:t>
      </w:r>
      <w:r>
        <w:rPr>
          <w:rFonts w:hint="eastAsia" w:ascii="宋体" w:hAnsi="宋体" w:eastAsia="宋体" w:cs="宋体"/>
          <w:lang w:val="en-US"/>
        </w:rPr>
        <w:t>场内布局</w:t>
      </w:r>
      <w:r>
        <w:rPr>
          <w:rFonts w:hint="eastAsia" w:ascii="宋体" w:hAnsi="宋体" w:eastAsia="宋体" w:cs="宋体"/>
        </w:rPr>
        <w:tab/>
      </w:r>
      <w:r>
        <w:rPr>
          <w:rFonts w:hint="eastAsia" w:hAnsi="宋体" w:cs="宋体"/>
          <w:lang w:val="en-US" w:eastAsia="zh-CN"/>
        </w:rPr>
        <w:t>5</w:t>
      </w:r>
      <w:r>
        <w:rPr>
          <w:rFonts w:hint="eastAsia" w:ascii="宋体" w:hAnsi="宋体" w:eastAsia="宋体" w:cs="宋体"/>
          <w:lang w:val="en-US" w:eastAsia="zh-CN"/>
        </w:rPr>
        <w:tab/>
      </w:r>
    </w:p>
    <w:p>
      <w:pPr>
        <w:pStyle w:val="19"/>
        <w:tabs>
          <w:tab w:val="right" w:leader="dot" w:pos="9354"/>
        </w:tabs>
        <w:ind w:firstLine="210" w:firstLineChars="100"/>
        <w:rPr>
          <w:rFonts w:hint="eastAsia" w:ascii="宋体" w:hAnsi="宋体" w:eastAsia="宋体" w:cs="宋体"/>
          <w:sz w:val="21"/>
          <w:szCs w:val="21"/>
          <w:lang w:eastAsia="zh-CN"/>
        </w:rPr>
      </w:pPr>
      <w:r>
        <w:rPr>
          <w:rFonts w:hint="eastAsia" w:ascii="宋体" w:hAnsi="宋体" w:eastAsia="宋体" w:cs="宋体"/>
          <w:lang w:val="en-US" w:eastAsia="zh-CN"/>
        </w:rPr>
        <w:t>4.4</w:t>
      </w:r>
      <w:r>
        <w:rPr>
          <w:rFonts w:hint="eastAsia" w:ascii="宋体" w:hAnsi="宋体" w:eastAsia="宋体" w:cs="宋体"/>
          <w:sz w:val="21"/>
          <w:szCs w:val="21"/>
        </w:rPr>
        <w:t>柜台（专间）设置</w:t>
      </w:r>
      <w:r>
        <w:rPr>
          <w:rFonts w:hint="eastAsia" w:ascii="宋体" w:hAnsi="宋体" w:eastAsia="宋体" w:cs="宋体"/>
        </w:rPr>
        <w:tab/>
      </w:r>
      <w:r>
        <w:rPr>
          <w:rFonts w:hint="eastAsia" w:hAnsi="宋体" w:cs="宋体"/>
          <w:lang w:val="en-US" w:eastAsia="zh-CN"/>
        </w:rPr>
        <w:t>5</w:t>
      </w:r>
    </w:p>
    <w:p>
      <w:pPr>
        <w:pStyle w:val="19"/>
        <w:tabs>
          <w:tab w:val="right" w:leader="dot" w:pos="9354"/>
        </w:tabs>
        <w:ind w:firstLine="210" w:firstLineChars="100"/>
        <w:rPr>
          <w:rFonts w:hint="eastAsia" w:ascii="宋体" w:hAnsi="宋体" w:eastAsia="宋体" w:cs="宋体"/>
          <w:lang w:val="en-US" w:eastAsia="zh-CN"/>
        </w:rPr>
      </w:pPr>
      <w:r>
        <w:rPr>
          <w:rFonts w:hint="eastAsia" w:ascii="宋体" w:hAnsi="宋体" w:eastAsia="宋体" w:cs="宋体"/>
          <w:sz w:val="21"/>
          <w:szCs w:val="21"/>
          <w:lang w:val="en-US" w:eastAsia="zh-CN"/>
        </w:rPr>
        <w:t xml:space="preserve">4.5 </w:t>
      </w:r>
      <w:r>
        <w:rPr>
          <w:rFonts w:hint="eastAsia" w:ascii="宋体" w:hAnsi="宋体" w:eastAsia="宋体" w:cs="宋体"/>
          <w:sz w:val="21"/>
          <w:szCs w:val="21"/>
        </w:rPr>
        <w:t>食品</w:t>
      </w:r>
      <w:r>
        <w:rPr>
          <w:rFonts w:hint="eastAsia" w:ascii="宋体" w:hAnsi="宋体" w:eastAsia="宋体" w:cs="宋体"/>
          <w:color w:val="000000" w:themeColor="text1"/>
          <w:sz w:val="21"/>
          <w:szCs w:val="21"/>
          <w14:textFill>
            <w14:solidFill>
              <w14:schemeClr w14:val="tx1"/>
            </w14:solidFill>
          </w14:textFill>
        </w:rPr>
        <w:t>（食用农产品）陈</w:t>
      </w:r>
      <w:r>
        <w:rPr>
          <w:rFonts w:hint="eastAsia" w:ascii="宋体" w:hAnsi="宋体" w:eastAsia="宋体" w:cs="宋体"/>
          <w:sz w:val="21"/>
          <w:szCs w:val="21"/>
        </w:rPr>
        <w:t>列与销售</w:t>
      </w:r>
      <w:r>
        <w:rPr>
          <w:rFonts w:hint="eastAsia" w:ascii="宋体" w:hAnsi="宋体" w:eastAsia="宋体" w:cs="宋体"/>
        </w:rPr>
        <w:tab/>
      </w:r>
      <w:r>
        <w:rPr>
          <w:rFonts w:hint="eastAsia" w:hAnsi="宋体" w:cs="宋体"/>
          <w:lang w:val="en-US" w:eastAsia="zh-CN"/>
        </w:rPr>
        <w:t>6</w:t>
      </w:r>
    </w:p>
    <w:p>
      <w:pPr>
        <w:pStyle w:val="19"/>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_Toc16940 </w:instrText>
      </w:r>
      <w:r>
        <w:rPr>
          <w:rFonts w:hint="eastAsia" w:ascii="宋体" w:hAnsi="宋体" w:eastAsia="宋体" w:cs="宋体"/>
        </w:rPr>
        <w:fldChar w:fldCharType="separate"/>
      </w:r>
      <w:r>
        <w:rPr>
          <w:rFonts w:hint="eastAsia" w:ascii="宋体" w:hAnsi="宋体" w:eastAsia="宋体" w:cs="宋体"/>
          <w:szCs w:val="21"/>
          <w:lang w:val="en-US" w:eastAsia="zh-CN"/>
        </w:rPr>
        <w:t xml:space="preserve">5  </w:t>
      </w:r>
      <w:r>
        <w:rPr>
          <w:rFonts w:hint="eastAsia" w:ascii="宋体" w:hAnsi="宋体" w:eastAsia="宋体" w:cs="宋体"/>
          <w:szCs w:val="21"/>
        </w:rPr>
        <w:t>市场管理要求</w:t>
      </w:r>
      <w:r>
        <w:rPr>
          <w:rFonts w:hint="eastAsia" w:ascii="宋体" w:hAnsi="宋体" w:eastAsia="宋体" w:cs="宋体"/>
        </w:rPr>
        <w:tab/>
      </w:r>
      <w:r>
        <w:rPr>
          <w:rFonts w:hint="eastAsia" w:hAnsi="宋体" w:cs="宋体"/>
          <w:lang w:val="en-US" w:eastAsia="zh-CN"/>
        </w:rPr>
        <w:t>6</w:t>
      </w:r>
      <w:r>
        <w:rPr>
          <w:rFonts w:hint="eastAsia" w:ascii="宋体" w:hAnsi="宋体" w:eastAsia="宋体" w:cs="宋体"/>
        </w:rPr>
        <w:fldChar w:fldCharType="end"/>
      </w:r>
    </w:p>
    <w:p>
      <w:pPr>
        <w:pStyle w:val="19"/>
        <w:tabs>
          <w:tab w:val="right" w:leader="dot" w:pos="9354"/>
        </w:tabs>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5.1 </w:t>
      </w:r>
      <w:r>
        <w:rPr>
          <w:rFonts w:hint="eastAsia" w:ascii="宋体" w:hAnsi="宋体" w:eastAsia="宋体" w:cs="宋体"/>
          <w:sz w:val="21"/>
          <w:szCs w:val="21"/>
        </w:rPr>
        <w:t>智慧化管理</w:t>
      </w:r>
      <w:r>
        <w:rPr>
          <w:rFonts w:hint="eastAsia" w:ascii="宋体" w:hAnsi="宋体" w:eastAsia="宋体" w:cs="宋体"/>
        </w:rPr>
        <w:tab/>
      </w:r>
      <w:r>
        <w:rPr>
          <w:rFonts w:hint="eastAsia" w:hAnsi="宋体" w:cs="宋体"/>
          <w:lang w:val="en-US" w:eastAsia="zh-CN"/>
        </w:rPr>
        <w:t>6</w:t>
      </w:r>
    </w:p>
    <w:p>
      <w:pPr>
        <w:pStyle w:val="19"/>
        <w:tabs>
          <w:tab w:val="right" w:leader="dot" w:pos="9354"/>
        </w:tabs>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5.2 </w:t>
      </w:r>
      <w:r>
        <w:rPr>
          <w:rFonts w:hint="eastAsia" w:ascii="宋体" w:hAnsi="宋体" w:eastAsia="宋体" w:cs="宋体"/>
          <w:sz w:val="21"/>
          <w:szCs w:val="21"/>
        </w:rPr>
        <w:t>快检室管理</w:t>
      </w:r>
      <w:r>
        <w:rPr>
          <w:rFonts w:hint="eastAsia" w:ascii="宋体" w:hAnsi="宋体" w:eastAsia="宋体" w:cs="宋体"/>
        </w:rPr>
        <w:tab/>
      </w:r>
      <w:r>
        <w:rPr>
          <w:rFonts w:hint="eastAsia" w:hAnsi="宋体" w:cs="宋体"/>
          <w:lang w:val="en-US" w:eastAsia="zh-CN"/>
        </w:rPr>
        <w:t>7</w:t>
      </w:r>
    </w:p>
    <w:p>
      <w:pPr>
        <w:pStyle w:val="19"/>
        <w:tabs>
          <w:tab w:val="right" w:leader="dot" w:pos="9354"/>
        </w:tabs>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5.3 </w:t>
      </w:r>
      <w:r>
        <w:rPr>
          <w:rFonts w:hint="eastAsia" w:ascii="宋体" w:hAnsi="宋体" w:eastAsia="宋体" w:cs="宋体"/>
          <w:sz w:val="21"/>
          <w:szCs w:val="21"/>
        </w:rPr>
        <w:t>卫生管理</w:t>
      </w:r>
      <w:r>
        <w:rPr>
          <w:rFonts w:hint="eastAsia" w:ascii="宋体" w:hAnsi="宋体" w:eastAsia="宋体" w:cs="宋体"/>
        </w:rPr>
        <w:tab/>
      </w:r>
      <w:r>
        <w:rPr>
          <w:rFonts w:hint="eastAsia" w:hAnsi="宋体" w:cs="宋体"/>
          <w:lang w:val="en-US" w:eastAsia="zh-CN"/>
        </w:rPr>
        <w:t>7</w:t>
      </w:r>
    </w:p>
    <w:p>
      <w:pPr>
        <w:pStyle w:val="19"/>
        <w:tabs>
          <w:tab w:val="right" w:leader="dot" w:pos="9354"/>
        </w:tabs>
        <w:ind w:firstLine="210" w:firstLineChars="100"/>
        <w:rPr>
          <w:rFonts w:hint="default" w:ascii="宋体" w:hAnsi="宋体" w:eastAsia="宋体" w:cs="宋体"/>
          <w:lang w:val="en-US" w:eastAsia="zh-CN"/>
        </w:rPr>
      </w:pPr>
      <w:r>
        <w:rPr>
          <w:rFonts w:hint="eastAsia" w:ascii="宋体" w:hAnsi="宋体" w:eastAsia="宋体" w:cs="宋体"/>
          <w:sz w:val="21"/>
          <w:szCs w:val="21"/>
          <w:lang w:val="en-US" w:eastAsia="zh-CN"/>
        </w:rPr>
        <w:t xml:space="preserve">5.4 </w:t>
      </w:r>
      <w:r>
        <w:rPr>
          <w:rFonts w:hint="eastAsia" w:ascii="宋体" w:hAnsi="宋体" w:eastAsia="宋体" w:cs="宋体"/>
          <w:sz w:val="21"/>
          <w:szCs w:val="21"/>
        </w:rPr>
        <w:t>经营管理</w:t>
      </w:r>
      <w:r>
        <w:rPr>
          <w:rFonts w:hint="eastAsia" w:ascii="宋体" w:hAnsi="宋体" w:eastAsia="宋体" w:cs="宋体"/>
        </w:rPr>
        <w:tab/>
      </w:r>
      <w:r>
        <w:rPr>
          <w:rFonts w:hint="eastAsia" w:hAnsi="宋体" w:cs="宋体"/>
          <w:lang w:val="en-US" w:eastAsia="zh-CN"/>
        </w:rPr>
        <w:t>7</w:t>
      </w:r>
    </w:p>
    <w:p>
      <w:pPr>
        <w:pStyle w:val="19"/>
        <w:tabs>
          <w:tab w:val="right" w:leader="dot" w:pos="9354"/>
        </w:tabs>
      </w:pPr>
      <w:r>
        <w:fldChar w:fldCharType="begin"/>
      </w:r>
      <w:r>
        <w:instrText xml:space="preserve"> HYPERLINK \l _Toc15471 </w:instrText>
      </w:r>
      <w:r>
        <w:fldChar w:fldCharType="separate"/>
      </w:r>
      <w:r>
        <w:rPr>
          <w:rFonts w:hint="eastAsia" w:hAnsi="黑体"/>
          <w:szCs w:val="21"/>
          <w:lang w:val="en-US" w:eastAsia="zh-CN"/>
        </w:rPr>
        <w:t xml:space="preserve">6  </w:t>
      </w:r>
      <w:r>
        <w:rPr>
          <w:rFonts w:hint="eastAsia" w:hAnsi="黑体"/>
          <w:szCs w:val="21"/>
        </w:rPr>
        <w:t>其他</w:t>
      </w:r>
      <w:r>
        <w:tab/>
      </w:r>
      <w:r>
        <w:rPr>
          <w:rFonts w:hint="eastAsia"/>
          <w:lang w:val="en-US" w:eastAsia="zh-CN"/>
        </w:rPr>
        <w:t>8</w:t>
      </w:r>
      <w:r>
        <w:fldChar w:fldCharType="end"/>
      </w:r>
    </w:p>
    <w:p>
      <w:pPr>
        <w:spacing w:line="560" w:lineRule="exact"/>
        <w:ind w:firstLine="420" w:firstLineChars="200"/>
        <w:jc w:val="center"/>
        <w:rPr>
          <w:rFonts w:ascii="仿宋" w:hAnsi="仿宋" w:eastAsia="仿宋" w:cs="仿宋"/>
          <w:sz w:val="32"/>
          <w:szCs w:val="32"/>
        </w:rPr>
      </w:pPr>
      <w:r>
        <w:fldChar w:fldCharType="end"/>
      </w:r>
    </w:p>
    <w:p>
      <w:pPr>
        <w:pStyle w:val="19"/>
        <w:tabs>
          <w:tab w:val="right" w:leader="dot" w:pos="9354"/>
        </w:tabs>
      </w:pPr>
    </w:p>
    <w:p>
      <w:pPr>
        <w:pStyle w:val="89"/>
        <w:spacing w:after="468"/>
      </w:pPr>
      <w:r>
        <w:fldChar w:fldCharType="end"/>
      </w:r>
    </w:p>
    <w:p>
      <w:pPr>
        <w:pStyle w:val="89"/>
        <w:spacing w:after="468"/>
      </w:pPr>
    </w:p>
    <w:p>
      <w:pPr>
        <w:pStyle w:val="89"/>
        <w:spacing w:after="468"/>
      </w:pPr>
    </w:p>
    <w:p>
      <w:pPr>
        <w:pStyle w:val="89"/>
        <w:spacing w:after="468"/>
      </w:pPr>
    </w:p>
    <w:p>
      <w:pPr>
        <w:pStyle w:val="89"/>
        <w:numPr>
          <w:ilvl w:val="0"/>
          <w:numId w:val="0"/>
        </w:numPr>
        <w:spacing w:after="468"/>
        <w:ind w:leftChars="0"/>
        <w:jc w:val="center"/>
      </w:pPr>
      <w:r>
        <w:rPr>
          <w:spacing w:val="320"/>
        </w:rPr>
        <w:t>前</w:t>
      </w:r>
      <w:r>
        <w:t>言</w:t>
      </w:r>
    </w:p>
    <w:p>
      <w:pPr>
        <w:pStyle w:val="56"/>
        <w:ind w:firstLine="420"/>
      </w:pPr>
      <w:r>
        <w:rPr>
          <w:rFonts w:hint="eastAsia"/>
        </w:rPr>
        <w:t>本</w:t>
      </w:r>
      <w:r>
        <w:rPr>
          <w:rFonts w:hint="eastAsia"/>
          <w:lang w:eastAsia="zh-CN"/>
        </w:rPr>
        <w:t>标准</w:t>
      </w:r>
      <w:r>
        <w:rPr>
          <w:rFonts w:hint="eastAsia"/>
        </w:rPr>
        <w:t>按照GB/T 1.1-2020《标准化工作导则  第1部分：标准化文件的结构和起草规则》的规定起草。</w:t>
      </w:r>
    </w:p>
    <w:p>
      <w:pPr>
        <w:keepNext w:val="0"/>
        <w:keepLines w:val="0"/>
        <w:pageBreakBefore w:val="0"/>
        <w:kinsoku/>
        <w:wordWrap/>
        <w:overflowPunct/>
        <w:topLinePunct w:val="0"/>
        <w:bidi w:val="0"/>
        <w:snapToGrid/>
        <w:spacing w:line="240" w:lineRule="auto"/>
        <w:ind w:firstLine="420" w:firstLineChars="200"/>
        <w:textAlignment w:val="auto"/>
        <w:rPr>
          <w:szCs w:val="21"/>
        </w:rPr>
      </w:pPr>
      <w:r>
        <w:rPr>
          <w:szCs w:val="21"/>
        </w:rPr>
        <w:t>本</w:t>
      </w:r>
      <w:r>
        <w:rPr>
          <w:rFonts w:hint="eastAsia"/>
          <w:szCs w:val="21"/>
          <w:lang w:eastAsia="zh-CN"/>
        </w:rPr>
        <w:t>标准</w:t>
      </w:r>
      <w:r>
        <w:rPr>
          <w:szCs w:val="21"/>
        </w:rPr>
        <w:t>由</w:t>
      </w:r>
      <w:r>
        <w:rPr>
          <w:rFonts w:hint="eastAsia"/>
          <w:szCs w:val="21"/>
        </w:rPr>
        <w:t>鄂尔多斯市</w:t>
      </w:r>
      <w:r>
        <w:rPr>
          <w:szCs w:val="21"/>
        </w:rPr>
        <w:t>市场监督管理局提出。</w:t>
      </w:r>
    </w:p>
    <w:p>
      <w:pPr>
        <w:keepNext w:val="0"/>
        <w:keepLines w:val="0"/>
        <w:pageBreakBefore w:val="0"/>
        <w:kinsoku/>
        <w:wordWrap/>
        <w:overflowPunct/>
        <w:topLinePunct w:val="0"/>
        <w:bidi w:val="0"/>
        <w:snapToGrid/>
        <w:spacing w:line="240" w:lineRule="auto"/>
        <w:ind w:firstLine="420" w:firstLineChars="200"/>
        <w:textAlignment w:val="auto"/>
        <w:rPr>
          <w:szCs w:val="21"/>
        </w:rPr>
      </w:pPr>
      <w:r>
        <w:rPr>
          <w:szCs w:val="21"/>
        </w:rPr>
        <w:t>本</w:t>
      </w:r>
      <w:r>
        <w:rPr>
          <w:rFonts w:hint="eastAsia"/>
          <w:szCs w:val="21"/>
          <w:lang w:eastAsia="zh-CN"/>
        </w:rPr>
        <w:t>标准</w:t>
      </w:r>
      <w:r>
        <w:rPr>
          <w:szCs w:val="21"/>
        </w:rPr>
        <w:t>由鄂尔多斯市市场监督管理局归口。</w:t>
      </w:r>
    </w:p>
    <w:p>
      <w:pPr>
        <w:keepNext w:val="0"/>
        <w:keepLines w:val="0"/>
        <w:pageBreakBefore w:val="0"/>
        <w:kinsoku/>
        <w:wordWrap/>
        <w:overflowPunct/>
        <w:topLinePunct w:val="0"/>
        <w:bidi w:val="0"/>
        <w:snapToGrid/>
        <w:spacing w:line="240" w:lineRule="auto"/>
        <w:ind w:left="630" w:leftChars="200" w:hanging="210" w:hangingChars="100"/>
        <w:textAlignment w:val="auto"/>
        <w:rPr>
          <w:szCs w:val="21"/>
          <w:highlight w:val="none"/>
        </w:rPr>
      </w:pPr>
      <w:r>
        <w:rPr>
          <w:szCs w:val="21"/>
          <w:highlight w:val="none"/>
        </w:rPr>
        <w:t>本</w:t>
      </w:r>
      <w:r>
        <w:rPr>
          <w:rFonts w:hint="eastAsia"/>
          <w:szCs w:val="21"/>
          <w:highlight w:val="none"/>
          <w:lang w:eastAsia="zh-CN"/>
        </w:rPr>
        <w:t>标准</w:t>
      </w:r>
      <w:r>
        <w:rPr>
          <w:szCs w:val="21"/>
          <w:highlight w:val="none"/>
        </w:rPr>
        <w:t>起草单位：</w:t>
      </w:r>
      <w:r>
        <w:rPr>
          <w:rFonts w:hint="eastAsia"/>
          <w:szCs w:val="21"/>
          <w:highlight w:val="none"/>
        </w:rPr>
        <w:t>鄂尔多斯市市场监督管理局</w:t>
      </w:r>
      <w:r>
        <w:rPr>
          <w:rFonts w:hint="eastAsia"/>
          <w:szCs w:val="21"/>
          <w:highlight w:val="none"/>
          <w:lang w:eastAsia="zh-CN"/>
        </w:rPr>
        <w:t>食品流通安全监督管理</w:t>
      </w:r>
      <w:r>
        <w:rPr>
          <w:rFonts w:hint="eastAsia"/>
          <w:szCs w:val="21"/>
          <w:highlight w:val="none"/>
          <w:lang w:val="en-US" w:eastAsia="zh-CN"/>
        </w:rPr>
        <w:t>科</w:t>
      </w:r>
      <w:r>
        <w:rPr>
          <w:szCs w:val="21"/>
          <w:highlight w:val="none"/>
        </w:rPr>
        <w:t xml:space="preserve">。           </w:t>
      </w:r>
    </w:p>
    <w:p>
      <w:pPr>
        <w:keepNext w:val="0"/>
        <w:keepLines w:val="0"/>
        <w:pageBreakBefore w:val="0"/>
        <w:kinsoku/>
        <w:wordWrap/>
        <w:overflowPunct/>
        <w:topLinePunct w:val="0"/>
        <w:bidi w:val="0"/>
        <w:snapToGrid/>
        <w:spacing w:line="240" w:lineRule="auto"/>
        <w:ind w:left="630" w:leftChars="200" w:hanging="210" w:hangingChars="100"/>
        <w:textAlignment w:val="auto"/>
        <w:rPr>
          <w:rFonts w:hint="eastAsia"/>
          <w:szCs w:val="21"/>
          <w:highlight w:val="none"/>
          <w:lang w:eastAsia="zh-CN"/>
        </w:rPr>
      </w:pPr>
      <w:r>
        <w:rPr>
          <w:szCs w:val="21"/>
          <w:highlight w:val="none"/>
        </w:rPr>
        <w:t>本</w:t>
      </w:r>
      <w:r>
        <w:rPr>
          <w:rFonts w:hint="eastAsia"/>
          <w:szCs w:val="21"/>
          <w:highlight w:val="none"/>
          <w:lang w:eastAsia="zh-CN"/>
        </w:rPr>
        <w:t>标准</w:t>
      </w:r>
      <w:r>
        <w:rPr>
          <w:szCs w:val="21"/>
          <w:highlight w:val="none"/>
        </w:rPr>
        <w:t>主要起草人：</w:t>
      </w:r>
      <w:r>
        <w:rPr>
          <w:rFonts w:hint="eastAsia"/>
          <w:szCs w:val="21"/>
          <w:highlight w:val="none"/>
          <w:lang w:eastAsia="zh-CN"/>
        </w:rPr>
        <w:t>折桂兰、杨护成、王永恒、张胜利、孙国栋、吕树梅、包塔娜、马炳坤、沈耀</w:t>
      </w:r>
    </w:p>
    <w:p>
      <w:pPr>
        <w:keepNext w:val="0"/>
        <w:keepLines w:val="0"/>
        <w:pageBreakBefore w:val="0"/>
        <w:kinsoku/>
        <w:wordWrap/>
        <w:overflowPunct/>
        <w:topLinePunct w:val="0"/>
        <w:bidi w:val="0"/>
        <w:snapToGrid/>
        <w:spacing w:line="240" w:lineRule="auto"/>
        <w:textAlignment w:val="auto"/>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rPr>
          <w:rFonts w:hint="eastAsia"/>
          <w:szCs w:val="21"/>
          <w:highlight w:val="none"/>
          <w:lang w:eastAsia="zh-CN"/>
        </w:rPr>
        <w:t>耀、程晨、何婷、王嘉荟、柳亚东、高强、白国庆、丁彩霞</w:t>
      </w:r>
      <w:r>
        <w:rPr>
          <w:rFonts w:hint="eastAsia"/>
        </w:rPr>
        <w:t>。</w:t>
      </w:r>
    </w:p>
    <w:bookmarkEnd w:id="3"/>
    <w:p>
      <w:pPr>
        <w:spacing w:line="20" w:lineRule="exact"/>
        <w:jc w:val="center"/>
        <w:rPr>
          <w:rFonts w:ascii="黑体" w:hAnsi="黑体" w:eastAsia="黑体"/>
          <w:sz w:val="32"/>
          <w:szCs w:val="32"/>
        </w:rPr>
      </w:pPr>
      <w:bookmarkStart w:id="4" w:name="BookMark4"/>
    </w:p>
    <w:p>
      <w:pPr>
        <w:spacing w:line="20" w:lineRule="exact"/>
        <w:jc w:val="center"/>
        <w:rPr>
          <w:rFonts w:ascii="黑体" w:hAnsi="黑体" w:eastAsia="黑体"/>
          <w:sz w:val="32"/>
          <w:szCs w:val="32"/>
        </w:rPr>
      </w:pPr>
    </w:p>
    <w:sdt>
      <w:sdtPr>
        <w:tag w:val="NEW_STAND_NAME"/>
        <w:id w:val="595910757"/>
        <w:lock w:val="sdtLocked"/>
        <w:placeholder>
          <w:docPart w:val="8654F9AEF63B45DA9C6546777EB670BD"/>
        </w:placeholder>
      </w:sdtPr>
      <w:sdtContent>
        <w:sdt>
          <w:sdtPr>
            <w:tag w:val="NEW_STAND_NAME"/>
            <w:id w:val="595910757"/>
            <w:lock w:val="sdtLocked"/>
            <w:placeholder>
              <w:docPart w:val="{f739247e-fa25-4f31-8724-9fb0d86b7bcc}"/>
            </w:placeholder>
          </w:sdtPr>
          <w:sdtContent>
            <w:p>
              <w:pPr>
                <w:spacing w:line="560" w:lineRule="exact"/>
                <w:jc w:val="center"/>
                <w:rPr>
                  <w:rFonts w:ascii="黑体" w:hAnsi="黑体" w:eastAsia="黑体" w:cs="Times New Roman"/>
                  <w:kern w:val="2"/>
                  <w:sz w:val="32"/>
                  <w:szCs w:val="32"/>
                  <w:lang w:val="en-US" w:eastAsia="zh-CN" w:bidi="ar-SA"/>
                </w:rPr>
              </w:pPr>
              <w:bookmarkStart w:id="5" w:name="NEW_STAND_NAME"/>
              <w:r>
                <w:rPr>
                  <w:rFonts w:hint="eastAsia" w:ascii="黑体" w:hAnsi="黑体" w:eastAsia="黑体" w:cs="Times New Roman"/>
                  <w:kern w:val="2"/>
                  <w:sz w:val="32"/>
                  <w:szCs w:val="32"/>
                  <w:lang w:val="en-US" w:eastAsia="zh-CN" w:bidi="ar-SA"/>
                </w:rPr>
                <w:t>鄂尔多斯市农贸（农批）市场建设</w:t>
              </w:r>
            </w:p>
            <w:p>
              <w:pPr>
                <w:spacing w:line="560" w:lineRule="exact"/>
                <w:jc w:val="center"/>
              </w:pPr>
              <w:r>
                <w:rPr>
                  <w:rFonts w:hint="eastAsia" w:ascii="黑体" w:hAnsi="黑体" w:eastAsia="黑体" w:cs="Times New Roman"/>
                  <w:kern w:val="2"/>
                  <w:sz w:val="32"/>
                  <w:szCs w:val="32"/>
                  <w:lang w:val="en-US" w:eastAsia="zh-CN" w:bidi="ar-SA"/>
                </w:rPr>
                <w:t>与管理指南</w:t>
              </w:r>
            </w:p>
          </w:sdtContent>
        </w:sdt>
      </w:sdtContent>
    </w:sdt>
    <w:bookmarkEnd w:id="5"/>
    <w:p>
      <w:pPr>
        <w:pStyle w:val="104"/>
        <w:spacing w:before="312" w:after="312"/>
        <w:rPr>
          <w:rFonts w:hint="eastAsia" w:ascii="黑体" w:hAnsi="黑体" w:eastAsia="黑体" w:cs="黑体"/>
        </w:rPr>
      </w:pPr>
      <w:bookmarkStart w:id="6" w:name="_Toc17233333"/>
      <w:bookmarkStart w:id="7" w:name="_Toc26986771"/>
      <w:bookmarkStart w:id="8" w:name="_Toc17233325"/>
      <w:bookmarkStart w:id="9" w:name="_Toc24884211"/>
      <w:bookmarkStart w:id="10" w:name="_Toc24884218"/>
      <w:bookmarkStart w:id="11" w:name="_Toc26986530"/>
      <w:bookmarkStart w:id="12" w:name="_Toc26648465"/>
      <w:bookmarkStart w:id="13" w:name="_Toc26718930"/>
      <w:r>
        <w:rPr>
          <w:rFonts w:hint="eastAsia" w:ascii="黑体" w:hAnsi="黑体" w:eastAsia="黑体" w:cs="黑体"/>
        </w:rPr>
        <w:t>范围</w:t>
      </w:r>
      <w:bookmarkEnd w:id="6"/>
      <w:bookmarkEnd w:id="7"/>
      <w:bookmarkEnd w:id="8"/>
      <w:bookmarkEnd w:id="9"/>
      <w:bookmarkEnd w:id="10"/>
      <w:bookmarkEnd w:id="11"/>
      <w:bookmarkEnd w:id="12"/>
      <w:bookmarkEnd w:id="13"/>
    </w:p>
    <w:bookmarkEnd w:id="4"/>
    <w:p>
      <w:pPr>
        <w:pStyle w:val="13"/>
        <w:keepNext w:val="0"/>
        <w:keepLines w:val="0"/>
        <w:pageBreakBefore w:val="0"/>
        <w:kinsoku/>
        <w:wordWrap/>
        <w:overflowPunct/>
        <w:topLinePunct w:val="0"/>
        <w:bidi w:val="0"/>
        <w:adjustRightInd/>
        <w:snapToGrid/>
        <w:spacing w:line="240" w:lineRule="auto"/>
        <w:ind w:right="450" w:firstLine="42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w:t>
      </w:r>
      <w:r>
        <w:rPr>
          <w:rFonts w:hint="eastAsia" w:ascii="Times New Roman" w:hAnsi="Times New Roman" w:cs="Times New Roman"/>
          <w:color w:val="auto"/>
          <w:lang w:eastAsia="zh-CN"/>
        </w:rPr>
        <w:t>标准</w:t>
      </w:r>
      <w:r>
        <w:rPr>
          <w:rFonts w:hint="default" w:ascii="Times New Roman" w:hAnsi="Times New Roman" w:eastAsia="宋体" w:cs="Times New Roman"/>
          <w:color w:val="auto"/>
        </w:rPr>
        <w:t>规定了市场场地建设、设施设备、场内布局、柜台（专间）设置、食品（食用农产品）陈列与销售、智慧化管理、快检室管理、卫生管理、经营管理等九个方面对市场建设与管理提出了高标准要求</w:t>
      </w:r>
      <w:r>
        <w:rPr>
          <w:rFonts w:hint="default" w:ascii="Times New Roman" w:hAnsi="Times New Roman" w:eastAsia="宋体" w:cs="Times New Roman"/>
          <w:color w:val="auto"/>
          <w:lang w:eastAsia="zh-CN"/>
        </w:rPr>
        <w:t>。</w:t>
      </w:r>
    </w:p>
    <w:p>
      <w:pPr>
        <w:pStyle w:val="13"/>
        <w:keepNext w:val="0"/>
        <w:keepLines w:val="0"/>
        <w:pageBreakBefore w:val="0"/>
        <w:kinsoku/>
        <w:wordWrap/>
        <w:overflowPunct/>
        <w:topLinePunct w:val="0"/>
        <w:bidi w:val="0"/>
        <w:adjustRightInd/>
        <w:snapToGrid/>
        <w:spacing w:line="240" w:lineRule="auto"/>
        <w:ind w:right="450" w:firstLine="42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w:t>
      </w:r>
      <w:r>
        <w:rPr>
          <w:rFonts w:hint="eastAsia" w:ascii="Times New Roman" w:hAnsi="Times New Roman" w:cs="Times New Roman"/>
          <w:color w:val="auto"/>
          <w:lang w:eastAsia="zh-CN"/>
        </w:rPr>
        <w:t>标准</w:t>
      </w:r>
      <w:r>
        <w:rPr>
          <w:rFonts w:hint="default" w:ascii="Times New Roman" w:hAnsi="Times New Roman" w:eastAsia="宋体" w:cs="Times New Roman"/>
          <w:color w:val="auto"/>
        </w:rPr>
        <w:t>适用于鄂尔多斯市</w:t>
      </w:r>
      <w:r>
        <w:rPr>
          <w:rFonts w:hint="default" w:ascii="Times New Roman" w:hAnsi="Times New Roman" w:eastAsia="宋体" w:cs="Times New Roman"/>
          <w:color w:val="auto"/>
          <w:sz w:val="21"/>
          <w:szCs w:val="21"/>
        </w:rPr>
        <w:t>创建国家食品安全示范城市工作中</w:t>
      </w:r>
      <w:r>
        <w:rPr>
          <w:rFonts w:hint="default" w:ascii="Times New Roman" w:hAnsi="Times New Roman" w:eastAsia="宋体" w:cs="Times New Roman"/>
          <w:color w:val="auto"/>
        </w:rPr>
        <w:t>新建或升级改造的各类型</w:t>
      </w:r>
      <w:r>
        <w:rPr>
          <w:rFonts w:hint="default" w:ascii="Times New Roman" w:hAnsi="Times New Roman" w:eastAsia="宋体" w:cs="Times New Roman"/>
          <w:color w:val="auto"/>
          <w:lang w:eastAsia="zh-CN"/>
        </w:rPr>
        <w:t>农贸（农批）</w:t>
      </w:r>
      <w:r>
        <w:rPr>
          <w:rFonts w:hint="default" w:ascii="Times New Roman" w:hAnsi="Times New Roman" w:eastAsia="宋体" w:cs="Times New Roman"/>
          <w:color w:val="auto"/>
        </w:rPr>
        <w:t>市场的建设与管理。</w:t>
      </w:r>
    </w:p>
    <w:p>
      <w:pPr>
        <w:pStyle w:val="104"/>
        <w:keepNext w:val="0"/>
        <w:keepLines w:val="0"/>
        <w:pageBreakBefore w:val="0"/>
        <w:numPr>
          <w:ilvl w:val="1"/>
          <w:numId w:val="0"/>
        </w:numPr>
        <w:kinsoku/>
        <w:wordWrap/>
        <w:overflowPunct/>
        <w:topLinePunct w:val="0"/>
        <w:bidi w:val="0"/>
        <w:adjustRightInd/>
        <w:snapToGrid/>
        <w:spacing w:before="312" w:after="312" w:line="240" w:lineRule="auto"/>
        <w:ind w:leftChars="0"/>
        <w:textAlignment w:val="auto"/>
        <w:rPr>
          <w:rFonts w:hint="eastAsia" w:ascii="黑体" w:hAnsi="黑体" w:eastAsia="黑体" w:cs="黑体"/>
          <w:szCs w:val="21"/>
          <w:lang w:val="en-US" w:eastAsia="zh-CN"/>
        </w:rPr>
      </w:pPr>
      <w:bookmarkStart w:id="14" w:name="_Toc7441"/>
      <w:r>
        <w:rPr>
          <w:rFonts w:hint="eastAsia" w:ascii="黑体" w:hAnsi="黑体" w:eastAsia="黑体" w:cs="黑体"/>
          <w:szCs w:val="21"/>
          <w:lang w:val="en-US" w:eastAsia="zh-CN"/>
        </w:rPr>
        <w:t>2  规范性引用文件</w:t>
      </w:r>
      <w:bookmarkEnd w:id="14"/>
    </w:p>
    <w:p>
      <w:pPr>
        <w:pStyle w:val="243"/>
        <w:keepNext w:val="0"/>
        <w:keepLines w:val="0"/>
        <w:pageBreakBefore w:val="0"/>
        <w:numPr>
          <w:ilvl w:val="0"/>
          <w:numId w:val="0"/>
        </w:numPr>
        <w:tabs>
          <w:tab w:val="left" w:pos="632"/>
          <w:tab w:val="left" w:pos="633"/>
        </w:tabs>
        <w:kinsoku/>
        <w:wordWrap/>
        <w:overflowPunct/>
        <w:topLinePunct w:val="0"/>
        <w:bidi w:val="0"/>
        <w:adjustRightInd/>
        <w:snapToGrid/>
        <w:spacing w:before="1" w:line="240"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bookmarkStart w:id="15" w:name="_Toc12515"/>
      <w:r>
        <w:rPr>
          <w:rFonts w:hint="default" w:ascii="Times New Roman" w:hAnsi="Times New Roman" w:eastAsia="宋体" w:cs="Times New Roman"/>
          <w:lang w:val="en-US" w:eastAsia="zh-CN"/>
        </w:rPr>
        <w:t>GB 14881 食品安全国家标准 食品生产通用卫生规范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GB 4806.1 食品接触材料及制品 通用安全要求 </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 7718 食品安全国家标准预包装食品标签通则</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 31621 食品安全国家标准食品经营过程卫生规范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 50763 无障碍设计规范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 50016 建筑设计防火规范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 50015 建筑给水排水设计标准</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 5749 生活饮用水卫生标准</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GB 55020 建筑给水排水与节水通用规范 </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GB 8978 污水综合排放标准 </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 50974 消防给水及消火栓系统技术规范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GB/T 21720  农贸市场管理技术规范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GB/T 40248 人员密集场所消防安全管理 </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GB/T 10001.1 公共信息图形符号 第1部分：通用符号</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GB/T 17217 公共厕所卫生规范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GB/T 7722 电子台案秤</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GB/T 27770 病媒生物密度控制水平 鼠类</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GB/T 27771 病媒生物密度控制水平 蚊虫</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GB/T 27772 病媒生物密度控制水平 蝇类</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GB/T 27773 病媒生物密度控制水平 蜚蠊</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DB 1501/T0002 农贸市场经营管理指南</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DB12/T 标准化菜市场建设与管理规范</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DB15/T 2574 食用农产品批发市场食品安全管理规范快速检测</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DB15/T 2570 食用农产品批发市场食品安全管理规范散装食品类</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DB15/T 2572 食用农产品批发市场食品安全管理规范水产类 </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DB15/T 2571 食用农产品批发市场食品安全管理规范畜禽肉类</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DB15/T 2569 食用农产品批发市场食品安全管理规范果蔬类</w:t>
      </w:r>
    </w:p>
    <w:p>
      <w:pPr>
        <w:pStyle w:val="56"/>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DB15/T 2568 食用农产品批发市场食品安全管理规范通则</w:t>
      </w:r>
    </w:p>
    <w:p>
      <w:pPr>
        <w:pStyle w:val="104"/>
        <w:keepNext w:val="0"/>
        <w:keepLines w:val="0"/>
        <w:pageBreakBefore w:val="0"/>
        <w:numPr>
          <w:ilvl w:val="1"/>
          <w:numId w:val="0"/>
        </w:numPr>
        <w:kinsoku/>
        <w:wordWrap/>
        <w:overflowPunct/>
        <w:topLinePunct w:val="0"/>
        <w:bidi w:val="0"/>
        <w:adjustRightInd/>
        <w:snapToGrid/>
        <w:spacing w:before="312" w:after="312" w:line="240" w:lineRule="auto"/>
        <w:ind w:leftChars="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3</w:t>
      </w:r>
      <w:r>
        <w:rPr>
          <w:rFonts w:hint="eastAsia" w:hAnsi="黑体" w:cs="黑体"/>
          <w:szCs w:val="21"/>
          <w:lang w:val="en-US" w:eastAsia="zh-CN"/>
        </w:rPr>
        <w:t xml:space="preserve"> </w:t>
      </w:r>
      <w:r>
        <w:rPr>
          <w:rFonts w:hint="eastAsia" w:ascii="黑体" w:hAnsi="黑体" w:eastAsia="黑体" w:cs="黑体"/>
          <w:szCs w:val="21"/>
          <w:lang w:val="en-US" w:eastAsia="zh-CN"/>
        </w:rPr>
        <w:t xml:space="preserve"> 市场定义及分类</w:t>
      </w:r>
      <w:bookmarkEnd w:id="15"/>
    </w:p>
    <w:p>
      <w:pPr>
        <w:pStyle w:val="104"/>
        <w:keepNext w:val="0"/>
        <w:keepLines w:val="0"/>
        <w:pageBreakBefore w:val="0"/>
        <w:numPr>
          <w:ilvl w:val="1"/>
          <w:numId w:val="0"/>
        </w:numPr>
        <w:kinsoku/>
        <w:wordWrap/>
        <w:overflowPunct/>
        <w:topLinePunct w:val="0"/>
        <w:bidi w:val="0"/>
        <w:adjustRightInd/>
        <w:snapToGrid/>
        <w:spacing w:before="312" w:after="312" w:line="240" w:lineRule="auto"/>
        <w:ind w:leftChars="0"/>
        <w:textAlignment w:val="auto"/>
        <w:rPr>
          <w:rFonts w:hint="eastAsia" w:ascii="黑体" w:hAnsi="黑体" w:eastAsia="黑体" w:cs="黑体"/>
          <w:szCs w:val="21"/>
        </w:rPr>
      </w:pPr>
      <w:bookmarkStart w:id="16" w:name="_Toc24719"/>
      <w:bookmarkStart w:id="17" w:name="_Toc30946"/>
      <w:r>
        <w:rPr>
          <w:rFonts w:hint="eastAsia" w:ascii="黑体" w:hAnsi="黑体" w:eastAsia="黑体" w:cs="黑体"/>
          <w:szCs w:val="21"/>
          <w:lang w:val="en-US" w:eastAsia="zh-CN"/>
        </w:rPr>
        <w:t xml:space="preserve">3.1 </w:t>
      </w:r>
      <w:r>
        <w:rPr>
          <w:rFonts w:hint="eastAsia" w:ascii="黑体" w:hAnsi="黑体" w:eastAsia="黑体" w:cs="黑体"/>
          <w:szCs w:val="21"/>
        </w:rPr>
        <w:t>术语和定义</w:t>
      </w:r>
      <w:bookmarkEnd w:id="16"/>
      <w:bookmarkEnd w:id="17"/>
    </w:p>
    <w:p>
      <w:pPr>
        <w:keepNext w:val="0"/>
        <w:keepLines w:val="0"/>
        <w:pageBreakBefore w:val="0"/>
        <w:kinsoku/>
        <w:wordWrap/>
        <w:overflowPunct/>
        <w:topLinePunct w:val="0"/>
        <w:autoSpaceDE w:val="0"/>
        <w:autoSpaceDN w:val="0"/>
        <w:bidi w:val="0"/>
        <w:adjustRightInd/>
        <w:snapToGrid/>
        <w:spacing w:beforeLines="50" w:afterLines="50" w:line="240" w:lineRule="auto"/>
        <w:ind w:firstLine="420" w:firstLineChars="200"/>
        <w:jc w:val="both"/>
        <w:textAlignment w:val="auto"/>
        <w:rPr>
          <w:rFonts w:hint="default" w:ascii="Times New Roman" w:hAnsi="Times New Roman" w:eastAsia="宋体" w:cs="Times New Roman"/>
          <w:sz w:val="21"/>
          <w:lang w:val="en-US" w:eastAsia="zh-CN" w:bidi="ar-SA"/>
        </w:rPr>
      </w:pPr>
      <w:r>
        <w:rPr>
          <w:rFonts w:hint="default" w:ascii="Times New Roman" w:hAnsi="Times New Roman" w:eastAsia="宋体" w:cs="Times New Roman"/>
          <w:sz w:val="21"/>
          <w:lang w:val="en-US" w:eastAsia="zh-CN" w:bidi="ar-SA"/>
        </w:rPr>
        <w:t>下列术语和定义适用于本文件。</w:t>
      </w:r>
    </w:p>
    <w:p>
      <w:pPr>
        <w:keepNext w:val="0"/>
        <w:keepLines w:val="0"/>
        <w:pageBreakBefore w:val="0"/>
        <w:kinsoku/>
        <w:wordWrap/>
        <w:overflowPunct/>
        <w:topLinePunct w:val="0"/>
        <w:bidi w:val="0"/>
        <w:adjustRightInd/>
        <w:snapToGrid/>
        <w:spacing w:line="240" w:lineRule="auto"/>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 xml:space="preserve">3.1.1 </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黑体" w:hAnsi="黑体" w:eastAsia="黑体" w:cs="黑体"/>
          <w:color w:val="000000"/>
          <w:szCs w:val="21"/>
          <w:lang w:val="en-US" w:eastAsia="zh-CN"/>
        </w:rPr>
      </w:pPr>
      <w:r>
        <w:rPr>
          <w:rFonts w:hint="eastAsia" w:ascii="黑体" w:hAnsi="黑体" w:eastAsia="黑体" w:cs="黑体"/>
          <w:color w:val="000000"/>
          <w:szCs w:val="21"/>
        </w:rPr>
        <w:t>农贸市场</w:t>
      </w:r>
      <w:r>
        <w:rPr>
          <w:rFonts w:hint="eastAsia" w:ascii="黑体" w:hAnsi="黑体" w:eastAsia="黑体" w:cs="黑体"/>
          <w:color w:val="000000"/>
          <w:szCs w:val="21"/>
          <w:lang w:val="en-US" w:eastAsia="zh-CN"/>
        </w:rPr>
        <w:t xml:space="preserve">  farmers' market</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以食用农产品为主要交易对象，由市场开办者提供长期、固定的商位（包括摊位、店铺、营业房等）和相应设施，提供物业服务，实施经营管理，有多个经营者进场独立从事各类食品经营的固定场所，并具备商品集散、信息公示、结算、价格形成等服务功能的</w:t>
      </w:r>
      <w:r>
        <w:rPr>
          <w:rFonts w:hint="default" w:ascii="Times New Roman" w:hAnsi="Times New Roman" w:eastAsia="宋体" w:cs="Times New Roman"/>
          <w:color w:val="000000" w:themeColor="text1"/>
          <w:sz w:val="21"/>
          <w:szCs w:val="21"/>
          <w14:textFill>
            <w14:solidFill>
              <w14:schemeClr w14:val="tx1"/>
            </w14:solidFill>
          </w14:textFill>
        </w:rPr>
        <w:t>，以食用农产品零售为主的交易场所，是城市公益性的公共配备服务设施。</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lang w:eastAsia="zh-CN"/>
          <w14:textFill>
            <w14:solidFill>
              <w14:schemeClr w14:val="tx1"/>
            </w14:solidFill>
          </w14:textFill>
        </w:rPr>
        <w:t>注：</w:t>
      </w:r>
      <w:r>
        <w:rPr>
          <w:rFonts w:hint="default" w:ascii="Times New Roman" w:hAnsi="Times New Roman" w:eastAsia="宋体" w:cs="Times New Roman"/>
          <w:color w:val="000000" w:themeColor="text1"/>
          <w:sz w:val="21"/>
          <w:szCs w:val="21"/>
          <w14:textFill>
            <w14:solidFill>
              <w14:schemeClr w14:val="tx1"/>
            </w14:solidFill>
          </w14:textFill>
        </w:rPr>
        <w:t>以下</w:t>
      </w:r>
      <w:r>
        <w:rPr>
          <w:rFonts w:hint="default" w:ascii="Times New Roman" w:hAnsi="Times New Roman" w:eastAsia="宋体" w:cs="Times New Roman"/>
          <w:color w:val="000000" w:themeColor="text1"/>
          <w:sz w:val="21"/>
          <w:szCs w:val="21"/>
          <w:lang w:eastAsia="zh-CN"/>
          <w14:textFill>
            <w14:solidFill>
              <w14:schemeClr w14:val="tx1"/>
            </w14:solidFill>
          </w14:textFill>
        </w:rPr>
        <w:t>简</w:t>
      </w:r>
      <w:r>
        <w:rPr>
          <w:rFonts w:hint="default" w:ascii="Times New Roman" w:hAnsi="Times New Roman" w:eastAsia="宋体" w:cs="Times New Roman"/>
          <w:color w:val="000000" w:themeColor="text1"/>
          <w:sz w:val="21"/>
          <w:szCs w:val="21"/>
          <w14:textFill>
            <w14:solidFill>
              <w14:schemeClr w14:val="tx1"/>
            </w14:solidFill>
          </w14:textFill>
        </w:rPr>
        <w:t>称</w:t>
      </w:r>
      <w:r>
        <w:rPr>
          <w:rFonts w:hint="default" w:ascii="Times New Roman" w:hAnsi="Times New Roman" w:eastAsia="宋体" w:cs="Times New Roman"/>
          <w:color w:val="000000" w:themeColor="text1"/>
          <w:sz w:val="21"/>
          <w:szCs w:val="21"/>
          <w:lang w:eastAsia="zh-CN"/>
          <w14:textFill>
            <w14:solidFill>
              <w14:schemeClr w14:val="tx1"/>
            </w14:solidFill>
          </w14:textFill>
        </w:rPr>
        <w:t>为</w:t>
      </w:r>
      <w:r>
        <w:rPr>
          <w:rFonts w:hint="default" w:ascii="Times New Roman" w:hAnsi="Times New Roman" w:eastAsia="宋体" w:cs="Times New Roman"/>
          <w:color w:val="000000" w:themeColor="text1"/>
          <w:sz w:val="21"/>
          <w:szCs w:val="21"/>
          <w14:textFill>
            <w14:solidFill>
              <w14:schemeClr w14:val="tx1"/>
            </w14:solidFill>
          </w14:textFill>
        </w:rPr>
        <w:t>市场</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adjustRightInd/>
        <w:snapToGrid/>
        <w:spacing w:line="240" w:lineRule="auto"/>
        <w:textAlignment w:val="auto"/>
        <w:rPr>
          <w:rFonts w:hint="eastAsia" w:ascii="黑体" w:hAnsi="黑体" w:eastAsia="黑体" w:cs="黑体"/>
          <w:b w:val="0"/>
          <w:bCs w:val="0"/>
          <w:szCs w:val="21"/>
          <w:lang w:val="en-US" w:eastAsia="zh-CN"/>
        </w:rPr>
      </w:pPr>
      <w:r>
        <w:rPr>
          <w:rFonts w:hint="eastAsia" w:ascii="黑体" w:hAnsi="黑体" w:eastAsia="黑体" w:cs="黑体"/>
          <w:b w:val="0"/>
          <w:bCs w:val="0"/>
          <w:szCs w:val="21"/>
          <w:lang w:val="en-US" w:eastAsia="zh-CN"/>
        </w:rPr>
        <w:t xml:space="preserve">3.1.2 </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黑体" w:cs="Times New Roman"/>
          <w:szCs w:val="21"/>
          <w:lang w:val="en-US" w:eastAsia="zh-CN"/>
        </w:rPr>
      </w:pPr>
      <w:r>
        <w:rPr>
          <w:rFonts w:hint="eastAsia" w:ascii="黑体" w:hAnsi="黑体" w:eastAsia="黑体" w:cs="黑体"/>
          <w:szCs w:val="21"/>
          <w:lang w:val="en-US" w:eastAsia="zh-CN"/>
        </w:rPr>
        <w:t xml:space="preserve">农批市场 </w:t>
      </w:r>
      <w:r>
        <w:rPr>
          <w:rFonts w:hint="default" w:ascii="Times New Roman" w:hAnsi="Times New Roman" w:eastAsia="黑体" w:cs="Times New Roman"/>
          <w:szCs w:val="21"/>
          <w:lang w:val="en-US" w:eastAsia="zh-CN"/>
        </w:rPr>
        <w:t xml:space="preserve"> agricultural wholesale market</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以食用农产品为主要交易对象，为买卖双方提供长期、固定、公开的批发交易设施设备，并具备商品集散、信息公示、结算、价格形成等服务功能的，以食用农产品批发为主的交易场所。</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ascii="黑体" w:hAnsi="黑体" w:eastAsia="黑体" w:cs="黑体"/>
          <w:color w:val="000000" w:themeColor="text1"/>
          <w:sz w:val="21"/>
          <w:szCs w:val="21"/>
          <w:lang w:eastAsia="zh-CN"/>
          <w14:textFill>
            <w14:solidFill>
              <w14:schemeClr w14:val="tx1"/>
            </w14:solidFill>
          </w14:textFill>
        </w:rPr>
        <w:t>注：</w:t>
      </w:r>
      <w:r>
        <w:rPr>
          <w:rFonts w:hint="default" w:ascii="Times New Roman" w:hAnsi="Times New Roman" w:eastAsia="宋体" w:cs="Times New Roman"/>
          <w:color w:val="000000" w:themeColor="text1"/>
          <w:sz w:val="21"/>
          <w:szCs w:val="21"/>
          <w14:textFill>
            <w14:solidFill>
              <w14:schemeClr w14:val="tx1"/>
            </w14:solidFill>
          </w14:textFill>
        </w:rPr>
        <w:t>以下</w:t>
      </w:r>
      <w:r>
        <w:rPr>
          <w:rFonts w:hint="default" w:ascii="Times New Roman" w:hAnsi="Times New Roman" w:eastAsia="宋体" w:cs="Times New Roman"/>
          <w:color w:val="000000" w:themeColor="text1"/>
          <w:sz w:val="21"/>
          <w:szCs w:val="21"/>
          <w:lang w:eastAsia="zh-CN"/>
          <w14:textFill>
            <w14:solidFill>
              <w14:schemeClr w14:val="tx1"/>
            </w14:solidFill>
          </w14:textFill>
        </w:rPr>
        <w:t>简</w:t>
      </w:r>
      <w:r>
        <w:rPr>
          <w:rFonts w:hint="default" w:ascii="Times New Roman" w:hAnsi="Times New Roman" w:eastAsia="宋体" w:cs="Times New Roman"/>
          <w:color w:val="000000" w:themeColor="text1"/>
          <w:sz w:val="21"/>
          <w:szCs w:val="21"/>
          <w14:textFill>
            <w14:solidFill>
              <w14:schemeClr w14:val="tx1"/>
            </w14:solidFill>
          </w14:textFill>
        </w:rPr>
        <w:t>称</w:t>
      </w:r>
      <w:r>
        <w:rPr>
          <w:rFonts w:hint="default" w:ascii="Times New Roman" w:hAnsi="Times New Roman" w:eastAsia="宋体" w:cs="Times New Roman"/>
          <w:color w:val="000000" w:themeColor="text1"/>
          <w:sz w:val="21"/>
          <w:szCs w:val="21"/>
          <w:lang w:eastAsia="zh-CN"/>
          <w14:textFill>
            <w14:solidFill>
              <w14:schemeClr w14:val="tx1"/>
            </w14:solidFill>
          </w14:textFill>
        </w:rPr>
        <w:t>为</w:t>
      </w:r>
      <w:r>
        <w:rPr>
          <w:rFonts w:hint="default" w:ascii="Times New Roman" w:hAnsi="Times New Roman" w:eastAsia="宋体" w:cs="Times New Roman"/>
          <w:color w:val="000000" w:themeColor="text1"/>
          <w:sz w:val="21"/>
          <w:szCs w:val="21"/>
          <w14:textFill>
            <w14:solidFill>
              <w14:schemeClr w14:val="tx1"/>
            </w14:solidFill>
          </w14:textFill>
        </w:rPr>
        <w:t>市场</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adjustRightInd/>
        <w:snapToGrid/>
        <w:spacing w:line="240" w:lineRule="auto"/>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 xml:space="preserve">3.1.3 </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市场开办者 market operator</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指依法设立、</w:t>
      </w:r>
      <w:r>
        <w:rPr>
          <w:rFonts w:hint="default" w:ascii="Times New Roman" w:hAnsi="Times New Roman" w:eastAsia="宋体" w:cs="Times New Roman"/>
          <w:color w:val="000000" w:themeColor="text1"/>
          <w:sz w:val="21"/>
          <w:szCs w:val="21"/>
          <w14:textFill>
            <w14:solidFill>
              <w14:schemeClr w14:val="tx1"/>
            </w14:solidFill>
          </w14:textFill>
        </w:rPr>
        <w:t>为食品（食用农产品）交易提供平台、场</w:t>
      </w:r>
      <w:r>
        <w:rPr>
          <w:rFonts w:hint="default" w:ascii="Times New Roman" w:hAnsi="Times New Roman" w:eastAsia="宋体" w:cs="Times New Roman"/>
          <w:sz w:val="21"/>
          <w:szCs w:val="21"/>
        </w:rPr>
        <w:t>地、设施、服务以及日常管理的企业法人或者其他组织。</w:t>
      </w:r>
    </w:p>
    <w:p>
      <w:pPr>
        <w:keepNext w:val="0"/>
        <w:keepLines w:val="0"/>
        <w:pageBreakBefore w:val="0"/>
        <w:kinsoku/>
        <w:wordWrap/>
        <w:overflowPunct/>
        <w:topLinePunct w:val="0"/>
        <w:bidi w:val="0"/>
        <w:adjustRightInd/>
        <w:snapToGrid/>
        <w:spacing w:line="240" w:lineRule="auto"/>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 xml:space="preserve">3.1.4 </w:t>
      </w:r>
    </w:p>
    <w:p>
      <w:pPr>
        <w:keepNext w:val="0"/>
        <w:keepLines w:val="0"/>
        <w:pageBreakBefore w:val="0"/>
        <w:kinsoku/>
        <w:wordWrap/>
        <w:overflowPunct/>
        <w:topLinePunct w:val="0"/>
        <w:bidi w:val="0"/>
        <w:adjustRightInd/>
        <w:snapToGrid/>
        <w:spacing w:line="240" w:lineRule="auto"/>
        <w:ind w:firstLine="420" w:firstLineChars="20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入场销售者 seller</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是指进入市场后，从事其他食品（食用农产品）销售的企业、个体工商户、农民专业经济合作社及其他经济组织和个人。</w:t>
      </w:r>
    </w:p>
    <w:p>
      <w:pPr>
        <w:keepNext w:val="0"/>
        <w:keepLines w:val="0"/>
        <w:pageBreakBefore w:val="0"/>
        <w:kinsoku/>
        <w:wordWrap/>
        <w:overflowPunct/>
        <w:topLinePunct w:val="0"/>
        <w:bidi w:val="0"/>
        <w:adjustRightInd/>
        <w:snapToGrid/>
        <w:spacing w:line="240" w:lineRule="auto"/>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3.2 市场分类</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市场宜按照建筑面积、营业规模与服务范围，划分为农批市场、大型农贸市场、中型农贸市场、小型农贸市场。详见（图</w:t>
      </w:r>
      <w:r>
        <w:rPr>
          <w:rFonts w:hint="eastAsia" w:ascii="Times New Roman" w:hAnsi="Times New Roman" w:cs="Times New Roman"/>
          <w:sz w:val="21"/>
          <w:szCs w:val="21"/>
          <w:lang w:val="en-US" w:eastAsia="zh-CN"/>
        </w:rPr>
        <w:t>1</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p>
    <w:tbl>
      <w:tblPr>
        <w:tblStyle w:val="27"/>
        <w:tblpPr w:leftFromText="180" w:rightFromText="180" w:vertAnchor="text" w:horzAnchor="page" w:tblpX="1917"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743"/>
        <w:gridCol w:w="1965"/>
        <w:gridCol w:w="154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54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市场分类</w:t>
            </w:r>
          </w:p>
        </w:tc>
        <w:tc>
          <w:tcPr>
            <w:tcW w:w="1743"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建筑面积</w:t>
            </w:r>
          </w:p>
        </w:tc>
        <w:tc>
          <w:tcPr>
            <w:tcW w:w="19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食品（食用农产品）商户总数</w:t>
            </w:r>
          </w:p>
        </w:tc>
        <w:tc>
          <w:tcPr>
            <w:tcW w:w="154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服务半径范围</w:t>
            </w:r>
          </w:p>
        </w:tc>
        <w:tc>
          <w:tcPr>
            <w:tcW w:w="159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农批市场</w:t>
            </w:r>
          </w:p>
        </w:tc>
        <w:tc>
          <w:tcPr>
            <w:tcW w:w="1743"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以上</w:t>
            </w:r>
          </w:p>
        </w:tc>
        <w:tc>
          <w:tcPr>
            <w:tcW w:w="19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150户以上</w:t>
            </w:r>
          </w:p>
        </w:tc>
        <w:tc>
          <w:tcPr>
            <w:tcW w:w="154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r>
              <w:rPr>
                <w:rFonts w:hint="default" w:ascii="Times New Roman" w:hAnsi="Times New Roman" w:cs="Times New Roman"/>
                <w:sz w:val="21"/>
                <w:szCs w:val="21"/>
                <w:lang w:val="en-US" w:eastAsia="zh-CN"/>
              </w:rPr>
              <w:t>km</w:t>
            </w:r>
            <w:r>
              <w:rPr>
                <w:rFonts w:hint="default" w:ascii="Times New Roman" w:hAnsi="Times New Roman" w:eastAsia="宋体" w:cs="Times New Roman"/>
                <w:sz w:val="21"/>
                <w:szCs w:val="21"/>
              </w:rPr>
              <w:t>以上</w:t>
            </w:r>
          </w:p>
        </w:tc>
        <w:tc>
          <w:tcPr>
            <w:tcW w:w="159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以批发为主业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54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大型农贸市场</w:t>
            </w:r>
          </w:p>
        </w:tc>
        <w:tc>
          <w:tcPr>
            <w:tcW w:w="1743"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以上</w:t>
            </w:r>
          </w:p>
        </w:tc>
        <w:tc>
          <w:tcPr>
            <w:tcW w:w="19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100户以上</w:t>
            </w:r>
          </w:p>
        </w:tc>
        <w:tc>
          <w:tcPr>
            <w:tcW w:w="154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r>
              <w:rPr>
                <w:rFonts w:hint="default" w:ascii="Times New Roman" w:hAnsi="Times New Roman" w:cs="Times New Roman"/>
                <w:sz w:val="21"/>
                <w:szCs w:val="21"/>
                <w:lang w:val="en-US" w:eastAsia="zh-CN"/>
              </w:rPr>
              <w:t>km</w:t>
            </w:r>
            <w:r>
              <w:rPr>
                <w:rFonts w:hint="default" w:ascii="Times New Roman" w:hAnsi="Times New Roman" w:eastAsia="宋体" w:cs="Times New Roman"/>
                <w:sz w:val="21"/>
                <w:szCs w:val="21"/>
              </w:rPr>
              <w:t>以上</w:t>
            </w:r>
          </w:p>
        </w:tc>
        <w:tc>
          <w:tcPr>
            <w:tcW w:w="159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以零售为主业，兼具批发功能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中型农贸市场</w:t>
            </w:r>
          </w:p>
        </w:tc>
        <w:tc>
          <w:tcPr>
            <w:tcW w:w="1743"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3000</w:t>
            </w:r>
            <w:r>
              <w:rPr>
                <w:rFonts w:hint="default" w:ascii="Times New Roman" w:hAnsi="Times New Roman" w:cs="Times New Roman"/>
                <w:sz w:val="21"/>
                <w:szCs w:val="21"/>
                <w:lang w:val="en-US" w:eastAsia="zh-CN"/>
              </w:rPr>
              <w:t>m²</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rPr>
              <w:t>5000</w:t>
            </w:r>
            <w:r>
              <w:rPr>
                <w:rFonts w:hint="default" w:ascii="Times New Roman" w:hAnsi="Times New Roman" w:cs="Times New Roman"/>
                <w:sz w:val="21"/>
                <w:szCs w:val="21"/>
                <w:lang w:val="en-US" w:eastAsia="zh-CN"/>
              </w:rPr>
              <w:t>m²</w:t>
            </w:r>
          </w:p>
        </w:tc>
        <w:tc>
          <w:tcPr>
            <w:tcW w:w="19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50户至100户</w:t>
            </w:r>
          </w:p>
        </w:tc>
        <w:tc>
          <w:tcPr>
            <w:tcW w:w="154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r>
              <w:rPr>
                <w:rFonts w:hint="default" w:ascii="Times New Roman" w:hAnsi="Times New Roman" w:cs="Times New Roman"/>
                <w:sz w:val="21"/>
                <w:szCs w:val="21"/>
                <w:lang w:val="en-US" w:eastAsia="zh-CN"/>
              </w:rPr>
              <w:t>km</w:t>
            </w:r>
            <w:r>
              <w:rPr>
                <w:rFonts w:hint="default" w:ascii="Times New Roman" w:hAnsi="Times New Roman" w:eastAsia="宋体" w:cs="Times New Roman"/>
                <w:sz w:val="21"/>
                <w:szCs w:val="21"/>
              </w:rPr>
              <w:t>以上</w:t>
            </w:r>
          </w:p>
        </w:tc>
        <w:tc>
          <w:tcPr>
            <w:tcW w:w="159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市场内以零售为主业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小型农贸市场</w:t>
            </w:r>
          </w:p>
        </w:tc>
        <w:tc>
          <w:tcPr>
            <w:tcW w:w="1743"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w:t>
            </w:r>
            <w:r>
              <w:rPr>
                <w:rFonts w:hint="default" w:ascii="Times New Roman" w:hAnsi="Times New Roman" w:cs="Times New Roman"/>
                <w:sz w:val="21"/>
                <w:szCs w:val="21"/>
                <w:lang w:val="en-US" w:eastAsia="zh-CN"/>
              </w:rPr>
              <w:t>m²</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rPr>
              <w:t>3000</w:t>
            </w:r>
            <w:r>
              <w:rPr>
                <w:rFonts w:hint="default" w:ascii="Times New Roman" w:hAnsi="Times New Roman" w:cs="Times New Roman"/>
                <w:sz w:val="21"/>
                <w:szCs w:val="21"/>
                <w:lang w:val="en-US" w:eastAsia="zh-CN"/>
              </w:rPr>
              <w:t>m²</w:t>
            </w:r>
          </w:p>
        </w:tc>
        <w:tc>
          <w:tcPr>
            <w:tcW w:w="19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20户至50户</w:t>
            </w:r>
          </w:p>
        </w:tc>
        <w:tc>
          <w:tcPr>
            <w:tcW w:w="154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cs="Times New Roman"/>
                <w:sz w:val="21"/>
                <w:szCs w:val="21"/>
                <w:lang w:val="en-US" w:eastAsia="zh-CN"/>
              </w:rPr>
              <w:t>km</w:t>
            </w:r>
            <w:r>
              <w:rPr>
                <w:rFonts w:hint="default" w:ascii="Times New Roman" w:hAnsi="Times New Roman" w:eastAsia="宋体" w:cs="Times New Roman"/>
                <w:sz w:val="21"/>
                <w:szCs w:val="21"/>
              </w:rPr>
              <w:t>以上</w:t>
            </w:r>
          </w:p>
        </w:tc>
        <w:tc>
          <w:tcPr>
            <w:tcW w:w="159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市场内以零售为主业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3" w:type="dxa"/>
            <w:gridSpan w:val="5"/>
            <w:vAlign w:val="center"/>
          </w:tcPr>
          <w:p>
            <w:pPr>
              <w:keepNext w:val="0"/>
              <w:keepLines w:val="0"/>
              <w:pageBreakBefore w:val="0"/>
              <w:kinsoku/>
              <w:wordWrap/>
              <w:overflowPunct/>
              <w:topLinePunct w:val="0"/>
              <w:bidi w:val="0"/>
              <w:adjustRightInd/>
              <w:snapToGrid/>
              <w:spacing w:line="240" w:lineRule="auto"/>
              <w:jc w:val="left"/>
              <w:textAlignment w:val="auto"/>
              <w:rPr>
                <w:rFonts w:hint="default" w:ascii="Times New Roman" w:hAnsi="Times New Roman" w:eastAsia="宋体" w:cs="Times New Roman"/>
                <w:sz w:val="21"/>
                <w:szCs w:val="21"/>
              </w:rPr>
            </w:pPr>
            <w:r>
              <w:rPr>
                <w:rFonts w:hint="eastAsia" w:ascii="黑体" w:hAnsi="黑体" w:eastAsia="黑体" w:cs="黑体"/>
                <w:sz w:val="21"/>
                <w:szCs w:val="21"/>
              </w:rPr>
              <w:t>注</w:t>
            </w:r>
            <w:r>
              <w:rPr>
                <w:rFonts w:hint="default" w:ascii="Times New Roman" w:hAnsi="Times New Roman" w:eastAsia="宋体" w:cs="Times New Roman"/>
                <w:sz w:val="21"/>
                <w:szCs w:val="21"/>
              </w:rPr>
              <w:t>：建筑面积在1000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以下或入场销售者数量在20户以下的可称为微型市场或者菜场，不在本文指导范围内。</w:t>
            </w:r>
          </w:p>
        </w:tc>
      </w:tr>
    </w:tbl>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40" w:lineRule="auto"/>
        <w:jc w:val="both"/>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黑体" w:cs="Times New Roman"/>
          <w:b w:val="0"/>
          <w:bCs w:val="0"/>
          <w:sz w:val="21"/>
          <w:szCs w:val="21"/>
        </w:rPr>
      </w:pPr>
    </w:p>
    <w:p>
      <w:pPr>
        <w:keepNext w:val="0"/>
        <w:keepLines w:val="0"/>
        <w:pageBreakBefore w:val="0"/>
        <w:kinsoku/>
        <w:wordWrap/>
        <w:overflowPunct/>
        <w:topLinePunct w:val="0"/>
        <w:bidi w:val="0"/>
        <w:adjustRightInd/>
        <w:snapToGrid/>
        <w:spacing w:line="240" w:lineRule="auto"/>
        <w:jc w:val="center"/>
        <w:textAlignment w:val="auto"/>
        <w:rPr>
          <w:rFonts w:hint="eastAsia"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rPr>
        <w:t>图</w:t>
      </w:r>
      <w:r>
        <w:rPr>
          <w:rFonts w:hint="eastAsia" w:ascii="Times New Roman" w:hAnsi="Times New Roman" w:eastAsia="黑体" w:cs="Times New Roman"/>
          <w:b w:val="0"/>
          <w:bCs w:val="0"/>
          <w:sz w:val="21"/>
          <w:szCs w:val="21"/>
          <w:lang w:val="en-US" w:eastAsia="zh-CN"/>
        </w:rPr>
        <w:t>1</w:t>
      </w:r>
    </w:p>
    <w:p>
      <w:pPr>
        <w:pStyle w:val="104"/>
        <w:keepNext w:val="0"/>
        <w:keepLines w:val="0"/>
        <w:pageBreakBefore w:val="0"/>
        <w:numPr>
          <w:ilvl w:val="1"/>
          <w:numId w:val="0"/>
        </w:numPr>
        <w:kinsoku/>
        <w:wordWrap/>
        <w:overflowPunct/>
        <w:topLinePunct w:val="0"/>
        <w:bidi w:val="0"/>
        <w:adjustRightInd/>
        <w:snapToGrid/>
        <w:spacing w:before="312" w:after="312" w:line="240" w:lineRule="auto"/>
        <w:ind w:leftChars="0"/>
        <w:textAlignment w:val="auto"/>
        <w:rPr>
          <w:rFonts w:hint="eastAsia" w:ascii="黑体" w:hAnsi="黑体" w:eastAsia="黑体" w:cs="黑体"/>
          <w:szCs w:val="21"/>
        </w:rPr>
      </w:pPr>
      <w:bookmarkStart w:id="18" w:name="_Toc2192"/>
      <w:r>
        <w:rPr>
          <w:rFonts w:hint="eastAsia" w:ascii="黑体" w:hAnsi="黑体" w:eastAsia="黑体" w:cs="黑体"/>
          <w:szCs w:val="21"/>
          <w:lang w:val="en-US" w:eastAsia="zh-CN"/>
        </w:rPr>
        <w:t xml:space="preserve">4  </w:t>
      </w:r>
      <w:r>
        <w:rPr>
          <w:rFonts w:hint="eastAsia" w:ascii="黑体" w:hAnsi="黑体" w:eastAsia="黑体" w:cs="黑体"/>
          <w:szCs w:val="21"/>
        </w:rPr>
        <w:t>市场建设要求</w:t>
      </w:r>
      <w:bookmarkEnd w:id="18"/>
    </w:p>
    <w:p>
      <w:pPr>
        <w:keepNext w:val="0"/>
        <w:keepLines w:val="0"/>
        <w:pageBreakBefore w:val="0"/>
        <w:kinsoku/>
        <w:wordWrap/>
        <w:overflowPunct/>
        <w:topLinePunct w:val="0"/>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4.1  </w:t>
      </w:r>
      <w:r>
        <w:rPr>
          <w:rFonts w:hint="eastAsia" w:ascii="黑体" w:hAnsi="黑体" w:eastAsia="黑体" w:cs="黑体"/>
          <w:sz w:val="21"/>
          <w:szCs w:val="21"/>
        </w:rPr>
        <w:t>场地建设</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lang w:val="en-US" w:eastAsia="zh-CN"/>
          <w14:textFill>
            <w14:solidFill>
              <w14:schemeClr w14:val="tx1"/>
            </w14:solidFill>
          </w14:textFill>
        </w:rPr>
        <w:t xml:space="preserve">4.1.1 </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sz w:val="21"/>
          <w:szCs w:val="21"/>
          <w14:textFill>
            <w14:solidFill>
              <w14:schemeClr w14:val="tx1"/>
            </w14:solidFill>
          </w14:textFill>
        </w:rPr>
        <w:t>市场选址</w:t>
      </w:r>
      <w:r>
        <w:rPr>
          <w:rFonts w:hint="default" w:ascii="Times New Roman" w:hAnsi="Times New Roman" w:eastAsia="宋体" w:cs="Times New Roman"/>
          <w:color w:val="000000" w:themeColor="text1"/>
          <w:sz w:val="21"/>
          <w:szCs w:val="21"/>
          <w14:textFill>
            <w14:solidFill>
              <w14:schemeClr w14:val="tx1"/>
            </w14:solidFill>
          </w14:textFill>
        </w:rPr>
        <w:t>需考虑食品安全，保持不受污染，市场周围应无有毒有害等污染源和无生产或贮存易燃、易爆、有毒等危险品场所。</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lang w:val="en-US" w:eastAsia="zh-CN"/>
          <w14:textFill>
            <w14:solidFill>
              <w14:schemeClr w14:val="tx1"/>
            </w14:solidFill>
          </w14:textFill>
        </w:rPr>
        <w:t xml:space="preserve">4.1.2 </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市场设计遵</w:t>
      </w:r>
      <w:r>
        <w:rPr>
          <w:rFonts w:hint="default" w:ascii="Times New Roman" w:hAnsi="Times New Roman" w:eastAsia="宋体" w:cs="Times New Roman"/>
          <w:color w:val="000000" w:themeColor="text1"/>
          <w:sz w:val="21"/>
          <w:szCs w:val="21"/>
          <w14:textFill>
            <w14:solidFill>
              <w14:schemeClr w14:val="tx1"/>
            </w14:solidFill>
          </w14:textFill>
        </w:rPr>
        <w:t>循“一市场一设计”原则，按照本指导意见进行设计，并符合设计规范要求。</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 w:val="0"/>
          <w:bCs w:val="0"/>
          <w:sz w:val="21"/>
          <w:szCs w:val="21"/>
          <w:lang w:val="en-US" w:eastAsia="zh-CN"/>
        </w:rPr>
        <w:t xml:space="preserve">4.1.3 </w:t>
      </w:r>
      <w:r>
        <w:rPr>
          <w:rFonts w:hint="default" w:ascii="Times New Roman" w:hAnsi="Times New Roman" w:eastAsia="黑体" w:cs="Times New Roman"/>
          <w:b w:val="0"/>
          <w:bCs w:val="0"/>
          <w:sz w:val="21"/>
          <w:szCs w:val="21"/>
          <w:lang w:val="en-US" w:eastAsia="zh-CN"/>
        </w:rPr>
        <w:t xml:space="preserve"> </w:t>
      </w:r>
      <w:r>
        <w:rPr>
          <w:rFonts w:hint="default" w:ascii="Times New Roman" w:hAnsi="Times New Roman" w:eastAsia="宋体" w:cs="Times New Roman"/>
          <w:bCs/>
          <w:sz w:val="21"/>
          <w:szCs w:val="21"/>
        </w:rPr>
        <w:t>市场土建结构</w:t>
      </w:r>
      <w:r>
        <w:rPr>
          <w:rFonts w:hint="default" w:ascii="Times New Roman" w:hAnsi="Times New Roman" w:eastAsia="宋体" w:cs="Times New Roman"/>
          <w:sz w:val="21"/>
          <w:szCs w:val="21"/>
        </w:rPr>
        <w:t>需采用符合国家建筑、安全、环保、消防等要求的钢筋混凝土或新型材料结构。新建农批市场、大型农贸市场建筑层高</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11</w:t>
      </w:r>
      <w:r>
        <w:rPr>
          <w:rFonts w:hint="default" w:ascii="Times New Roman" w:hAnsi="Times New Roman" w:cs="Times New Roman"/>
          <w:sz w:val="21"/>
          <w:szCs w:val="21"/>
          <w:lang w:val="en-US" w:eastAsia="zh-CN"/>
        </w:rPr>
        <w:t>m</w:t>
      </w:r>
      <w:r>
        <w:rPr>
          <w:rFonts w:hint="default" w:ascii="Times New Roman" w:hAnsi="Times New Roman" w:eastAsia="宋体" w:cs="Times New Roman"/>
          <w:sz w:val="21"/>
          <w:szCs w:val="21"/>
        </w:rPr>
        <w:t>，新建中小型农贸市场建筑层高</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5</w:t>
      </w:r>
      <w:r>
        <w:rPr>
          <w:rFonts w:hint="default" w:ascii="Times New Roman" w:hAnsi="Times New Roman" w:cs="Times New Roman"/>
          <w:sz w:val="21"/>
          <w:szCs w:val="21"/>
          <w:lang w:val="en-US" w:eastAsia="zh-CN"/>
        </w:rPr>
        <w:t>m</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snapToGrid/>
        <w:spacing w:line="240" w:lineRule="auto"/>
        <w:jc w:val="left"/>
        <w:textAlignment w:val="auto"/>
        <w:rPr>
          <w:rFonts w:hint="default" w:ascii="Times New Roman" w:hAnsi="Times New Roman" w:eastAsia="宋体" w:cs="Times New Roman"/>
          <w:sz w:val="21"/>
          <w:szCs w:val="21"/>
        </w:rPr>
      </w:pPr>
      <w:r>
        <w:rPr>
          <w:rFonts w:hint="eastAsia" w:ascii="黑体" w:hAnsi="黑体" w:eastAsia="黑体" w:cs="黑体"/>
          <w:sz w:val="21"/>
          <w:szCs w:val="21"/>
          <w:lang w:val="en-US" w:eastAsia="zh-CN"/>
        </w:rPr>
        <w:t>4.1.4</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bCs/>
          <w:sz w:val="21"/>
          <w:szCs w:val="21"/>
        </w:rPr>
        <w:t>市场房顶</w:t>
      </w:r>
      <w:r>
        <w:rPr>
          <w:rFonts w:hint="default" w:ascii="Times New Roman" w:hAnsi="Times New Roman" w:eastAsia="宋体" w:cs="Times New Roman"/>
          <w:sz w:val="21"/>
          <w:szCs w:val="21"/>
        </w:rPr>
        <w:t>需采用符合消防规定的防霉材料或燃烧性能为A级的装修材料。</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4.1.5</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市场地面</w:t>
      </w:r>
      <w:r>
        <w:rPr>
          <w:rFonts w:hint="default" w:ascii="Times New Roman" w:hAnsi="Times New Roman" w:eastAsia="宋体" w:cs="Times New Roman"/>
          <w:sz w:val="21"/>
          <w:szCs w:val="21"/>
        </w:rPr>
        <w:t>需铺设具有吸水、耐磨、防滑、易清洁特性的地砖或其他材料。</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4.1.6</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市场内水产经营区、熟食经营区、现场加工区专间墙面</w:t>
      </w:r>
      <w:r>
        <w:rPr>
          <w:rFonts w:hint="default" w:ascii="Times New Roman" w:hAnsi="Times New Roman" w:eastAsia="宋体" w:cs="Times New Roman"/>
          <w:sz w:val="21"/>
          <w:szCs w:val="21"/>
        </w:rPr>
        <w:t>需瓷砖到顶，其他不易清洁的公共区域瓷砖高度</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1.8m。</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4.1.7</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市场通道</w:t>
      </w:r>
      <w:r>
        <w:rPr>
          <w:rFonts w:hint="default" w:ascii="Times New Roman" w:hAnsi="Times New Roman" w:eastAsia="宋体" w:cs="Times New Roman"/>
          <w:sz w:val="21"/>
          <w:szCs w:val="21"/>
        </w:rPr>
        <w:t>两侧排水倾斜，坡度设计需科学合理，保证通道无积水。</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4.1.8</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市场内各种管道、线路、设备设施宜封闭设置</w:t>
      </w:r>
      <w:r>
        <w:rPr>
          <w:rFonts w:hint="default" w:ascii="Times New Roman" w:hAnsi="Times New Roman" w:eastAsia="宋体" w:cs="Times New Roman"/>
          <w:sz w:val="21"/>
          <w:szCs w:val="21"/>
        </w:rPr>
        <w:t>。室内空中无明管道、拦板以及其他线路等。</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4.1.9</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市场可单设进出货口</w:t>
      </w:r>
      <w:r>
        <w:rPr>
          <w:rFonts w:hint="default" w:ascii="Times New Roman" w:hAnsi="Times New Roman" w:eastAsia="宋体" w:cs="Times New Roman"/>
          <w:sz w:val="21"/>
          <w:szCs w:val="21"/>
        </w:rPr>
        <w:t>，所有进出口需设护栏。出入口、通道等公共空间需设台阶，同时设置残疾人无障碍通道。</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eastAsia" w:ascii="黑体" w:hAnsi="黑体" w:eastAsia="黑体" w:cs="黑体"/>
          <w:bCs/>
          <w:sz w:val="21"/>
          <w:szCs w:val="21"/>
          <w:lang w:val="en-US" w:eastAsia="zh-CN"/>
        </w:rPr>
        <w:t>4.1.10</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市场出入口和通道宽度、数量设置</w:t>
      </w:r>
      <w:r>
        <w:rPr>
          <w:rFonts w:hint="default" w:ascii="Times New Roman" w:hAnsi="Times New Roman" w:eastAsia="宋体" w:cs="Times New Roman"/>
          <w:sz w:val="21"/>
          <w:szCs w:val="21"/>
        </w:rPr>
        <w:t>需满足市场人员、货物出入和周边环境卫生需要。新建市场出入口数量，市场出入口、场内主通道、购物通道、清理污物等通道等宽度参照</w:t>
      </w:r>
      <w:r>
        <w:rPr>
          <w:rFonts w:hint="default" w:ascii="Times New Roman" w:hAnsi="Times New Roman" w:eastAsia="宋体" w:cs="Times New Roman"/>
          <w:sz w:val="21"/>
          <w:szCs w:val="21"/>
          <w:lang w:eastAsia="zh-CN"/>
        </w:rPr>
        <w:t>图</w:t>
      </w: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rPr>
        <w:t>要求设置。</w:t>
      </w:r>
      <w:r>
        <w:rPr>
          <w:rFonts w:hint="default" w:ascii="Times New Roman" w:hAnsi="Times New Roman" w:eastAsia="宋体" w:cs="Times New Roman"/>
          <w:sz w:val="21"/>
          <w:szCs w:val="21"/>
          <w:lang w:val="en-US" w:eastAsia="zh-CN"/>
        </w:rPr>
        <w:t xml:space="preserve">                     </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4.1.11</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新建农贸市场建筑面积一般</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1000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，新建农批市场建筑面积一般</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10000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4.1.12</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市场设计、建筑、装修、设施设备、环境、应急标志</w:t>
      </w:r>
      <w:r>
        <w:rPr>
          <w:rFonts w:hint="default" w:ascii="Times New Roman" w:hAnsi="Times New Roman" w:eastAsia="宋体" w:cs="Times New Roman"/>
          <w:sz w:val="21"/>
          <w:szCs w:val="21"/>
        </w:rPr>
        <w:t>应符合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50180</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50016</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55016、GB 50222</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50763</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GB/T 10001.1</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GB/T 2893的规定要求，保证市场通风良好、宽敞明亮。</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p>
    <w:tbl>
      <w:tblPr>
        <w:tblStyle w:val="27"/>
        <w:tblpPr w:leftFromText="180" w:rightFromText="180" w:vertAnchor="text" w:horzAnchor="page" w:tblpX="1851" w:tblpY="3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419"/>
        <w:gridCol w:w="1425"/>
        <w:gridCol w:w="1380"/>
        <w:gridCol w:w="1365"/>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市场分类</w:t>
            </w:r>
          </w:p>
        </w:tc>
        <w:tc>
          <w:tcPr>
            <w:tcW w:w="1419"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出入口数量</w:t>
            </w:r>
          </w:p>
        </w:tc>
        <w:tc>
          <w:tcPr>
            <w:tcW w:w="142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市场出入口宽度</w:t>
            </w:r>
          </w:p>
        </w:tc>
        <w:tc>
          <w:tcPr>
            <w:tcW w:w="138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场内主通道宽度</w:t>
            </w:r>
          </w:p>
        </w:tc>
        <w:tc>
          <w:tcPr>
            <w:tcW w:w="13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购物通道</w:t>
            </w:r>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宽度</w:t>
            </w:r>
          </w:p>
        </w:tc>
        <w:tc>
          <w:tcPr>
            <w:tcW w:w="1717"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清理污物等其他通道宽度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农批市场</w:t>
            </w:r>
          </w:p>
        </w:tc>
        <w:tc>
          <w:tcPr>
            <w:tcW w:w="1419"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 xml:space="preserve"> 6个</w:t>
            </w:r>
          </w:p>
        </w:tc>
        <w:tc>
          <w:tcPr>
            <w:tcW w:w="142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8</w:t>
            </w:r>
            <w:r>
              <w:rPr>
                <w:rFonts w:hint="default" w:ascii="Times New Roman" w:hAnsi="Times New Roman" w:cs="Times New Roman"/>
                <w:sz w:val="21"/>
                <w:szCs w:val="21"/>
                <w:lang w:eastAsia="zh-CN"/>
              </w:rPr>
              <w:t>m</w:t>
            </w:r>
          </w:p>
        </w:tc>
        <w:tc>
          <w:tcPr>
            <w:tcW w:w="138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6</w:t>
            </w:r>
            <w:r>
              <w:rPr>
                <w:rFonts w:hint="default" w:ascii="Times New Roman" w:hAnsi="Times New Roman" w:cs="Times New Roman"/>
                <w:sz w:val="21"/>
                <w:szCs w:val="21"/>
                <w:lang w:eastAsia="zh-CN"/>
              </w:rPr>
              <w:t>m</w:t>
            </w:r>
          </w:p>
        </w:tc>
        <w:tc>
          <w:tcPr>
            <w:tcW w:w="13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5</w:t>
            </w:r>
            <w:r>
              <w:rPr>
                <w:rFonts w:hint="default" w:ascii="Times New Roman" w:hAnsi="Times New Roman" w:cs="Times New Roman"/>
                <w:sz w:val="21"/>
                <w:szCs w:val="21"/>
                <w:lang w:eastAsia="zh-CN"/>
              </w:rPr>
              <w:t>m</w:t>
            </w:r>
          </w:p>
        </w:tc>
        <w:tc>
          <w:tcPr>
            <w:tcW w:w="1717"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4</w:t>
            </w:r>
            <w:r>
              <w:rPr>
                <w:rFonts w:hint="default" w:ascii="Times New Roman" w:hAnsi="Times New Roman" w:cs="Times New Roman"/>
                <w:sz w:val="21"/>
                <w:szCs w:val="21"/>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大型农贸市场</w:t>
            </w:r>
          </w:p>
        </w:tc>
        <w:tc>
          <w:tcPr>
            <w:tcW w:w="1419"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 xml:space="preserve"> 4个</w:t>
            </w:r>
          </w:p>
        </w:tc>
        <w:tc>
          <w:tcPr>
            <w:tcW w:w="142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6</w:t>
            </w:r>
            <w:r>
              <w:rPr>
                <w:rFonts w:hint="default" w:ascii="Times New Roman" w:hAnsi="Times New Roman" w:cs="Times New Roman"/>
                <w:sz w:val="21"/>
                <w:szCs w:val="21"/>
                <w:lang w:eastAsia="zh-CN"/>
              </w:rPr>
              <w:t>m</w:t>
            </w:r>
          </w:p>
        </w:tc>
        <w:tc>
          <w:tcPr>
            <w:tcW w:w="138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5</w:t>
            </w:r>
            <w:r>
              <w:rPr>
                <w:rFonts w:hint="default" w:ascii="Times New Roman" w:hAnsi="Times New Roman" w:cs="Times New Roman"/>
                <w:sz w:val="21"/>
                <w:szCs w:val="21"/>
                <w:lang w:eastAsia="zh-CN"/>
              </w:rPr>
              <w:t>m</w:t>
            </w:r>
          </w:p>
        </w:tc>
        <w:tc>
          <w:tcPr>
            <w:tcW w:w="13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4</w:t>
            </w:r>
            <w:r>
              <w:rPr>
                <w:rFonts w:hint="default" w:ascii="Times New Roman" w:hAnsi="Times New Roman" w:cs="Times New Roman"/>
                <w:sz w:val="21"/>
                <w:szCs w:val="21"/>
                <w:lang w:eastAsia="zh-CN"/>
              </w:rPr>
              <w:t>m</w:t>
            </w:r>
          </w:p>
        </w:tc>
        <w:tc>
          <w:tcPr>
            <w:tcW w:w="1717"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3</w:t>
            </w:r>
            <w:r>
              <w:rPr>
                <w:rFonts w:hint="default" w:ascii="Times New Roman" w:hAnsi="Times New Roman" w:cs="Times New Roman"/>
                <w:sz w:val="21"/>
                <w:szCs w:val="21"/>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中型农贸市场</w:t>
            </w:r>
          </w:p>
        </w:tc>
        <w:tc>
          <w:tcPr>
            <w:tcW w:w="1419"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 xml:space="preserve"> 2个</w:t>
            </w:r>
          </w:p>
        </w:tc>
        <w:tc>
          <w:tcPr>
            <w:tcW w:w="142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5</w:t>
            </w:r>
            <w:r>
              <w:rPr>
                <w:rFonts w:hint="default" w:ascii="Times New Roman" w:hAnsi="Times New Roman" w:cs="Times New Roman"/>
                <w:sz w:val="21"/>
                <w:szCs w:val="21"/>
                <w:lang w:eastAsia="zh-CN"/>
              </w:rPr>
              <w:t>m</w:t>
            </w:r>
          </w:p>
        </w:tc>
        <w:tc>
          <w:tcPr>
            <w:tcW w:w="138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4</w:t>
            </w:r>
            <w:r>
              <w:rPr>
                <w:rFonts w:hint="default" w:ascii="Times New Roman" w:hAnsi="Times New Roman" w:cs="Times New Roman"/>
                <w:sz w:val="21"/>
                <w:szCs w:val="21"/>
                <w:lang w:eastAsia="zh-CN"/>
              </w:rPr>
              <w:t>m</w:t>
            </w:r>
          </w:p>
        </w:tc>
        <w:tc>
          <w:tcPr>
            <w:tcW w:w="13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3.5</w:t>
            </w:r>
            <w:r>
              <w:rPr>
                <w:rFonts w:hint="default" w:ascii="Times New Roman" w:hAnsi="Times New Roman" w:cs="Times New Roman"/>
                <w:sz w:val="21"/>
                <w:szCs w:val="21"/>
                <w:lang w:eastAsia="zh-CN"/>
              </w:rPr>
              <w:t>m</w:t>
            </w:r>
          </w:p>
        </w:tc>
        <w:tc>
          <w:tcPr>
            <w:tcW w:w="1717"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2.5</w:t>
            </w:r>
            <w:r>
              <w:rPr>
                <w:rFonts w:hint="default" w:ascii="Times New Roman" w:hAnsi="Times New Roman" w:cs="Times New Roman"/>
                <w:sz w:val="21"/>
                <w:szCs w:val="21"/>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小型农贸市场</w:t>
            </w:r>
          </w:p>
        </w:tc>
        <w:tc>
          <w:tcPr>
            <w:tcW w:w="1419"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 xml:space="preserve"> 2个</w:t>
            </w:r>
          </w:p>
        </w:tc>
        <w:tc>
          <w:tcPr>
            <w:tcW w:w="142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4</w:t>
            </w:r>
            <w:r>
              <w:rPr>
                <w:rFonts w:hint="default" w:ascii="Times New Roman" w:hAnsi="Times New Roman" w:cs="Times New Roman"/>
                <w:sz w:val="21"/>
                <w:szCs w:val="21"/>
                <w:lang w:eastAsia="zh-CN"/>
              </w:rPr>
              <w:t>m</w:t>
            </w:r>
          </w:p>
        </w:tc>
        <w:tc>
          <w:tcPr>
            <w:tcW w:w="1380"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3</w:t>
            </w:r>
            <w:r>
              <w:rPr>
                <w:rFonts w:hint="default" w:ascii="Times New Roman" w:hAnsi="Times New Roman" w:cs="Times New Roman"/>
                <w:sz w:val="21"/>
                <w:szCs w:val="21"/>
                <w:lang w:eastAsia="zh-CN"/>
              </w:rPr>
              <w:t>m</w:t>
            </w:r>
          </w:p>
        </w:tc>
        <w:tc>
          <w:tcPr>
            <w:tcW w:w="1365"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3</w:t>
            </w:r>
            <w:r>
              <w:rPr>
                <w:rFonts w:hint="default" w:ascii="Times New Roman" w:hAnsi="Times New Roman" w:cs="Times New Roman"/>
                <w:sz w:val="21"/>
                <w:szCs w:val="21"/>
                <w:lang w:eastAsia="zh-CN"/>
              </w:rPr>
              <w:t>m</w:t>
            </w:r>
          </w:p>
        </w:tc>
        <w:tc>
          <w:tcPr>
            <w:tcW w:w="1717"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2</w:t>
            </w:r>
            <w:r>
              <w:rPr>
                <w:rFonts w:hint="default" w:ascii="Times New Roman" w:hAnsi="Times New Roman" w:cs="Times New Roman"/>
                <w:sz w:val="21"/>
                <w:szCs w:val="21"/>
                <w:lang w:eastAsia="zh-CN"/>
              </w:rPr>
              <w:t>m</w:t>
            </w:r>
          </w:p>
        </w:tc>
      </w:tr>
    </w:tbl>
    <w:p>
      <w:pPr>
        <w:keepNext w:val="0"/>
        <w:keepLines w:val="0"/>
        <w:pageBreakBefore w:val="0"/>
        <w:kinsoku/>
        <w:wordWrap/>
        <w:overflowPunct/>
        <w:topLinePunct w:val="0"/>
        <w:bidi w:val="0"/>
        <w:adjustRightInd/>
        <w:snapToGrid/>
        <w:spacing w:line="240" w:lineRule="auto"/>
        <w:ind w:firstLine="3570" w:firstLineChars="17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w:t>
      </w:r>
    </w:p>
    <w:p>
      <w:pPr>
        <w:keepNext w:val="0"/>
        <w:keepLines w:val="0"/>
        <w:pageBreakBefore w:val="0"/>
        <w:kinsoku/>
        <w:wordWrap/>
        <w:overflowPunct/>
        <w:topLinePunct w:val="0"/>
        <w:bidi w:val="0"/>
        <w:adjustRightInd/>
        <w:snapToGrid/>
        <w:spacing w:line="240" w:lineRule="auto"/>
        <w:ind w:firstLine="3570" w:firstLineChars="1700"/>
        <w:textAlignment w:val="auto"/>
        <w:rPr>
          <w:rFonts w:hint="default" w:ascii="Times New Roman" w:hAnsi="Times New Roman" w:eastAsia="宋体" w:cs="Times New Roman"/>
          <w:sz w:val="21"/>
          <w:szCs w:val="21"/>
          <w:lang w:val="en-US" w:eastAsia="zh-CN"/>
        </w:rPr>
      </w:pPr>
    </w:p>
    <w:p>
      <w:pPr>
        <w:keepNext w:val="0"/>
        <w:keepLines w:val="0"/>
        <w:pageBreakBefore w:val="0"/>
        <w:kinsoku/>
        <w:wordWrap/>
        <w:overflowPunct/>
        <w:topLinePunct w:val="0"/>
        <w:bidi w:val="0"/>
        <w:adjustRightInd/>
        <w:snapToGrid/>
        <w:spacing w:line="240" w:lineRule="auto"/>
        <w:ind w:firstLine="3570" w:firstLineChars="1700"/>
        <w:textAlignment w:val="auto"/>
        <w:rPr>
          <w:rFonts w:hint="default" w:ascii="Times New Roman" w:hAnsi="Times New Roman" w:eastAsia="宋体" w:cs="Times New Roman"/>
          <w:sz w:val="21"/>
          <w:szCs w:val="21"/>
          <w:lang w:val="en-US" w:eastAsia="zh-CN"/>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图</w:t>
      </w: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default" w:ascii="Times New Roman" w:hAnsi="Times New Roman" w:eastAsia="黑体" w:cs="Times New Roman"/>
          <w:bCs/>
          <w:sz w:val="21"/>
          <w:szCs w:val="21"/>
        </w:rPr>
      </w:pPr>
    </w:p>
    <w:p>
      <w:pPr>
        <w:keepNext w:val="0"/>
        <w:keepLines w:val="0"/>
        <w:pageBreakBefore w:val="0"/>
        <w:kinsoku/>
        <w:wordWrap/>
        <w:overflowPunct/>
        <w:topLinePunct w:val="0"/>
        <w:bidi w:val="0"/>
        <w:adjustRightInd/>
        <w:snapToGrid/>
        <w:spacing w:line="240" w:lineRule="auto"/>
        <w:ind w:firstLine="4410" w:firstLineChars="2100"/>
        <w:textAlignment w:val="auto"/>
        <w:rPr>
          <w:rFonts w:hint="eastAsia" w:ascii="Times New Roman" w:hAnsi="Times New Roman" w:eastAsia="黑体" w:cs="Times New Roman"/>
          <w:sz w:val="21"/>
          <w:szCs w:val="21"/>
          <w:lang w:val="en-US" w:eastAsia="zh-CN"/>
        </w:rPr>
      </w:pPr>
      <w:r>
        <w:rPr>
          <w:rFonts w:hint="default" w:ascii="Times New Roman" w:hAnsi="Times New Roman" w:eastAsia="黑体" w:cs="Times New Roman"/>
          <w:bCs/>
          <w:sz w:val="21"/>
          <w:szCs w:val="21"/>
          <w:lang w:eastAsia="zh-CN"/>
        </w:rPr>
        <w:t>图</w:t>
      </w:r>
      <w:r>
        <w:rPr>
          <w:rFonts w:hint="eastAsia" w:ascii="Times New Roman" w:hAnsi="Times New Roman" w:eastAsia="黑体" w:cs="Times New Roman"/>
          <w:bCs/>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4.2  </w:t>
      </w:r>
      <w:r>
        <w:rPr>
          <w:rFonts w:hint="eastAsia" w:ascii="黑体" w:hAnsi="黑体" w:eastAsia="黑体" w:cs="黑体"/>
          <w:sz w:val="21"/>
          <w:szCs w:val="21"/>
        </w:rPr>
        <w:t>设施设备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sz w:val="21"/>
          <w:szCs w:val="21"/>
          <w:lang w:val="en-US" w:eastAsia="zh-CN"/>
        </w:rPr>
        <w:t>4.2.1</w:t>
      </w:r>
      <w:r>
        <w:rPr>
          <w:rFonts w:hint="default" w:ascii="Times New Roman" w:hAnsi="Times New Roman" w:eastAsia="宋体" w:cs="Times New Roman"/>
          <w:sz w:val="21"/>
          <w:szCs w:val="21"/>
          <w:lang w:val="en-US" w:eastAsia="zh-CN"/>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bCs/>
          <w:sz w:val="21"/>
          <w:szCs w:val="21"/>
        </w:rPr>
        <w:t>市场给排水设施</w:t>
      </w:r>
      <w:r>
        <w:rPr>
          <w:rFonts w:hint="default" w:ascii="Times New Roman" w:hAnsi="Times New Roman" w:eastAsia="宋体" w:cs="Times New Roman"/>
          <w:sz w:val="21"/>
          <w:szCs w:val="21"/>
        </w:rPr>
        <w:t>应符合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50015 的规定。场内经营用水应符合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5749</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的要求，保证足够的水量、水压。节水应当符合</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"http://www.baidu.com/link?url=S0KuNPh4kP3IISVZsOaLhiONsKzWnKeFEmLxMIY7SCKQvbWcZ5SG4mGbhPeVC6wvvnrnxWaXQa2kgyCMCM_H9K" \t "_blank" </w:instrText>
      </w:r>
      <w:r>
        <w:rPr>
          <w:rFonts w:hint="default" w:ascii="Times New Roman" w:hAnsi="Times New Roman" w:eastAsia="宋体" w:cs="Times New Roman"/>
          <w:sz w:val="21"/>
          <w:szCs w:val="21"/>
        </w:rPr>
        <w:fldChar w:fldCharType="separate"/>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50555</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fldChar w:fldCharType="end"/>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55020</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等标准规范要求。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4.2.2</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给排水设施设备安装</w:t>
      </w:r>
      <w:r>
        <w:rPr>
          <w:rFonts w:hint="default" w:ascii="Times New Roman" w:hAnsi="Times New Roman" w:eastAsia="宋体" w:cs="Times New Roman"/>
          <w:sz w:val="21"/>
          <w:szCs w:val="21"/>
        </w:rPr>
        <w:t>需符合商户、公共服务区使用要求，各商户和公共服务区供水点可单独配置水表。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黑体" w:hAnsi="黑体" w:eastAsia="黑体" w:cs="黑体"/>
          <w:bCs/>
          <w:sz w:val="21"/>
          <w:szCs w:val="21"/>
          <w:lang w:val="en-US" w:eastAsia="zh-CN"/>
        </w:rPr>
        <w:t>4.2.3</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给排水管道</w:t>
      </w:r>
      <w:r>
        <w:rPr>
          <w:rFonts w:hint="default" w:ascii="Times New Roman" w:hAnsi="Times New Roman" w:eastAsia="宋体" w:cs="Times New Roman"/>
          <w:sz w:val="21"/>
          <w:szCs w:val="21"/>
        </w:rPr>
        <w:t>需设计为暗道。每隔10</w:t>
      </w:r>
      <w:r>
        <w:rPr>
          <w:rFonts w:hint="default" w:ascii="Times New Roman" w:hAnsi="Times New Roman" w:cs="Times New Roman"/>
          <w:sz w:val="21"/>
          <w:szCs w:val="21"/>
          <w:lang w:eastAsia="zh-CN"/>
        </w:rPr>
        <w:t>m</w:t>
      </w:r>
      <w:r>
        <w:rPr>
          <w:rFonts w:hint="default" w:ascii="Times New Roman" w:hAnsi="Times New Roman" w:eastAsia="宋体" w:cs="Times New Roman"/>
          <w:sz w:val="21"/>
          <w:szCs w:val="21"/>
        </w:rPr>
        <w:t>以内设置检修井，污水流向需设计为由高清洁操作区流入</w:t>
      </w:r>
      <w:r>
        <w:rPr>
          <w:rFonts w:hint="default" w:ascii="Times New Roman" w:hAnsi="Times New Roman" w:eastAsia="宋体" w:cs="Times New Roman"/>
          <w:color w:val="000000" w:themeColor="text1"/>
          <w:sz w:val="21"/>
          <w:szCs w:val="21"/>
          <w14:textFill>
            <w14:solidFill>
              <w14:schemeClr w14:val="tx1"/>
            </w14:solidFill>
          </w14:textFill>
        </w:rPr>
        <w:t>低清洁操作区。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4.2.4</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市场污水排放系统</w:t>
      </w:r>
      <w:r>
        <w:rPr>
          <w:rFonts w:hint="default" w:ascii="Times New Roman" w:hAnsi="Times New Roman" w:eastAsia="宋体" w:cs="Times New Roman"/>
          <w:sz w:val="21"/>
          <w:szCs w:val="21"/>
        </w:rPr>
        <w:t>需按照环保要求设置过滤处理设施，安装带水封地漏等装置，符合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8978</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的规定。污水排放需取得《城镇污水排入排水管网许可证》，城区市场污水隔渣隔油过滤处理后接入城市污水管网。农村地区市场污水排放需增设必要的污水处理设施。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4.2.5</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供电设施</w:t>
      </w:r>
      <w:r>
        <w:rPr>
          <w:rFonts w:hint="default" w:ascii="Times New Roman" w:hAnsi="Times New Roman" w:eastAsia="宋体" w:cs="Times New Roman"/>
          <w:sz w:val="21"/>
          <w:szCs w:val="21"/>
        </w:rPr>
        <w:t>需配备能满足市场及商户用电负荷和用电安全的供电设施，且满足节能相关标准规范要求。单设配电室，各商户和公共服务区供水点需单独配置电表。市场电线铺设以暗线为主，并配备漏电防护装置。所用电源插座按照需要和相关规定设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4.2.6</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市场环境照明供电设施</w:t>
      </w:r>
      <w:r>
        <w:rPr>
          <w:rFonts w:hint="default" w:ascii="Times New Roman" w:hAnsi="Times New Roman" w:eastAsia="宋体" w:cs="Times New Roman"/>
          <w:sz w:val="21"/>
          <w:szCs w:val="21"/>
        </w:rPr>
        <w:t>配置应符合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50034</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的规定，应采用防潮、防爆型照明灯具。柜台（操作台）配置统一美观的照明灯具。场内吊顶的照明灯具宜采用嵌入式安装。通道和出入口应设置符合消防规定的应急灯。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 xml:space="preserve">4.2.7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市场通风设施</w:t>
      </w:r>
      <w:r>
        <w:rPr>
          <w:rFonts w:hint="default" w:ascii="Times New Roman" w:hAnsi="Times New Roman" w:eastAsia="宋体" w:cs="Times New Roman"/>
          <w:sz w:val="21"/>
          <w:szCs w:val="21"/>
        </w:rPr>
        <w:t>需配备齐全，保证市场具有良好的通风条件。自然通风达不到卫生和经营要求的，需根据市场空间位置及规模配置相应机械通风设施，采用机械通风。新建批发市场、大型农贸市场宜配置新风系统。市场需使用低噪音通风设施，排风机口需装有防止虫害侵入网罩等设施，并符合国家或地方环保要求。通风排气设施需易于清洁、消毒、维修或更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 xml:space="preserve">4.2.8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市场消防设施</w:t>
      </w:r>
      <w:r>
        <w:rPr>
          <w:rFonts w:hint="default" w:ascii="Times New Roman" w:hAnsi="Times New Roman" w:eastAsia="宋体" w:cs="Times New Roman"/>
          <w:sz w:val="21"/>
          <w:szCs w:val="21"/>
        </w:rPr>
        <w:t>配置应符合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50016</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50974</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GB/T 40248</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、GB/T 2893等规定要求。消防工程需与市场主体工程同时设计、同时施工、同时使用。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 xml:space="preserve">4.2.9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市场食品经营设施</w:t>
      </w:r>
      <w:r>
        <w:rPr>
          <w:rFonts w:hint="default" w:ascii="Times New Roman" w:hAnsi="Times New Roman" w:eastAsia="宋体" w:cs="Times New Roman"/>
          <w:sz w:val="21"/>
          <w:szCs w:val="21"/>
        </w:rPr>
        <w:t>设置应符合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31621</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规定</w:t>
      </w:r>
      <w:r>
        <w:rPr>
          <w:rFonts w:hint="default" w:ascii="Times New Roman" w:hAnsi="Times New Roman" w:eastAsia="宋体" w:cs="Times New Roman"/>
          <w:bCs/>
          <w:sz w:val="21"/>
          <w:szCs w:val="21"/>
        </w:rPr>
        <w:t>。</w:t>
      </w:r>
      <w:r>
        <w:rPr>
          <w:rFonts w:hint="default" w:ascii="Times New Roman" w:hAnsi="Times New Roman" w:eastAsia="宋体" w:cs="Times New Roman"/>
          <w:sz w:val="21"/>
          <w:szCs w:val="21"/>
        </w:rPr>
        <w:t>从事果蔬经营的商户，需根据经营品种食品安全需要，在展示区内设置冷藏柜，在储存区内设置冷藏库。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 xml:space="preserve">4.2.10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市场需设置统一的LED可视宣传栏、公示栏、导购图、广播、产品区域或指示牌及商位号牌。</w:t>
      </w:r>
      <w:r>
        <w:rPr>
          <w:rFonts w:hint="default" w:ascii="Times New Roman" w:hAnsi="Times New Roman" w:eastAsia="宋体" w:cs="Times New Roman"/>
          <w:sz w:val="21"/>
          <w:szCs w:val="21"/>
        </w:rPr>
        <w:t>场标、指示标志、入场须知及平面示意图设置需符合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GB/T 10001.1</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和GB/T 2893（所有部分）要求。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 xml:space="preserve">4.2.11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市场需配备智能化管理设施</w:t>
      </w:r>
      <w:r>
        <w:rPr>
          <w:rFonts w:hint="default" w:ascii="Times New Roman" w:hAnsi="Times New Roman" w:eastAsia="宋体" w:cs="Times New Roman"/>
          <w:sz w:val="21"/>
          <w:szCs w:val="21"/>
        </w:rPr>
        <w:t>，配置先进、安全的计算机办公、数据储存、网络等硬件设备，配置相应的电子显示屏（大数据公示屏、商户屏、导视屏）和触摸查询一体机等，配置智能计量设备和智能快速检测设备，设置非接触式支付设备、智能监控探头等先进电子设备，市场智能化设备需满足食品追溯、检验检测、智能支付、智能计量、大数据分析、智能管理等功能需要。市场内网络要满足智能化管理需求，网络保障全天候无延时，网速需满足图形图像高清实时传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4.2.12</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市场需设立快速检验检测实验室（简称快检室）</w:t>
      </w:r>
      <w:r>
        <w:rPr>
          <w:rFonts w:hint="default" w:ascii="Times New Roman" w:hAnsi="Times New Roman" w:eastAsia="宋体" w:cs="Times New Roman"/>
          <w:sz w:val="21"/>
          <w:szCs w:val="21"/>
        </w:rPr>
        <w:t>，农批市场快检室面积一般</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70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，且满足</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DB15/T 2574</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相关要求；大型农贸市场快检室面积一般</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50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，中小型农贸市场快检室面积一般</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20</w:t>
      </w:r>
      <w:r>
        <w:rPr>
          <w:rFonts w:hint="default" w:ascii="Times New Roman" w:hAnsi="Times New Roman" w:cs="Times New Roman"/>
          <w:sz w:val="21"/>
          <w:szCs w:val="21"/>
          <w:lang w:val="en-US" w:eastAsia="zh-CN"/>
        </w:rPr>
        <w:t>m²</w:t>
      </w:r>
      <w:r>
        <w:rPr>
          <w:rFonts w:hint="default" w:ascii="Times New Roman" w:hAnsi="Times New Roman" w:eastAsia="宋体" w:cs="Times New Roman"/>
          <w:sz w:val="21"/>
          <w:szCs w:val="21"/>
        </w:rPr>
        <w:t>，并参照</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DB15/T 2574</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相关要求进行管理规范。快检室需配备与检测项目、检测数量相适应的仪器设备，检测设备应符合国家有关规定。还应配备相应的检测试剂、耗材、专业检测人员和管理人员，满足市场快速检测需要。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4.2.13</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市场应按照</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sz w:val="21"/>
          <w:szCs w:val="21"/>
        </w:rPr>
        <w:t>GB 50763</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bCs/>
          <w:sz w:val="21"/>
          <w:szCs w:val="21"/>
        </w:rPr>
        <w:t>的要求配置残疾人无障碍设施</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4.2.14</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市场需配置卫生间</w:t>
      </w:r>
      <w:r>
        <w:rPr>
          <w:rFonts w:hint="default" w:ascii="Times New Roman" w:hAnsi="Times New Roman" w:eastAsia="宋体" w:cs="Times New Roman"/>
          <w:sz w:val="21"/>
          <w:szCs w:val="21"/>
        </w:rPr>
        <w:t>，</w:t>
      </w:r>
      <w:r>
        <w:rPr>
          <w:rFonts w:hint="default" w:ascii="Times New Roman" w:hAnsi="Times New Roman" w:eastAsia="宋体" w:cs="Times New Roman"/>
          <w:bCs/>
          <w:sz w:val="21"/>
          <w:szCs w:val="21"/>
        </w:rPr>
        <w:t>宜设</w:t>
      </w:r>
      <w:r>
        <w:rPr>
          <w:rFonts w:hint="default" w:ascii="Times New Roman" w:hAnsi="Times New Roman" w:eastAsia="宋体" w:cs="Times New Roman"/>
          <w:sz w:val="21"/>
          <w:szCs w:val="21"/>
        </w:rPr>
        <w:t>置在地上一层。卫生间一般为二级标准或以上，符合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CJJ 14</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和</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GB/T 17217</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规定。卫生间开口不宜面向交易区，不得设在熟食等直接入口食品经营区附近。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4.2.15</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市场计量设施需统一配置、统一管理、定期核验、按期送检，登记造册并公示</w:t>
      </w:r>
      <w:r>
        <w:rPr>
          <w:rFonts w:hint="default" w:ascii="Times New Roman" w:hAnsi="Times New Roman" w:eastAsia="宋体" w:cs="Times New Roman"/>
          <w:sz w:val="21"/>
          <w:szCs w:val="21"/>
        </w:rPr>
        <w:t>，符合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GB/T 33659的规定。同时，应在市场醒目位置专设检定合格的公用电子公平秤，便民复称。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4.2.16</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市场需按城市规划要求配套设置机动车、非机动车停放场地。</w:t>
      </w:r>
      <w:r>
        <w:rPr>
          <w:rFonts w:hint="default" w:ascii="Times New Roman" w:hAnsi="Times New Roman" w:eastAsia="宋体" w:cs="Times New Roman"/>
          <w:sz w:val="21"/>
          <w:szCs w:val="21"/>
        </w:rPr>
        <w:t>机动车停放场地面积需占农贸市场建筑面积30％以上，新能源汽车车位配建比例</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rPr>
        <w:t>15%；非机动车停放场地面积需占市场建筑面积5％以上，非机动车停车场地需设置避雨棚，配套数量充足的充电设施；中心城区市场适当增加机动车和非机动车停车场（库）面积；场内经营者车辆需与场外经营者、消费者车辆分区或分层停放，并设置车辆停放标志；室内不应设置电动车充电装置，不应停放电动自行车、叉车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4.2.17</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市场需根据需要配置相应的仓储设施、垃圾收集处理设施、管理用房及其他公共设施</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lang w:val="en-US" w:eastAsia="zh-CN"/>
        </w:rPr>
        <w:t xml:space="preserve">4.3  </w:t>
      </w:r>
      <w:r>
        <w:rPr>
          <w:rFonts w:hint="eastAsia" w:ascii="黑体" w:hAnsi="黑体" w:eastAsia="黑体" w:cs="黑体"/>
        </w:rPr>
        <w:t>场内布局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rPr>
      </w:pPr>
      <w:r>
        <w:rPr>
          <w:rFonts w:hint="eastAsia" w:ascii="黑体" w:hAnsi="黑体" w:eastAsia="黑体" w:cs="黑体"/>
          <w:lang w:val="en-US" w:eastAsia="zh-CN"/>
        </w:rPr>
        <w:t>4.3.1</w:t>
      </w:r>
      <w:r>
        <w:rPr>
          <w:rFonts w:hint="default" w:ascii="Times New Roman" w:hAnsi="Times New Roman" w:cs="Times New Roman"/>
          <w:lang w:val="en-US" w:eastAsia="zh-CN"/>
        </w:rPr>
        <w:t xml:space="preserve"> </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市场按使用功能分为经营摊位、通道和辅助区三部分。摊位面积占55％、通道面积占35</w:t>
      </w:r>
      <w:r>
        <w:rPr>
          <w:rFonts w:hint="default" w:ascii="Times New Roman" w:hAnsi="Times New Roman" w:cs="Times New Roman"/>
          <w:lang w:eastAsia="zh-CN"/>
        </w:rPr>
        <w:t>％</w:t>
      </w:r>
      <w:r>
        <w:rPr>
          <w:rFonts w:hint="default" w:ascii="Times New Roman" w:hAnsi="Times New Roman" w:eastAsia="宋体" w:cs="Times New Roman"/>
        </w:rPr>
        <w:t>、辅助区占10％。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rPr>
      </w:pPr>
      <w:r>
        <w:rPr>
          <w:rFonts w:hint="eastAsia" w:ascii="黑体" w:hAnsi="黑体" w:eastAsia="黑体" w:cs="黑体"/>
          <w:lang w:val="en-US" w:eastAsia="zh-CN"/>
        </w:rPr>
        <w:t xml:space="preserve">4.3.2 </w:t>
      </w:r>
      <w:r>
        <w:rPr>
          <w:rFonts w:hint="default" w:ascii="Times New Roman" w:hAnsi="Times New Roman" w:cs="Times New Roman"/>
          <w:lang w:val="en-US" w:eastAsia="zh-CN"/>
        </w:rPr>
        <w:t xml:space="preserve"> </w:t>
      </w:r>
      <w:r>
        <w:rPr>
          <w:rFonts w:hint="default" w:ascii="Times New Roman" w:hAnsi="Times New Roman" w:eastAsia="宋体" w:cs="Times New Roman"/>
        </w:rPr>
        <w:t>市场需划行归市，分区设置、合理布局。食品经营分区应符合</w:t>
      </w:r>
      <w:r>
        <w:rPr>
          <w:rFonts w:hint="default" w:ascii="Times New Roman" w:hAnsi="Times New Roman" w:cs="Times New Roman"/>
          <w:lang w:val="en-US" w:eastAsia="zh-CN"/>
        </w:rPr>
        <w:t xml:space="preserve"> </w:t>
      </w:r>
      <w:r>
        <w:rPr>
          <w:rFonts w:hint="default" w:ascii="Times New Roman" w:hAnsi="Times New Roman" w:eastAsia="宋体" w:cs="Times New Roman"/>
        </w:rPr>
        <w:t>GB 31621</w:t>
      </w:r>
      <w:r>
        <w:rPr>
          <w:rFonts w:hint="default" w:ascii="Times New Roman" w:hAnsi="Times New Roman" w:cs="Times New Roman"/>
          <w:lang w:val="en-US" w:eastAsia="zh-CN"/>
        </w:rPr>
        <w:t xml:space="preserve"> </w:t>
      </w:r>
      <w:r>
        <w:rPr>
          <w:rFonts w:hint="default" w:ascii="Times New Roman" w:hAnsi="Times New Roman" w:eastAsia="宋体" w:cs="Times New Roman"/>
        </w:rPr>
        <w:t>要求，有通道分离，分区标识清晰、明确。直接入口食品经营区域一般距离卫生间、垃圾房15</w:t>
      </w:r>
      <w:r>
        <w:rPr>
          <w:rFonts w:hint="default" w:ascii="Times New Roman" w:hAnsi="Times New Roman" w:cs="Times New Roman"/>
          <w:lang w:eastAsia="zh-CN"/>
        </w:rPr>
        <w:t>m</w:t>
      </w:r>
      <w:r>
        <w:rPr>
          <w:rFonts w:hint="default" w:ascii="Times New Roman" w:hAnsi="Times New Roman" w:eastAsia="宋体" w:cs="Times New Roman"/>
        </w:rPr>
        <w:t>以上。商户食品销售场所、贮存场所需与生活区分（隔）开。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rPr>
      </w:pPr>
      <w:r>
        <w:rPr>
          <w:rFonts w:hint="eastAsia" w:ascii="黑体" w:hAnsi="黑体" w:eastAsia="黑体" w:cs="黑体"/>
          <w:lang w:val="en-US" w:eastAsia="zh-CN"/>
        </w:rPr>
        <w:t xml:space="preserve">4.3.3 </w:t>
      </w:r>
      <w:r>
        <w:rPr>
          <w:rFonts w:hint="default" w:ascii="Times New Roman" w:hAnsi="Times New Roman" w:cs="Times New Roman"/>
          <w:lang w:val="en-US" w:eastAsia="zh-CN"/>
        </w:rPr>
        <w:t xml:space="preserve"> </w:t>
      </w:r>
      <w:r>
        <w:rPr>
          <w:rFonts w:hint="default" w:ascii="Times New Roman" w:hAnsi="Times New Roman" w:eastAsia="宋体" w:cs="Times New Roman"/>
        </w:rPr>
        <w:t>市场可根据辅助区场所整体情况，科学、合理设置咨询服务台、消费纠纷调解室、母婴室，饮用热水供应室以及就餐服务区、特色产品展销区、食品检测区、休息区、电商服务区、冷链物流区、商品包装区、农民自产自销食用农产品交易区、扶贫产品销售区、“二品一标”示范区等公共服务区域，亦可设置多功能服务室（区）涵盖各类公共服务功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rPr>
      </w:pPr>
      <w:r>
        <w:rPr>
          <w:rFonts w:hint="eastAsia" w:ascii="黑体" w:hAnsi="黑体" w:eastAsia="黑体" w:cs="黑体"/>
          <w:lang w:val="en-US" w:eastAsia="zh-CN"/>
        </w:rPr>
        <w:t>4.3.4</w:t>
      </w:r>
      <w:r>
        <w:rPr>
          <w:rFonts w:hint="default" w:ascii="Times New Roman" w:hAnsi="Times New Roman" w:eastAsia="宋体" w:cs="Times New Roman"/>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eastAsia="宋体" w:cs="Times New Roman"/>
        </w:rPr>
        <w:t>农批市场需根据不同食品批发需求，统一设置交易摊位或车位，每个摊位或车位要统一设置展示区、结算区、储存区。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rPr>
      </w:pPr>
      <w:r>
        <w:rPr>
          <w:rFonts w:hint="eastAsia" w:ascii="黑体" w:hAnsi="黑体" w:eastAsia="黑体" w:cs="黑体"/>
          <w:lang w:val="en-US" w:eastAsia="zh-CN"/>
        </w:rPr>
        <w:t>4.3.5</w:t>
      </w:r>
      <w:r>
        <w:rPr>
          <w:rFonts w:hint="default" w:ascii="Times New Roman" w:hAnsi="Times New Roman" w:eastAsia="黑体" w:cs="Times New Roman"/>
          <w:lang w:val="en-US" w:eastAsia="zh-CN"/>
        </w:rPr>
        <w:t xml:space="preserve"> </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农批市场需设置固定的物流配送场所、流通加工场所，以及配套的污水处理场所。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rPr>
      </w:pPr>
      <w:r>
        <w:rPr>
          <w:rFonts w:hint="default" w:ascii="Times New Roman" w:hAnsi="Times New Roman" w:eastAsia="黑体" w:cs="Times New Roman"/>
          <w:lang w:val="en-US" w:eastAsia="zh-CN"/>
        </w:rPr>
        <w:t>4.3.6</w:t>
      </w:r>
      <w:r>
        <w:rPr>
          <w:rFonts w:hint="default" w:ascii="Times New Roman" w:hAnsi="Times New Roman" w:eastAsia="宋体" w:cs="Times New Roman"/>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eastAsia="宋体" w:cs="Times New Roman"/>
        </w:rPr>
        <w:t>市场内不建议设置炒货等影响市场内空气清晰的摊位。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21"/>
          <w:szCs w:val="21"/>
        </w:rPr>
      </w:pPr>
      <w:r>
        <w:rPr>
          <w:rFonts w:hint="eastAsia" w:ascii="黑体" w:hAnsi="黑体" w:eastAsia="黑体" w:cs="黑体"/>
          <w:sz w:val="21"/>
          <w:szCs w:val="21"/>
          <w:lang w:val="en-US" w:eastAsia="zh-CN"/>
        </w:rPr>
        <w:t>4.4</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柜台（专间）设置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4.4.1</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农贸市场需根据不同食品经营需求，统一设计摊位柜台，</w:t>
      </w:r>
      <w:r>
        <w:rPr>
          <w:rFonts w:hint="default" w:ascii="Times New Roman" w:hAnsi="Times New Roman" w:eastAsia="宋体" w:cs="Times New Roman"/>
          <w:sz w:val="21"/>
          <w:szCs w:val="21"/>
        </w:rPr>
        <w:t>宜采用岛状式或条状式整齐排列，并统一设置柜台号牌和柜台靠通道外侧挡水凸边、淌水槽，统一配备食品容器和防尘、防蝇、防鼠、防虫设施。</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 xml:space="preserve">4.4.2 </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单个柜台</w:t>
      </w:r>
      <w:r>
        <w:rPr>
          <w:rFonts w:hint="default" w:ascii="Times New Roman" w:hAnsi="Times New Roman" w:eastAsia="宋体" w:cs="Times New Roman"/>
          <w:sz w:val="21"/>
          <w:szCs w:val="21"/>
        </w:rPr>
        <w:t>按长1.6m</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rPr>
        <w:t>2.5m、宽1m</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1.2m设置，柜台高度宜以0.7m</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rPr>
        <w:t>0.8m为准。其中，果蔬柜台采用阶梯式或陂式设计。阶梯式一般为三层，以0.lm</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0.15m呈阶梯上升。每组柜台宜设商位数2个左右，每组柜台设1</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2个宽度为0.7m出入口。</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z w:val="21"/>
          <w:szCs w:val="21"/>
        </w:rPr>
      </w:pPr>
      <w:r>
        <w:rPr>
          <w:rFonts w:hint="default" w:ascii="黑体" w:hAnsi="黑体" w:eastAsia="黑体" w:cs="黑体"/>
          <w:bCs/>
          <w:sz w:val="21"/>
          <w:szCs w:val="21"/>
          <w:lang w:val="en-US" w:eastAsia="zh-CN"/>
        </w:rPr>
        <w:t xml:space="preserve">4.4.3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经营冷冻肉及冷冻水产品应配备冷冻柜</w:t>
      </w:r>
      <w:r>
        <w:rPr>
          <w:rFonts w:hint="default" w:ascii="Times New Roman" w:hAnsi="Times New Roman" w:eastAsia="宋体" w:cs="Times New Roman"/>
          <w:sz w:val="21"/>
          <w:szCs w:val="21"/>
        </w:rPr>
        <w:t>，温度应保持在</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rPr>
        <w:t>16℃以下；经营冷鲜肉、冷鲜禽、豆制品、米面制品、半成品的应配备冷藏柜，温度应保持在0℃</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4℃；经营冰鲜水产品，需配备冰台等。</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黑体" w:hAnsi="黑体" w:eastAsia="黑体" w:cs="黑体"/>
          <w:bCs/>
          <w:sz w:val="21"/>
          <w:szCs w:val="21"/>
          <w:lang w:val="en-US" w:eastAsia="zh-CN"/>
        </w:rPr>
        <w:t>4.4.4</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color w:val="000000" w:themeColor="text1"/>
          <w:sz w:val="21"/>
          <w:szCs w:val="21"/>
          <w14:textFill>
            <w14:solidFill>
              <w14:schemeClr w14:val="tx1"/>
            </w14:solidFill>
          </w14:textFill>
        </w:rPr>
        <w:t>水产交易区宜设置在靠墙侧，布局集中合理</w:t>
      </w:r>
      <w:r>
        <w:rPr>
          <w:rFonts w:hint="default" w:ascii="Times New Roman" w:hAnsi="Times New Roman" w:eastAsia="宋体" w:cs="Times New Roman"/>
          <w:color w:val="000000" w:themeColor="text1"/>
          <w:sz w:val="21"/>
          <w:szCs w:val="21"/>
          <w14:textFill>
            <w14:solidFill>
              <w14:schemeClr w14:val="tx1"/>
            </w14:solidFill>
          </w14:textFill>
        </w:rPr>
        <w:t>，水产摊位地面、墙面、顶面需采用不渗水、不吸水、无毒、易清洗材料铺砌或涂覆。鲜活水产品摊位需配备蓄养池、宰杀操作台，摊位外设隔水墙，隔水墙需高于蓄养池上沿20cm。需设置对冰鲜和鲜活水产品去内脏、去鳞片服务的专区，宜采用透明玻璃窗、玻璃墙或视频直播等方式向社会公众展示处理过程，专区应与交易区隔离。应设置专门用于宰杀的操作台（板）、水龙头、排水口、排污槽和专用污物桶，排污槽需与专用污物桶相连，污物桶置于操作台（板）下方。宰杀操作台（板）宜设置隔离挡板，防止污物飞溅。鲜活、冰鲜水产交易区的污水排放需增设初级隔渣过滤设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黑体" w:hAnsi="黑体" w:eastAsia="黑体" w:cs="黑体"/>
          <w:bCs/>
          <w:sz w:val="21"/>
          <w:szCs w:val="21"/>
          <w:lang w:val="en-US" w:eastAsia="zh-CN"/>
        </w:rPr>
        <w:t>4.4.5</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市场内从事腌腊制品、熟食卤品、酱菜调味品及现场加工食品的商户需设专间</w:t>
      </w:r>
      <w:r>
        <w:rPr>
          <w:rFonts w:hint="default" w:ascii="Times New Roman" w:hAnsi="Times New Roman" w:eastAsia="宋体" w:cs="Times New Roman"/>
          <w:sz w:val="21"/>
          <w:szCs w:val="21"/>
        </w:rPr>
        <w:t>，</w:t>
      </w:r>
      <w:r>
        <w:rPr>
          <w:rFonts w:hint="default" w:ascii="Times New Roman" w:hAnsi="Times New Roman" w:eastAsia="宋体" w:cs="Times New Roman"/>
          <w:color w:val="000000" w:themeColor="text1"/>
          <w:sz w:val="21"/>
          <w:szCs w:val="21"/>
          <w14:textFill>
            <w14:solidFill>
              <w14:schemeClr w14:val="tx1"/>
            </w14:solidFill>
          </w14:textFill>
        </w:rPr>
        <w:t>专间面积需与生产加工能力相适应，有足够的空间和场地放置设备、物料和产品，并满足操作和安全生产要求；专间布局满足生产加工流程要求，生食区与熟食区、原辅料和成品的存放场所应分开，避免交叉污染。专间需安装钢化玻璃隔断，开设收银和销售两个窗口；专间内需设置洗手消毒水池、脚踏式供水装置；配置专用售货柜、容器和销售工具，配备空调、冷藏柜、紫外线消毒灯、专用密封废弃物存放容器等设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黑体" w:hAnsi="黑体" w:eastAsia="黑体" w:cs="黑体"/>
          <w:bCs/>
          <w:sz w:val="21"/>
          <w:szCs w:val="21"/>
          <w:lang w:val="en-US" w:eastAsia="zh-CN"/>
        </w:rPr>
        <w:t>4.4.6</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市场应根据需要设置净菜和肉类粗加工间</w:t>
      </w:r>
      <w:r>
        <w:rPr>
          <w:rFonts w:hint="default" w:ascii="Times New Roman" w:hAnsi="Times New Roman" w:eastAsia="宋体" w:cs="Times New Roman"/>
          <w:sz w:val="21"/>
          <w:szCs w:val="21"/>
        </w:rPr>
        <w:t>，配备给排水设施、清洗水池、操作台及垃圾收集设施，对上柜前的蔬菜和肉类进行去泥、去腐叶、去根和去毛、去内脏、去污物等处</w:t>
      </w:r>
      <w:r>
        <w:rPr>
          <w:rFonts w:hint="default" w:ascii="Times New Roman" w:hAnsi="Times New Roman" w:eastAsia="宋体" w:cs="Times New Roman"/>
          <w:color w:val="000000" w:themeColor="text1"/>
          <w:sz w:val="21"/>
          <w:szCs w:val="21"/>
          <w14:textFill>
            <w14:solidFill>
              <w14:schemeClr w14:val="tx1"/>
            </w14:solidFill>
          </w14:textFill>
        </w:rPr>
        <w:t xml:space="preserve">理，宜推行净菜上市。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4.5  </w:t>
      </w:r>
      <w:r>
        <w:rPr>
          <w:rFonts w:hint="eastAsia" w:ascii="黑体" w:hAnsi="黑体" w:eastAsia="黑体" w:cs="黑体"/>
          <w:sz w:val="21"/>
          <w:szCs w:val="21"/>
        </w:rPr>
        <w:t>食品</w:t>
      </w:r>
      <w:r>
        <w:rPr>
          <w:rFonts w:hint="eastAsia" w:ascii="黑体" w:hAnsi="黑体" w:eastAsia="黑体" w:cs="黑体"/>
          <w:color w:val="000000" w:themeColor="text1"/>
          <w:sz w:val="21"/>
          <w:szCs w:val="21"/>
          <w14:textFill>
            <w14:solidFill>
              <w14:schemeClr w14:val="tx1"/>
            </w14:solidFill>
          </w14:textFill>
        </w:rPr>
        <w:t>（食用农产品）陈</w:t>
      </w:r>
      <w:r>
        <w:rPr>
          <w:rFonts w:hint="eastAsia" w:ascii="黑体" w:hAnsi="黑体" w:eastAsia="黑体" w:cs="黑体"/>
          <w:sz w:val="21"/>
          <w:szCs w:val="21"/>
        </w:rPr>
        <w:t>列与销售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4.5.1</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商户需根据食品特性分类陈列与销售。</w:t>
      </w:r>
      <w:r>
        <w:rPr>
          <w:rFonts w:hint="default" w:ascii="Times New Roman" w:hAnsi="Times New Roman" w:eastAsia="宋体" w:cs="Times New Roman"/>
          <w:sz w:val="21"/>
          <w:szCs w:val="21"/>
        </w:rPr>
        <w:t>蔬菜类应按预包装食品中和散装食品分开陈列与销售。水果类应根据产品特性、品种规格整齐码放。易腐和易变质果品，宜在冷藏设备中陈列与销售。冷鲜肉和冷冻肉应分别存放于冷藏冷冻柜中陈列与销售。水产品类中鲜活水产品应置于蓄养池中陈列与销售。冰鲜水产品应在冰台上陈列与销售。水发水产品和需清水暂养的贝类应放在专门的容器中陈列与销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黑体" w:hAnsi="黑体" w:eastAsia="黑体" w:cs="黑体"/>
          <w:bCs/>
          <w:color w:val="000000" w:themeColor="text1"/>
          <w:sz w:val="21"/>
          <w:szCs w:val="21"/>
          <w:lang w:val="en-US" w:eastAsia="zh-CN"/>
          <w14:textFill>
            <w14:solidFill>
              <w14:schemeClr w14:val="tx1"/>
            </w14:solidFill>
          </w14:textFill>
        </w:rPr>
        <w:t>4.5.2</w:t>
      </w:r>
      <w:r>
        <w:rPr>
          <w:rFonts w:hint="default" w:ascii="Times New Roman" w:hAnsi="Times New Roman" w:eastAsia="黑体" w:cs="Times New Roman"/>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sz w:val="21"/>
          <w:szCs w:val="21"/>
          <w14:textFill>
            <w14:solidFill>
              <w14:schemeClr w14:val="tx1"/>
            </w14:solidFill>
          </w14:textFill>
        </w:rPr>
        <w:t>直接入口的散装食品或无需清洗即可加工的散装食品陈列应设置防尘设施，</w:t>
      </w:r>
      <w:r>
        <w:rPr>
          <w:rFonts w:hint="default" w:ascii="Times New Roman" w:hAnsi="Times New Roman" w:eastAsia="宋体" w:cs="Times New Roman"/>
          <w:color w:val="000000" w:themeColor="text1"/>
          <w:sz w:val="21"/>
          <w:szCs w:val="21"/>
          <w14:textFill>
            <w14:solidFill>
              <w14:schemeClr w14:val="tx1"/>
            </w14:solidFill>
          </w14:textFill>
        </w:rPr>
        <w:t>确保食品不被消费者直接触及，并设置“禁止消费者触摸”的标志，配备专用工（用）具、容器夹取售卖。保证散装食品安全卫生存放，宜设置自动回弹式防尘措施。直接接触散装食品的工具、容器、包装材料等设施设备应可以承受重复清洗和消毒。散装食品应具有与品种、数量相适应的清洗、消毒、照明、温控等设施设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4.5.3</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商户陈列与销售豆制品、熟食卤、酱腌菜类食品时，</w:t>
      </w:r>
      <w:r>
        <w:rPr>
          <w:rFonts w:hint="default" w:ascii="Times New Roman" w:hAnsi="Times New Roman" w:eastAsia="宋体" w:cs="Times New Roman"/>
          <w:color w:val="000000" w:themeColor="text1"/>
          <w:sz w:val="21"/>
          <w:szCs w:val="21"/>
          <w14:textFill>
            <w14:solidFill>
              <w14:schemeClr w14:val="tx1"/>
            </w14:solidFill>
          </w14:textFill>
        </w:rPr>
        <w:t>应配备密闭、保鲜、防尘、防蝇、防虫、防鼠和相应的冷藏设施，严禁人员直接用手接触食品。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4.5.4</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商户陈列与销售清真食品时，</w:t>
      </w:r>
      <w:r>
        <w:rPr>
          <w:rFonts w:hint="default" w:ascii="Times New Roman" w:hAnsi="Times New Roman" w:eastAsia="宋体" w:cs="Times New Roman"/>
          <w:sz w:val="21"/>
          <w:szCs w:val="21"/>
        </w:rPr>
        <w:t>应设置专柜经营，并符合清真食品专人、专库、专车等国家有关民族政策要求。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4.5.5</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商户陈列与销售的所有食品，</w:t>
      </w:r>
      <w:r>
        <w:rPr>
          <w:rFonts w:hint="default" w:ascii="Times New Roman" w:hAnsi="Times New Roman" w:eastAsia="宋体" w:cs="Times New Roman"/>
          <w:sz w:val="21"/>
          <w:szCs w:val="21"/>
        </w:rPr>
        <w:t>不得着地存放和接触有毒有害及有异味的物质。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4.5.6</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商户陈列与销售的食品（食用农产品）所用包装材料</w:t>
      </w:r>
      <w:r>
        <w:rPr>
          <w:rFonts w:hint="default" w:ascii="Times New Roman" w:hAnsi="Times New Roman" w:eastAsia="宋体" w:cs="Times New Roman"/>
          <w:sz w:val="21"/>
          <w:szCs w:val="21"/>
        </w:rPr>
        <w:t>应符合国家规定，严禁使用非食用和非环保型塑料袋包装食品。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Cs w:val="21"/>
          <w:lang w:val="en-US" w:eastAsia="zh-CN"/>
        </w:rPr>
      </w:pPr>
      <w:r>
        <w:rPr>
          <w:rFonts w:hint="eastAsia" w:ascii="黑体" w:hAnsi="黑体" w:eastAsia="黑体" w:cs="黑体"/>
          <w:bCs/>
          <w:sz w:val="21"/>
          <w:szCs w:val="21"/>
          <w:lang w:val="en-US" w:eastAsia="zh-CN"/>
        </w:rPr>
        <w:t xml:space="preserve">4.5.7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商户陈列与销售的食品（食用农产品）标签及标</w:t>
      </w:r>
      <w:r>
        <w:rPr>
          <w:rFonts w:hint="default" w:ascii="Times New Roman" w:hAnsi="Times New Roman" w:eastAsia="宋体" w:cs="Times New Roman"/>
          <w:bCs/>
          <w:color w:val="000000" w:themeColor="text1"/>
          <w:sz w:val="21"/>
          <w:szCs w:val="21"/>
          <w14:textFill>
            <w14:solidFill>
              <w14:schemeClr w14:val="tx1"/>
            </w14:solidFill>
          </w14:textFill>
        </w:rPr>
        <w:t>注，</w:t>
      </w:r>
      <w:r>
        <w:rPr>
          <w:rFonts w:hint="default" w:ascii="Times New Roman" w:hAnsi="Times New Roman" w:eastAsia="宋体" w:cs="Times New Roman"/>
          <w:sz w:val="21"/>
          <w:szCs w:val="21"/>
        </w:rPr>
        <w:t>应符合</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7718</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及其他食品安全法律规范的规定。</w:t>
      </w:r>
      <w:bookmarkStart w:id="19" w:name="_Toc16940"/>
    </w:p>
    <w:p>
      <w:pPr>
        <w:pStyle w:val="104"/>
        <w:keepNext w:val="0"/>
        <w:keepLines w:val="0"/>
        <w:pageBreakBefore w:val="0"/>
        <w:numPr>
          <w:ilvl w:val="1"/>
          <w:numId w:val="0"/>
        </w:numPr>
        <w:kinsoku/>
        <w:wordWrap/>
        <w:overflowPunct/>
        <w:topLinePunct w:val="0"/>
        <w:bidi w:val="0"/>
        <w:adjustRightInd/>
        <w:snapToGrid/>
        <w:spacing w:before="312" w:after="312" w:line="240" w:lineRule="auto"/>
        <w:textAlignment w:val="auto"/>
        <w:rPr>
          <w:rFonts w:hint="eastAsia" w:ascii="黑体" w:hAnsi="黑体" w:eastAsia="黑体" w:cs="黑体"/>
          <w:szCs w:val="21"/>
        </w:rPr>
      </w:pPr>
      <w:r>
        <w:rPr>
          <w:rFonts w:hint="eastAsia" w:ascii="黑体" w:hAnsi="黑体" w:eastAsia="黑体" w:cs="黑体"/>
          <w:szCs w:val="21"/>
          <w:lang w:val="en-US" w:eastAsia="zh-CN"/>
        </w:rPr>
        <w:t xml:space="preserve">5 </w:t>
      </w:r>
      <w:r>
        <w:rPr>
          <w:rFonts w:hint="eastAsia" w:ascii="黑体" w:hAnsi="黑体" w:eastAsia="黑体" w:cs="黑体"/>
          <w:szCs w:val="21"/>
        </w:rPr>
        <w:t>市场管理要求</w:t>
      </w:r>
      <w:bookmarkEnd w:id="19"/>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5.1  </w:t>
      </w:r>
      <w:r>
        <w:rPr>
          <w:rFonts w:hint="eastAsia" w:ascii="黑体" w:hAnsi="黑体" w:eastAsia="黑体" w:cs="黑体"/>
          <w:sz w:val="21"/>
          <w:szCs w:val="21"/>
        </w:rPr>
        <w:t>智慧化管理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5.1.1</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市场需从信息化设备配置、信息化系统管理、智能化终端应用等方面</w:t>
      </w:r>
      <w:r>
        <w:rPr>
          <w:rFonts w:hint="default" w:ascii="Times New Roman" w:hAnsi="Times New Roman" w:eastAsia="宋体" w:cs="Times New Roman"/>
          <w:sz w:val="21"/>
          <w:szCs w:val="21"/>
        </w:rPr>
        <w:t>进行改造升级，逐步实现智能化农贸市场管理。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5.1.2</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需加强信息化与互联网设施设备建设，各类智能设备数据实时准确交互。网络需满足日常使用管理、网络服务、数据储存等功能。市场需利用物联网、云计算、大数据、人工智能、区块链、“互联网+”等信息技术手段，实现智慧经营和管理，达到信息实时化、具体化、可视化、以及无接触交易（聚合支付、人脸识别支付、移动支付等）、计量监管、食品质量安全管理（含智能化溯源电子秤）、大数据预测预警分析及证照信息、食品溯源信息、检测信息、价格信息等公示和查询等功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 xml:space="preserve">5.1.3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市场要实现食用农产品电子追溯管理和检验检测信息化管理，可采用政府部门信息化平台或自建信息化平台实现上述功能，自建平台需保证无障碍接入政府监管平台，按要求完整提供各项信息数据。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5.1.4</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市场应符合</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GB 50395</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的规定，配置防盗设施和视频监控设施，确保市场内部无安全死角。建立安防视频监控值班监看、信息保存、调用调取、运行维护管理制度，保障安防监控系统正常运行。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5.1.5</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 xml:space="preserve">市场需通过智能化管理系统提升管理水平。管理系统需包括但不限于：信息发布功能，食品安全智能检验监测功能，食品购销管理追溯功能，人员车辆管理、安防管理、消费活动、贸易结算、入场销售者评价、广告管理、数据统计分析等功能。 </w:t>
      </w:r>
    </w:p>
    <w:p>
      <w:pPr>
        <w:pStyle w:val="165"/>
        <w:keepNext w:val="0"/>
        <w:keepLines w:val="0"/>
        <w:pageBreakBefore w:val="0"/>
        <w:widowControl w:val="0"/>
        <w:numPr>
          <w:ilvl w:val="3"/>
          <w:numId w:val="0"/>
        </w:numPr>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5.2  </w:t>
      </w:r>
      <w:r>
        <w:rPr>
          <w:rFonts w:hint="eastAsia" w:ascii="黑体" w:hAnsi="黑体" w:eastAsia="黑体" w:cs="黑体"/>
          <w:sz w:val="21"/>
          <w:szCs w:val="21"/>
        </w:rPr>
        <w:t>快检室管理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5.2.1</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市场对入市蔬菜、水果、畜禽肉、蛋、水产品等食用农产品的进行抽样检验或者快速检测，对未能提供承诺达标合格证或购货凭证、其他合格证明等文件的食用农产品应进行市场准入检测，检测合格后方可入场。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5.2.2</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快检室需建立仪器设备使用档案，并对仪器设备定期进行维护保养，相应的仪器设备应进行检定、校准，确保量值溯源。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eastAsia" w:ascii="黑体" w:hAnsi="黑体" w:eastAsia="黑体" w:cs="黑体"/>
          <w:bCs/>
          <w:sz w:val="21"/>
          <w:szCs w:val="21"/>
          <w:lang w:val="en-US" w:eastAsia="zh-CN"/>
        </w:rPr>
        <w:t xml:space="preserve">5.2.3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需建立快速检测人员培训与管理、抽样与检测、检测结果公示、不合格品处置、质量控制与改进等快速检测管理制度，并按照属地市场监管部门要求，结合实际制定年度食品（食用农产品）检测计划，及时准确的开展食用农产</w:t>
      </w:r>
      <w:r>
        <w:rPr>
          <w:rFonts w:hint="default" w:ascii="Times New Roman" w:hAnsi="Times New Roman" w:eastAsia="宋体" w:cs="Times New Roman"/>
          <w:sz w:val="21"/>
          <w:szCs w:val="21"/>
        </w:rPr>
        <w:t>品快速检测工作。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5.3  </w:t>
      </w:r>
      <w:r>
        <w:rPr>
          <w:rFonts w:hint="eastAsia" w:ascii="黑体" w:hAnsi="黑体" w:eastAsia="黑体" w:cs="黑体"/>
          <w:sz w:val="21"/>
          <w:szCs w:val="21"/>
        </w:rPr>
        <w:t>卫生管理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5.3.1</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市场应建立环境卫生区域责任制度，实行区域包干管理。明确包干范围、工作内容、工作要求。摊位内的清洁卫生工作由商户负责，其他区域由市场开办者负责。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5.3.2</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市场应在市场下风口处设置封闭式垃圾转运房，并按废弃物产生量统一配置带有翻盖密封装置的垃圾收集容器（垃圾桶、垃圾箱）等环卫设施，保证商户正常经营使用。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5.3.3</w:t>
      </w:r>
      <w:r>
        <w:rPr>
          <w:rFonts w:hint="default" w:ascii="Times New Roman" w:hAnsi="Times New Roman" w:eastAsia="宋体" w:cs="Times New Roman"/>
          <w:bCs/>
          <w:sz w:val="21"/>
          <w:szCs w:val="21"/>
          <w:lang w:val="en-US" w:eastAsia="zh-CN"/>
        </w:rPr>
        <w:t xml:space="preserve">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 xml:space="preserve">市场垃圾房地面、墙面应铺设坚固、耐用、易清洁瓷砖；垃圾房应容量充足，配备上下水设施和冲洗设施，密闭管理。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 xml:space="preserve">5.3.4 </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市场应按照</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GB/T 19095</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的规定实行垃圾分类收集处理，并根据人流量和场地实际设置垃圾分类投放点，分类投放点应按照规定分别配置分类垃圾桶（箱）。垃圾分类标志应符合</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GB/T 19095</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5.3.5</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市场内需设有防鼠、防蝇、防蚊、防蟑螂设施，符合相关国家标准的规定。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5.3.6</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市场需建立健全本市场卫生管理制度，成立专管机构，专人负责、配备足够的保洁人员，按照市场营业前、中、后三个时段，做好市场保洁工作，全天候保持营业场所和周围环境干净整洁。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5.3.7</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需制定病媒生物预防与消杀计划，定期开展病媒生物预防控制活动，将防鼠、防蝇等病媒生物防治设施安装到位。所用病媒生物预防控制器械和杀虫灭鼠药剂符合国家规定，确保有效、安全使用。市场鼠、蚁、蝇、蟑螂的密度需达到国家病媒生物控制水平标准C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5.3.8</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开办方要随时督促商户及从业人员严格遵守个人卫生规定，及时对接触食品的设施设备、工具用具、容器等进行清洗、消毒，保持经营食品摆放整齐有序，不应占道经营；保持摊位内外无垃圾暴露，无杂物堆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bCs/>
          <w:sz w:val="21"/>
          <w:szCs w:val="21"/>
        </w:rPr>
      </w:pPr>
      <w:r>
        <w:rPr>
          <w:rFonts w:hint="eastAsia" w:ascii="黑体" w:hAnsi="黑体" w:eastAsia="黑体" w:cs="黑体"/>
          <w:sz w:val="21"/>
          <w:szCs w:val="21"/>
          <w:lang w:val="en-US" w:eastAsia="zh-CN"/>
        </w:rPr>
        <w:t>5.4</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经营管理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5.4.1</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市场开办者及商户应依法在市场监管部门登记，并取得相应经营许可或备案，依法开展经营活动。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 xml:space="preserve">5.4.2 </w:t>
      </w:r>
      <w:r>
        <w:rPr>
          <w:rFonts w:hint="default" w:ascii="Times New Roman" w:hAnsi="Times New Roman" w:cs="Times New Roman"/>
          <w:bCs/>
          <w:sz w:val="21"/>
          <w:szCs w:val="21"/>
          <w:lang w:val="en-US" w:eastAsia="zh-CN"/>
        </w:rPr>
        <w:t xml:space="preserve"> </w:t>
      </w:r>
      <w:r>
        <w:rPr>
          <w:rFonts w:hint="default" w:ascii="Times New Roman" w:hAnsi="Times New Roman" w:eastAsia="宋体" w:cs="Times New Roman"/>
          <w:bCs/>
          <w:sz w:val="21"/>
          <w:szCs w:val="21"/>
        </w:rPr>
        <w:t>市场开办者应落实食品安全主体责任，明确食品安全负责人、食品安全总监和食品安全员，建立基于食品安全风险防控的动态管理机制，建立并完善企业《食品安全总监职责》《食品安全员守则》和相关记录档案，落实自查要求，制定食品安全风险管控清单，建立健全日管控、周排查、月调度工作制度和机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5.4.3</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开办者应当制定内部管理制度，包括：市场管理人员工作制度、从业人员卫生健康管理、商户守则、食品安全责任制度、食品安全追溯制度、食品安全过程控制相关制度、不合格商品退市销毁制度、场内公示制度、商品预先赔付制度、市场档案管理制度、人员培训管理制度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5.4.4</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商户应按照食品安全法律法规规定，建立健全食品进货查验、经营过程管控、票证档案管理、不合格食品处置等各项食品安全管理制度。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5.4.5</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市场开办者需建立商户信用等级评定制度，建立商户诚信经营档案，公开、公平、公正地管理场内商户。对商户定期开展信用等级评定，并予以公示，培育良好的社会信誉，自觉抵制欺诈、违法违规经营、偷税漏税等情况的发生。采取奖优惩劣管理方式不断提升市场规范化管理水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5.4.6</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商户不得购进、储存和销售致病性微生物，农药残留、兽药残留、生物毒素、重金属等污染物质以及其他危害人体健康的物质含量超过食品安全标准限量的食品。不得购销国家禁止的兽药和剧毒、高毒农药或者添加食品添加剂以外的化学物质；不得购销腐败变质、油脂酸败、霉变生虫、污秽不洁、混有异物、掺假掺杂或者感官性状异常的，超范围、超限量使用食品添加剂的，标注虚假生产日期、保质期、食用农产品产地、生产者名称、生产者地址的，或标注伪造、冒用的认证标志等质量标志的，超过保质期的，使用的保鲜剂、防腐剂等食品添加剂的包装材料等食品相关产品不符合食品安全国家标准的，被包装材料、容器、运输工具等污染的，国家为防病等特殊需要明令禁止销售的食品以及其他不符合法律法规或者食品安全标准的食品；不得购销病死、毒死或者死因不明以及未按规定进行检疫或者检疫不合格的禽、畜、兽、水产动物肉类；不得购销国家规定的野生保护动植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5.4.7</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商户销售各类食品应当按国家有关规定实行明码标价，标价内容真实明确、字迹清晰、货签对位、标示醒目。食品标价签应符合食品安全相关规定，并标明计价单位、产地、零售价等内容，对于有规格、等级、质地等要求的，还应标明规格、等级、质地等项目。禁止价格欺诈、哄抬价格和低价倾销等不正当价格行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Cs/>
          <w:sz w:val="21"/>
          <w:szCs w:val="21"/>
        </w:rPr>
      </w:pPr>
      <w:r>
        <w:rPr>
          <w:rFonts w:hint="eastAsia" w:ascii="黑体" w:hAnsi="黑体" w:eastAsia="黑体" w:cs="黑体"/>
          <w:bCs/>
          <w:sz w:val="21"/>
          <w:szCs w:val="21"/>
          <w:lang w:val="en-US" w:eastAsia="zh-CN"/>
        </w:rPr>
        <w:t>5.4.8</w:t>
      </w:r>
      <w:r>
        <w:rPr>
          <w:rFonts w:hint="default" w:ascii="Times New Roman" w:hAnsi="Times New Roman" w:eastAsia="黑体" w:cs="Times New Roman"/>
          <w:bCs/>
          <w:sz w:val="21"/>
          <w:szCs w:val="21"/>
          <w:lang w:val="en-US" w:eastAsia="zh-CN"/>
        </w:rPr>
        <w:t xml:space="preserve">  </w:t>
      </w:r>
      <w:r>
        <w:rPr>
          <w:rFonts w:hint="default" w:ascii="Times New Roman" w:hAnsi="Times New Roman" w:eastAsia="宋体" w:cs="Times New Roman"/>
          <w:bCs/>
          <w:sz w:val="21"/>
          <w:szCs w:val="21"/>
        </w:rPr>
        <w:t>商户应使用符合国家标准的计量器具，建立计量器具台帐和校秤记录台帐，定期校验，并向当地市场监管部门申报备案。按期做好计量器具强制检定工作。票据、票证、商品标识、价目表等应正确使用国家法定计量单位。</w:t>
      </w:r>
    </w:p>
    <w:p>
      <w:pPr>
        <w:pStyle w:val="104"/>
        <w:keepNext w:val="0"/>
        <w:keepLines w:val="0"/>
        <w:pageBreakBefore w:val="0"/>
        <w:numPr>
          <w:ilvl w:val="1"/>
          <w:numId w:val="0"/>
        </w:numPr>
        <w:kinsoku/>
        <w:wordWrap/>
        <w:overflowPunct/>
        <w:topLinePunct w:val="0"/>
        <w:bidi w:val="0"/>
        <w:adjustRightInd/>
        <w:snapToGrid/>
        <w:spacing w:before="312" w:after="312" w:line="240" w:lineRule="auto"/>
        <w:ind w:leftChars="0"/>
        <w:textAlignment w:val="auto"/>
        <w:rPr>
          <w:rFonts w:hint="eastAsia" w:ascii="黑体" w:hAnsi="黑体" w:eastAsia="黑体" w:cs="黑体"/>
          <w:szCs w:val="21"/>
        </w:rPr>
      </w:pPr>
      <w:bookmarkStart w:id="20" w:name="_Toc15471"/>
      <w:r>
        <w:rPr>
          <w:rFonts w:hint="eastAsia" w:ascii="黑体" w:hAnsi="黑体" w:eastAsia="黑体" w:cs="黑体"/>
          <w:szCs w:val="21"/>
          <w:lang w:val="en-US" w:eastAsia="zh-CN"/>
        </w:rPr>
        <w:t xml:space="preserve">6  </w:t>
      </w:r>
      <w:r>
        <w:rPr>
          <w:rFonts w:hint="eastAsia" w:ascii="黑体" w:hAnsi="黑体" w:eastAsia="黑体" w:cs="黑体"/>
          <w:szCs w:val="21"/>
        </w:rPr>
        <w:t>其他</w:t>
      </w:r>
      <w:bookmarkEnd w:id="20"/>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本</w:t>
      </w:r>
      <w:r>
        <w:rPr>
          <w:rFonts w:hint="eastAsia" w:ascii="Times New Roman" w:hAnsi="Times New Roman" w:cs="Times New Roman"/>
          <w:bCs/>
          <w:sz w:val="21"/>
          <w:szCs w:val="21"/>
          <w:lang w:eastAsia="zh-CN"/>
        </w:rPr>
        <w:t>标准</w:t>
      </w:r>
      <w:r>
        <w:rPr>
          <w:rFonts w:hint="default" w:ascii="Times New Roman" w:hAnsi="Times New Roman" w:eastAsia="宋体" w:cs="Times New Roman"/>
          <w:bCs/>
          <w:sz w:val="21"/>
          <w:szCs w:val="21"/>
        </w:rPr>
        <w:t>由鄂尔多斯市市场监督管</w:t>
      </w:r>
      <w:r>
        <w:rPr>
          <w:rFonts w:hint="default" w:ascii="Times New Roman" w:hAnsi="Times New Roman" w:eastAsia="宋体" w:cs="Times New Roman"/>
          <w:bCs/>
          <w:sz w:val="21"/>
          <w:szCs w:val="21"/>
          <w:lang w:eastAsia="zh-CN"/>
        </w:rPr>
        <w:t>理</w:t>
      </w:r>
      <w:r>
        <w:rPr>
          <w:rFonts w:hint="default" w:ascii="Times New Roman" w:hAnsi="Times New Roman" w:eastAsia="宋体" w:cs="Times New Roman"/>
          <w:bCs/>
          <w:sz w:val="21"/>
          <w:szCs w:val="21"/>
        </w:rPr>
        <w:t>局制定并负责解释，本</w:t>
      </w:r>
      <w:r>
        <w:rPr>
          <w:rFonts w:hint="eastAsia" w:ascii="Times New Roman" w:hAnsi="Times New Roman" w:cs="Times New Roman"/>
          <w:bCs/>
          <w:sz w:val="21"/>
          <w:szCs w:val="21"/>
          <w:lang w:eastAsia="zh-CN"/>
        </w:rPr>
        <w:t>标准</w:t>
      </w:r>
      <w:r>
        <w:rPr>
          <w:rFonts w:hint="default" w:ascii="Times New Roman" w:hAnsi="Times New Roman" w:eastAsia="宋体" w:cs="Times New Roman"/>
          <w:bCs/>
          <w:sz w:val="21"/>
          <w:szCs w:val="21"/>
        </w:rPr>
        <w:t>未尽事宜，应按照相关法律、法规、技术规范标准执行。</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center"/>
        <w:textAlignment w:val="auto"/>
      </w:pPr>
      <w:r>
        <w:rPr>
          <w:rFonts w:hint="default" w:ascii="Times New Roman" w:hAnsi="Times New Roman" w:cs="Times New Roman"/>
        </w:rPr>
        <w:drawing>
          <wp:inline distT="0" distB="0" distL="0" distR="0">
            <wp:extent cx="1485900" cy="314325"/>
            <wp:effectExtent l="0" t="0" r="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8" cstate="print"/>
                    <a:srcRect/>
                    <a:stretch>
                      <a:fillRect/>
                    </a:stretch>
                  </pic:blipFill>
                  <pic:spPr>
                    <a:xfrm>
                      <a:off x="0" y="0"/>
                      <a:ext cx="1485900" cy="314325"/>
                    </a:xfrm>
                    <a:prstGeom prst="rect">
                      <a:avLst/>
                    </a:prstGeom>
                    <a:noFill/>
                    <a:ln w="9525" cmpd="sng">
                      <a:noFill/>
                      <a:miter lim="800000"/>
                      <a:headEnd/>
                      <a:tailEnd/>
                    </a:ln>
                  </pic:spPr>
                </pic:pic>
              </a:graphicData>
            </a:graphic>
          </wp:inline>
        </w:drawing>
      </w:r>
    </w:p>
    <w:sectPr>
      <w:headerReference r:id="rId12" w:type="default"/>
      <w:footerReference r:id="rId14" w:type="default"/>
      <w:headerReference r:id="rId13" w:type="even"/>
      <w:footerReference r:id="rId15" w:type="even"/>
      <w:pgSz w:w="11906" w:h="16838"/>
      <w:pgMar w:top="2410" w:right="1134" w:bottom="1134" w:left="1134" w:header="1418" w:footer="1134" w:gutter="284"/>
      <w:pgNumType w:fmt="decimal"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eastAsia" w:eastAsia="宋体"/>
        <w:lang w:val="en-US" w:eastAsia="zh-CN"/>
      </w:rPr>
    </w:pPr>
    <w:r>
      <w:rPr>
        <w:rFonts w:hint="default"/>
        <w:sz w:val="18"/>
        <w:lang w:val="en-US"/>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7350" w:firstLineChars="3500"/>
      <w:jc w:val="both"/>
      <w:rPr>
        <w:rFonts w:hint="default" w:eastAsia="黑体"/>
        <w:lang w:val="en-US" w:eastAsia="zh-CN"/>
      </w:rPr>
    </w:pPr>
    <w:r>
      <w:rPr>
        <w:rFonts w:hint="eastAsia"/>
      </w:rPr>
      <w:t>DB</w:t>
    </w:r>
    <w:r>
      <w:rPr>
        <w:rFonts w:hint="eastAsia"/>
        <w:lang w:val="en-US" w:eastAsia="zh-CN"/>
      </w:rPr>
      <w:t xml:space="preserve"> </w:t>
    </w:r>
    <w:r>
      <w:rPr>
        <w:rFonts w:hint="eastAsia"/>
      </w:rPr>
      <w:t>15</w:t>
    </w:r>
    <w:r>
      <w:rPr>
        <w:rFonts w:hint="eastAsia"/>
        <w:lang w:val="en-US" w:eastAsia="zh-CN"/>
      </w:rPr>
      <w:t>06</w:t>
    </w:r>
    <w:r>
      <w:rPr>
        <w:rFonts w:hint="eastAsia"/>
      </w:rPr>
      <w:t xml:space="preserve">/T </w:t>
    </w:r>
    <w:r>
      <w:rPr>
        <w:rFonts w:hint="eastAsia"/>
        <w:lang w:val="en-US" w:eastAsia="zh-CN"/>
      </w:rPr>
      <w:t>XXXX</w:t>
    </w:r>
    <w:r>
      <w:rPr>
        <w:rFonts w:hint="eastAsia"/>
        <w:lang w:eastAsia="zh-CN"/>
      </w:rPr>
      <w:t>—</w:t>
    </w:r>
    <w:r>
      <w:rPr>
        <w:rFonts w:hint="eastAsia"/>
      </w:rPr>
      <w:t>20</w:t>
    </w:r>
    <w:r>
      <w:rPr>
        <w:rFonts w:hint="eastAsia"/>
        <w:lang w:val="en-US" w:eastAsia="zh-CN"/>
      </w:rPr>
      <w:t>23</w:t>
    </w:r>
  </w:p>
  <w:p>
    <w:pPr>
      <w:pStyle w:val="18"/>
      <w:jc w:val="both"/>
      <w:rPr>
        <w:rFonts w:hint="default"/>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lang w:val="fr-FR"/>
      </w:rPr>
    </w:pPr>
    <w:r>
      <w:rPr>
        <w:rFonts w:hint="eastAsia" w:ascii="黑体" w:hAnsi="黑体" w:eastAsia="黑体" w:cs="黑体"/>
        <w:sz w:val="21"/>
        <w:szCs w:val="21"/>
      </w:rPr>
      <w:fldChar w:fldCharType="begin"/>
    </w:r>
    <w:r>
      <w:rPr>
        <w:rFonts w:hint="eastAsia" w:ascii="黑体" w:hAnsi="黑体" w:eastAsia="黑体" w:cs="黑体"/>
        <w:sz w:val="21"/>
        <w:szCs w:val="21"/>
        <w:lang w:val="fr-FR"/>
      </w:rPr>
      <w:instrText xml:space="preserve"> STYLEREF  </w:instrText>
    </w:r>
    <w:r>
      <w:rPr>
        <w:rFonts w:hint="eastAsia" w:ascii="黑体" w:hAnsi="黑体" w:eastAsia="黑体" w:cs="黑体"/>
        <w:sz w:val="21"/>
        <w:szCs w:val="21"/>
      </w:rPr>
      <w:instrText xml:space="preserve">标准文件</w:instrText>
    </w:r>
    <w:r>
      <w:rPr>
        <w:rFonts w:hint="eastAsia" w:ascii="黑体" w:hAnsi="黑体" w:eastAsia="黑体" w:cs="黑体"/>
        <w:sz w:val="21"/>
        <w:szCs w:val="21"/>
        <w:lang w:val="fr-FR"/>
      </w:rPr>
      <w:instrText xml:space="preserve">_</w:instrText>
    </w:r>
    <w:r>
      <w:rPr>
        <w:rFonts w:hint="eastAsia" w:ascii="黑体" w:hAnsi="黑体" w:eastAsia="黑体" w:cs="黑体"/>
        <w:sz w:val="21"/>
        <w:szCs w:val="21"/>
      </w:rPr>
      <w:instrText xml:space="preserve">文件编号</w:instrText>
    </w:r>
    <w:r>
      <w:rPr>
        <w:rFonts w:hint="eastAsia" w:ascii="黑体" w:hAnsi="黑体" w:eastAsia="黑体" w:cs="黑体"/>
        <w:sz w:val="21"/>
        <w:szCs w:val="21"/>
        <w:lang w:val="fr-FR"/>
      </w:rPr>
      <w:instrText xml:space="preserve">  \* MERGEFORMAT </w:instrText>
    </w:r>
    <w:r>
      <w:rPr>
        <w:rFonts w:hint="eastAsia" w:ascii="黑体" w:hAnsi="黑体" w:eastAsia="黑体" w:cs="黑体"/>
        <w:sz w:val="21"/>
        <w:szCs w:val="21"/>
      </w:rPr>
      <w:fldChar w:fldCharType="separate"/>
    </w:r>
    <w:r>
      <w:rPr>
        <w:rFonts w:hint="eastAsia" w:ascii="黑体" w:hAnsi="黑体" w:eastAsia="黑体" w:cs="黑体"/>
        <w:sz w:val="21"/>
        <w:szCs w:val="21"/>
        <w:lang w:val="fr-FR"/>
      </w:rPr>
      <w:t>DB 1506/T XXXX—2023</w:t>
    </w:r>
    <w:r>
      <w:rPr>
        <w:rFonts w:hint="eastAsia" w:ascii="黑体" w:hAnsi="黑体" w:eastAsia="黑体" w:cs="黑体"/>
        <w:sz w:val="21"/>
        <w:szCs w:val="21"/>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ind w:firstLine="7350" w:firstLineChars="3500"/>
      <w:jc w:val="both"/>
      <w:rPr>
        <w:rFonts w:hint="default" w:eastAsia="黑体"/>
        <w:lang w:val="en-US" w:eastAsia="zh-CN"/>
      </w:rPr>
    </w:pPr>
    <w:r>
      <w:rPr>
        <w:rFonts w:hint="eastAsia"/>
      </w:rPr>
      <w:t>DB</w:t>
    </w:r>
    <w:r>
      <w:rPr>
        <w:rFonts w:hint="eastAsia"/>
        <w:lang w:val="en-US" w:eastAsia="zh-CN"/>
      </w:rPr>
      <w:t xml:space="preserve"> </w:t>
    </w:r>
    <w:r>
      <w:rPr>
        <w:rFonts w:hint="eastAsia"/>
      </w:rPr>
      <w:t>15</w:t>
    </w:r>
    <w:r>
      <w:rPr>
        <w:rFonts w:hint="eastAsia"/>
        <w:lang w:val="en-US" w:eastAsia="zh-CN"/>
      </w:rPr>
      <w:t>06</w:t>
    </w:r>
    <w:r>
      <w:rPr>
        <w:rFonts w:hint="eastAsia"/>
      </w:rPr>
      <w:t xml:space="preserve">/T </w:t>
    </w:r>
    <w:r>
      <w:rPr>
        <w:rFonts w:hint="eastAsia"/>
        <w:lang w:val="en-US" w:eastAsia="zh-CN"/>
      </w:rPr>
      <w:t>XXXX</w:t>
    </w:r>
    <w:r>
      <w:rPr>
        <w:rFonts w:hint="eastAsia"/>
        <w:lang w:eastAsia="zh-CN"/>
      </w:rPr>
      <w:t>—</w:t>
    </w:r>
    <w:r>
      <w:rPr>
        <w:rFonts w:hint="eastAsia"/>
      </w:rPr>
      <w:t>20</w:t>
    </w:r>
    <w:r>
      <w:rPr>
        <w:rFonts w:hint="eastAsia"/>
        <w:lang w:val="en-US" w:eastAsia="zh-CN"/>
      </w:rPr>
      <w:t>23</w:t>
    </w:r>
  </w:p>
  <w:p>
    <w:pPr>
      <w:pStyle w:val="18"/>
      <w:pBdr>
        <w:bottom w:val="none" w:color="auto" w:sz="0" w:space="0"/>
      </w:pBdr>
      <w:jc w:val="both"/>
      <w:rPr>
        <w:rFonts w:hint="default"/>
        <w:lang w:val="en-US"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rPr>
        <w:rFonts w:hint="eastAsia" w:ascii="黑体" w:hAnsi="黑体" w:eastAsia="黑体" w:cs="黑体"/>
        <w:sz w:val="21"/>
        <w:szCs w:val="21"/>
        <w:lang w:val="fr-FR"/>
      </w:rPr>
    </w:pPr>
    <w:r>
      <w:rPr>
        <w:rFonts w:hint="eastAsia" w:ascii="黑体" w:hAnsi="黑体" w:eastAsia="黑体" w:cs="黑体"/>
        <w:sz w:val="21"/>
        <w:szCs w:val="21"/>
      </w:rPr>
      <w:fldChar w:fldCharType="begin"/>
    </w:r>
    <w:r>
      <w:rPr>
        <w:rFonts w:hint="eastAsia" w:ascii="黑体" w:hAnsi="黑体" w:eastAsia="黑体" w:cs="黑体"/>
        <w:sz w:val="21"/>
        <w:szCs w:val="21"/>
        <w:lang w:val="fr-FR"/>
      </w:rPr>
      <w:instrText xml:space="preserve"> STYLEREF  </w:instrText>
    </w:r>
    <w:r>
      <w:rPr>
        <w:rFonts w:hint="eastAsia" w:ascii="黑体" w:hAnsi="黑体" w:eastAsia="黑体" w:cs="黑体"/>
        <w:sz w:val="21"/>
        <w:szCs w:val="21"/>
      </w:rPr>
      <w:instrText xml:space="preserve">标准文件</w:instrText>
    </w:r>
    <w:r>
      <w:rPr>
        <w:rFonts w:hint="eastAsia" w:ascii="黑体" w:hAnsi="黑体" w:eastAsia="黑体" w:cs="黑体"/>
        <w:sz w:val="21"/>
        <w:szCs w:val="21"/>
        <w:lang w:val="fr-FR"/>
      </w:rPr>
      <w:instrText xml:space="preserve">_</w:instrText>
    </w:r>
    <w:r>
      <w:rPr>
        <w:rFonts w:hint="eastAsia" w:ascii="黑体" w:hAnsi="黑体" w:eastAsia="黑体" w:cs="黑体"/>
        <w:sz w:val="21"/>
        <w:szCs w:val="21"/>
      </w:rPr>
      <w:instrText xml:space="preserve">文件编号</w:instrText>
    </w:r>
    <w:r>
      <w:rPr>
        <w:rFonts w:hint="eastAsia" w:ascii="黑体" w:hAnsi="黑体" w:eastAsia="黑体" w:cs="黑体"/>
        <w:sz w:val="21"/>
        <w:szCs w:val="21"/>
        <w:lang w:val="fr-FR"/>
      </w:rPr>
      <w:instrText xml:space="preserve">  \* MERGEFORMAT </w:instrText>
    </w:r>
    <w:r>
      <w:rPr>
        <w:rFonts w:hint="eastAsia" w:ascii="黑体" w:hAnsi="黑体" w:eastAsia="黑体" w:cs="黑体"/>
        <w:sz w:val="21"/>
        <w:szCs w:val="21"/>
      </w:rPr>
      <w:fldChar w:fldCharType="separate"/>
    </w:r>
    <w:r>
      <w:rPr>
        <w:rFonts w:hint="eastAsia" w:ascii="黑体" w:hAnsi="黑体" w:eastAsia="黑体" w:cs="黑体"/>
        <w:sz w:val="21"/>
        <w:szCs w:val="21"/>
        <w:lang w:val="fr-FR"/>
      </w:rPr>
      <w:t>DB 1506/T XXXX—2023</w:t>
    </w:r>
    <w:r>
      <w:rPr>
        <w:rFonts w:hint="eastAsia" w:ascii="黑体" w:hAnsi="黑体" w:eastAsia="黑体" w:cs="黑体"/>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4"/>
      <w:suff w:val="nothing"/>
      <w:lvlText w:val="%1.%2.%3　"/>
      <w:lvlJc w:val="left"/>
      <w:pPr>
        <w:ind w:left="0" w:firstLine="0"/>
      </w:pPr>
      <w:rPr>
        <w:rFonts w:hint="eastAsia" w:ascii="黑体" w:hAnsi="Times New Roman" w:eastAsia="黑体"/>
        <w:b w:val="0"/>
        <w:i w:val="0"/>
        <w:sz w:val="21"/>
      </w:rPr>
    </w:lvl>
    <w:lvl w:ilvl="3" w:tentative="0">
      <w:start w:val="1"/>
      <w:numFmt w:val="decimal"/>
      <w:pStyle w:val="235"/>
      <w:suff w:val="nothing"/>
      <w:lvlText w:val="%1.%2.%3.%4　"/>
      <w:lvlJc w:val="left"/>
      <w:pPr>
        <w:ind w:left="0" w:firstLine="0"/>
      </w:pPr>
      <w:rPr>
        <w:rFonts w:hint="eastAsia" w:ascii="黑体" w:hAnsi="Times New Roman" w:eastAsia="黑体"/>
        <w:b w:val="0"/>
        <w:i w:val="0"/>
        <w:sz w:val="21"/>
      </w:rPr>
    </w:lvl>
    <w:lvl w:ilvl="4" w:tentative="0">
      <w:start w:val="1"/>
      <w:numFmt w:val="decimal"/>
      <w:pStyle w:val="236"/>
      <w:suff w:val="nothing"/>
      <w:lvlText w:val="%1.%2.%3.%4.%5　"/>
      <w:lvlJc w:val="left"/>
      <w:pPr>
        <w:ind w:left="0" w:firstLine="0"/>
      </w:pPr>
      <w:rPr>
        <w:rFonts w:hint="eastAsia" w:ascii="黑体" w:hAnsi="Times New Roman" w:eastAsia="黑体"/>
        <w:b w:val="0"/>
        <w:i w:val="0"/>
        <w:sz w:val="21"/>
      </w:rPr>
    </w:lvl>
    <w:lvl w:ilvl="5" w:tentative="0">
      <w:start w:val="1"/>
      <w:numFmt w:val="decimal"/>
      <w:pStyle w:val="23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color w:val="000000" w:themeColor="text1"/>
        <w:sz w:val="21"/>
        <w14:textFill>
          <w14:solidFill>
            <w14:schemeClr w14:val="tx1"/>
          </w14:solidFill>
        </w14:textFill>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xNGY5YTFiNTBlMjIxZTJkMmJjZWYxYmEyNjA2NTcifQ=="/>
  </w:docVars>
  <w:rsids>
    <w:rsidRoot w:val="004E0497"/>
    <w:rsid w:val="0000040A"/>
    <w:rsid w:val="00000A94"/>
    <w:rsid w:val="00001972"/>
    <w:rsid w:val="00001D9A"/>
    <w:rsid w:val="00004558"/>
    <w:rsid w:val="00007B3A"/>
    <w:rsid w:val="000107E0"/>
    <w:rsid w:val="00011FDE"/>
    <w:rsid w:val="00012FFD"/>
    <w:rsid w:val="00014162"/>
    <w:rsid w:val="00014340"/>
    <w:rsid w:val="00014E82"/>
    <w:rsid w:val="00016A9C"/>
    <w:rsid w:val="00022184"/>
    <w:rsid w:val="00022762"/>
    <w:rsid w:val="000238E0"/>
    <w:rsid w:val="000249DB"/>
    <w:rsid w:val="0002595E"/>
    <w:rsid w:val="000303C3"/>
    <w:rsid w:val="000331D3"/>
    <w:rsid w:val="000346A5"/>
    <w:rsid w:val="000352A7"/>
    <w:rsid w:val="00035456"/>
    <w:rsid w:val="000359C3"/>
    <w:rsid w:val="00035A7D"/>
    <w:rsid w:val="000365ED"/>
    <w:rsid w:val="00037D1B"/>
    <w:rsid w:val="0004249A"/>
    <w:rsid w:val="00043282"/>
    <w:rsid w:val="00044286"/>
    <w:rsid w:val="00047F28"/>
    <w:rsid w:val="000503AA"/>
    <w:rsid w:val="000506A1"/>
    <w:rsid w:val="00050FCA"/>
    <w:rsid w:val="000515DD"/>
    <w:rsid w:val="0005265A"/>
    <w:rsid w:val="000539DD"/>
    <w:rsid w:val="00053BD3"/>
    <w:rsid w:val="000556ED"/>
    <w:rsid w:val="00055FE2"/>
    <w:rsid w:val="0005616F"/>
    <w:rsid w:val="00060C2E"/>
    <w:rsid w:val="00061033"/>
    <w:rsid w:val="000619E9"/>
    <w:rsid w:val="00061C0D"/>
    <w:rsid w:val="000622D4"/>
    <w:rsid w:val="0006357D"/>
    <w:rsid w:val="00067133"/>
    <w:rsid w:val="00067F1E"/>
    <w:rsid w:val="00071CC0"/>
    <w:rsid w:val="00073C8C"/>
    <w:rsid w:val="000779EB"/>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920"/>
    <w:rsid w:val="000B6A0B"/>
    <w:rsid w:val="000C00C2"/>
    <w:rsid w:val="000C0F6C"/>
    <w:rsid w:val="000C11DB"/>
    <w:rsid w:val="000C1492"/>
    <w:rsid w:val="000C2FBD"/>
    <w:rsid w:val="000C4B41"/>
    <w:rsid w:val="000C57D6"/>
    <w:rsid w:val="000C5CCA"/>
    <w:rsid w:val="000C6362"/>
    <w:rsid w:val="000C69C4"/>
    <w:rsid w:val="000C7666"/>
    <w:rsid w:val="000D07AB"/>
    <w:rsid w:val="000D0A9C"/>
    <w:rsid w:val="000D1795"/>
    <w:rsid w:val="000D329A"/>
    <w:rsid w:val="000D35BE"/>
    <w:rsid w:val="000D4B9C"/>
    <w:rsid w:val="000D4EB6"/>
    <w:rsid w:val="000D753B"/>
    <w:rsid w:val="000E4B78"/>
    <w:rsid w:val="000E4C9E"/>
    <w:rsid w:val="000E6FD7"/>
    <w:rsid w:val="000F06E1"/>
    <w:rsid w:val="000F0923"/>
    <w:rsid w:val="000F0D26"/>
    <w:rsid w:val="000F0E3C"/>
    <w:rsid w:val="000F19D5"/>
    <w:rsid w:val="000F2F2E"/>
    <w:rsid w:val="000F4AEA"/>
    <w:rsid w:val="000F633F"/>
    <w:rsid w:val="000F67E9"/>
    <w:rsid w:val="00104926"/>
    <w:rsid w:val="00107FF9"/>
    <w:rsid w:val="00113B1E"/>
    <w:rsid w:val="0011711C"/>
    <w:rsid w:val="0012059C"/>
    <w:rsid w:val="00121111"/>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580"/>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539"/>
    <w:rsid w:val="0017340B"/>
    <w:rsid w:val="00173FB1"/>
    <w:rsid w:val="00176DFD"/>
    <w:rsid w:val="001852C9"/>
    <w:rsid w:val="00185397"/>
    <w:rsid w:val="00190087"/>
    <w:rsid w:val="001913C4"/>
    <w:rsid w:val="0019277A"/>
    <w:rsid w:val="0019348F"/>
    <w:rsid w:val="00193A07"/>
    <w:rsid w:val="0019461C"/>
    <w:rsid w:val="00194C95"/>
    <w:rsid w:val="00195C34"/>
    <w:rsid w:val="00196EF5"/>
    <w:rsid w:val="001A1A53"/>
    <w:rsid w:val="001A234A"/>
    <w:rsid w:val="001A4CF3"/>
    <w:rsid w:val="001A72C0"/>
    <w:rsid w:val="001A750A"/>
    <w:rsid w:val="001B06E8"/>
    <w:rsid w:val="001B5578"/>
    <w:rsid w:val="001B71D0"/>
    <w:rsid w:val="001B71EE"/>
    <w:rsid w:val="001C04A8"/>
    <w:rsid w:val="001C2C03"/>
    <w:rsid w:val="001C42F7"/>
    <w:rsid w:val="001C49E5"/>
    <w:rsid w:val="001C4F09"/>
    <w:rsid w:val="001C680C"/>
    <w:rsid w:val="001C7FEA"/>
    <w:rsid w:val="001D0499"/>
    <w:rsid w:val="001D0BBE"/>
    <w:rsid w:val="001D0ED4"/>
    <w:rsid w:val="001D212F"/>
    <w:rsid w:val="001D29D7"/>
    <w:rsid w:val="001D2DE7"/>
    <w:rsid w:val="001D31D4"/>
    <w:rsid w:val="001D3677"/>
    <w:rsid w:val="001D411C"/>
    <w:rsid w:val="001E1B6A"/>
    <w:rsid w:val="001E2484"/>
    <w:rsid w:val="001E3CC4"/>
    <w:rsid w:val="001E4882"/>
    <w:rsid w:val="001E4D22"/>
    <w:rsid w:val="001E73AB"/>
    <w:rsid w:val="001F092D"/>
    <w:rsid w:val="001F143A"/>
    <w:rsid w:val="001F1605"/>
    <w:rsid w:val="001F2508"/>
    <w:rsid w:val="001F4816"/>
    <w:rsid w:val="001F4EE9"/>
    <w:rsid w:val="001F69B4"/>
    <w:rsid w:val="001F7506"/>
    <w:rsid w:val="001F77C7"/>
    <w:rsid w:val="00200183"/>
    <w:rsid w:val="00200333"/>
    <w:rsid w:val="0020107D"/>
    <w:rsid w:val="00202AA4"/>
    <w:rsid w:val="002031F7"/>
    <w:rsid w:val="002040E6"/>
    <w:rsid w:val="002050DB"/>
    <w:rsid w:val="0020527B"/>
    <w:rsid w:val="00205F2C"/>
    <w:rsid w:val="00210B15"/>
    <w:rsid w:val="002142EA"/>
    <w:rsid w:val="002204BB"/>
    <w:rsid w:val="00221B79"/>
    <w:rsid w:val="00221C6B"/>
    <w:rsid w:val="00224B86"/>
    <w:rsid w:val="002253A1"/>
    <w:rsid w:val="00225CF8"/>
    <w:rsid w:val="0022794E"/>
    <w:rsid w:val="00233D64"/>
    <w:rsid w:val="0023482A"/>
    <w:rsid w:val="002359CB"/>
    <w:rsid w:val="00241DD4"/>
    <w:rsid w:val="00243540"/>
    <w:rsid w:val="0024497B"/>
    <w:rsid w:val="00244E87"/>
    <w:rsid w:val="0024515B"/>
    <w:rsid w:val="00246021"/>
    <w:rsid w:val="0024666E"/>
    <w:rsid w:val="00247F52"/>
    <w:rsid w:val="00250B25"/>
    <w:rsid w:val="00250BBE"/>
    <w:rsid w:val="002515C2"/>
    <w:rsid w:val="0025194F"/>
    <w:rsid w:val="0026148A"/>
    <w:rsid w:val="002615A7"/>
    <w:rsid w:val="00261A28"/>
    <w:rsid w:val="00262696"/>
    <w:rsid w:val="00263D25"/>
    <w:rsid w:val="002643C3"/>
    <w:rsid w:val="00264A0C"/>
    <w:rsid w:val="00265788"/>
    <w:rsid w:val="00266EEB"/>
    <w:rsid w:val="00267EF4"/>
    <w:rsid w:val="00270CB8"/>
    <w:rsid w:val="00272B08"/>
    <w:rsid w:val="00273C85"/>
    <w:rsid w:val="00277DB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1EC0"/>
    <w:rsid w:val="002A25DC"/>
    <w:rsid w:val="002A3AAB"/>
    <w:rsid w:val="002A4CEA"/>
    <w:rsid w:val="002A5977"/>
    <w:rsid w:val="002A5A13"/>
    <w:rsid w:val="002A6DA5"/>
    <w:rsid w:val="002A757F"/>
    <w:rsid w:val="002A7F44"/>
    <w:rsid w:val="002B0C40"/>
    <w:rsid w:val="002B1966"/>
    <w:rsid w:val="002B4508"/>
    <w:rsid w:val="002B5779"/>
    <w:rsid w:val="002B64B3"/>
    <w:rsid w:val="002B7332"/>
    <w:rsid w:val="002B7F51"/>
    <w:rsid w:val="002C09E7"/>
    <w:rsid w:val="002C1E06"/>
    <w:rsid w:val="002C1E1C"/>
    <w:rsid w:val="002C3F07"/>
    <w:rsid w:val="002C5278"/>
    <w:rsid w:val="002C7EBB"/>
    <w:rsid w:val="002D06C1"/>
    <w:rsid w:val="002D42B5"/>
    <w:rsid w:val="002D4F1A"/>
    <w:rsid w:val="002D6920"/>
    <w:rsid w:val="002D6EC6"/>
    <w:rsid w:val="002D79AC"/>
    <w:rsid w:val="002E039D"/>
    <w:rsid w:val="002E0B77"/>
    <w:rsid w:val="002E4D5A"/>
    <w:rsid w:val="002E6326"/>
    <w:rsid w:val="002F30E0"/>
    <w:rsid w:val="002F35E4"/>
    <w:rsid w:val="002F3730"/>
    <w:rsid w:val="002F38E1"/>
    <w:rsid w:val="002F7659"/>
    <w:rsid w:val="002F7AF6"/>
    <w:rsid w:val="002F7C6B"/>
    <w:rsid w:val="00300E63"/>
    <w:rsid w:val="00302F5F"/>
    <w:rsid w:val="0030441D"/>
    <w:rsid w:val="00306063"/>
    <w:rsid w:val="00313B85"/>
    <w:rsid w:val="003149EA"/>
    <w:rsid w:val="00317988"/>
    <w:rsid w:val="003221B4"/>
    <w:rsid w:val="0032258D"/>
    <w:rsid w:val="00322E62"/>
    <w:rsid w:val="00324D13"/>
    <w:rsid w:val="00324D2A"/>
    <w:rsid w:val="00324EDD"/>
    <w:rsid w:val="003315B3"/>
    <w:rsid w:val="003319B5"/>
    <w:rsid w:val="003331E4"/>
    <w:rsid w:val="00333738"/>
    <w:rsid w:val="00336C64"/>
    <w:rsid w:val="00337162"/>
    <w:rsid w:val="00337310"/>
    <w:rsid w:val="00340296"/>
    <w:rsid w:val="0034194F"/>
    <w:rsid w:val="0034327B"/>
    <w:rsid w:val="00344605"/>
    <w:rsid w:val="0034485A"/>
    <w:rsid w:val="00344E6C"/>
    <w:rsid w:val="003474AA"/>
    <w:rsid w:val="00350D1D"/>
    <w:rsid w:val="00351810"/>
    <w:rsid w:val="00352C83"/>
    <w:rsid w:val="00356433"/>
    <w:rsid w:val="0035764B"/>
    <w:rsid w:val="003615D2"/>
    <w:rsid w:val="0036429C"/>
    <w:rsid w:val="00364A53"/>
    <w:rsid w:val="003654CB"/>
    <w:rsid w:val="00365AA9"/>
    <w:rsid w:val="00365F86"/>
    <w:rsid w:val="00365F87"/>
    <w:rsid w:val="00366E89"/>
    <w:rsid w:val="003705F4"/>
    <w:rsid w:val="00370D58"/>
    <w:rsid w:val="00371316"/>
    <w:rsid w:val="00376713"/>
    <w:rsid w:val="00380E7B"/>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C75"/>
    <w:rsid w:val="003955A6"/>
    <w:rsid w:val="00395700"/>
    <w:rsid w:val="003974EB"/>
    <w:rsid w:val="00397CC5"/>
    <w:rsid w:val="003A1582"/>
    <w:rsid w:val="003A4077"/>
    <w:rsid w:val="003B09AD"/>
    <w:rsid w:val="003B1F18"/>
    <w:rsid w:val="003B5BF0"/>
    <w:rsid w:val="003B60BF"/>
    <w:rsid w:val="003B6BE3"/>
    <w:rsid w:val="003C010C"/>
    <w:rsid w:val="003C0A6C"/>
    <w:rsid w:val="003C14F8"/>
    <w:rsid w:val="003C57A9"/>
    <w:rsid w:val="003C5A43"/>
    <w:rsid w:val="003D0519"/>
    <w:rsid w:val="003D0FF6"/>
    <w:rsid w:val="003D184D"/>
    <w:rsid w:val="003D262C"/>
    <w:rsid w:val="003D6D61"/>
    <w:rsid w:val="003D7723"/>
    <w:rsid w:val="003E0189"/>
    <w:rsid w:val="003E091D"/>
    <w:rsid w:val="003E1C53"/>
    <w:rsid w:val="003E2A69"/>
    <w:rsid w:val="003E2D49"/>
    <w:rsid w:val="003E2FD4"/>
    <w:rsid w:val="003E49F6"/>
    <w:rsid w:val="003E660F"/>
    <w:rsid w:val="003F0841"/>
    <w:rsid w:val="003F23D3"/>
    <w:rsid w:val="003F3A10"/>
    <w:rsid w:val="003F3F08"/>
    <w:rsid w:val="003F3F48"/>
    <w:rsid w:val="003F49F1"/>
    <w:rsid w:val="003F6272"/>
    <w:rsid w:val="00400E72"/>
    <w:rsid w:val="00401400"/>
    <w:rsid w:val="00404869"/>
    <w:rsid w:val="00405884"/>
    <w:rsid w:val="00406F12"/>
    <w:rsid w:val="0040744A"/>
    <w:rsid w:val="00407D39"/>
    <w:rsid w:val="00411712"/>
    <w:rsid w:val="004136B0"/>
    <w:rsid w:val="0041477A"/>
    <w:rsid w:val="004150A5"/>
    <w:rsid w:val="0041523B"/>
    <w:rsid w:val="004167A3"/>
    <w:rsid w:val="00425794"/>
    <w:rsid w:val="00425FD6"/>
    <w:rsid w:val="00430B84"/>
    <w:rsid w:val="00432618"/>
    <w:rsid w:val="00432DAA"/>
    <w:rsid w:val="00434305"/>
    <w:rsid w:val="00435DF7"/>
    <w:rsid w:val="0044083F"/>
    <w:rsid w:val="00441AE7"/>
    <w:rsid w:val="00441D74"/>
    <w:rsid w:val="00442660"/>
    <w:rsid w:val="00444F29"/>
    <w:rsid w:val="00445574"/>
    <w:rsid w:val="004467FB"/>
    <w:rsid w:val="00452C3E"/>
    <w:rsid w:val="00452D6B"/>
    <w:rsid w:val="00454484"/>
    <w:rsid w:val="0045517B"/>
    <w:rsid w:val="004602E0"/>
    <w:rsid w:val="00463B77"/>
    <w:rsid w:val="00463C7B"/>
    <w:rsid w:val="004644A6"/>
    <w:rsid w:val="00465515"/>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12BE"/>
    <w:rsid w:val="004B2701"/>
    <w:rsid w:val="004B2E1B"/>
    <w:rsid w:val="004B3AA8"/>
    <w:rsid w:val="004B3E93"/>
    <w:rsid w:val="004B6127"/>
    <w:rsid w:val="004C0611"/>
    <w:rsid w:val="004C1FBC"/>
    <w:rsid w:val="004C3F1D"/>
    <w:rsid w:val="004C458D"/>
    <w:rsid w:val="004C7556"/>
    <w:rsid w:val="004C7E8B"/>
    <w:rsid w:val="004C7E9D"/>
    <w:rsid w:val="004C7F67"/>
    <w:rsid w:val="004D076D"/>
    <w:rsid w:val="004D0EF1"/>
    <w:rsid w:val="004D2253"/>
    <w:rsid w:val="004D4406"/>
    <w:rsid w:val="004D7C42"/>
    <w:rsid w:val="004E0465"/>
    <w:rsid w:val="004E0497"/>
    <w:rsid w:val="004E060A"/>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45D"/>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49B"/>
    <w:rsid w:val="00562A36"/>
    <w:rsid w:val="0056487B"/>
    <w:rsid w:val="00564FB9"/>
    <w:rsid w:val="005677CB"/>
    <w:rsid w:val="00571D69"/>
    <w:rsid w:val="00573347"/>
    <w:rsid w:val="00573D9E"/>
    <w:rsid w:val="005756D5"/>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CBA"/>
    <w:rsid w:val="005A7FCE"/>
    <w:rsid w:val="005B0F3F"/>
    <w:rsid w:val="005B4903"/>
    <w:rsid w:val="005B51CE"/>
    <w:rsid w:val="005B5885"/>
    <w:rsid w:val="005B5CD7"/>
    <w:rsid w:val="005B6CF6"/>
    <w:rsid w:val="005B7422"/>
    <w:rsid w:val="005C29B8"/>
    <w:rsid w:val="005C3E66"/>
    <w:rsid w:val="005C5F21"/>
    <w:rsid w:val="005C65FA"/>
    <w:rsid w:val="005C7156"/>
    <w:rsid w:val="005C7D5B"/>
    <w:rsid w:val="005D0C75"/>
    <w:rsid w:val="005D31DD"/>
    <w:rsid w:val="005D4171"/>
    <w:rsid w:val="005D6A95"/>
    <w:rsid w:val="005D6B2C"/>
    <w:rsid w:val="005D6D9C"/>
    <w:rsid w:val="005E2335"/>
    <w:rsid w:val="005E34CA"/>
    <w:rsid w:val="005E3C18"/>
    <w:rsid w:val="005E46FA"/>
    <w:rsid w:val="005E6812"/>
    <w:rsid w:val="005E7881"/>
    <w:rsid w:val="005E78E0"/>
    <w:rsid w:val="005F0D9C"/>
    <w:rsid w:val="005F284E"/>
    <w:rsid w:val="005F4712"/>
    <w:rsid w:val="006015CE"/>
    <w:rsid w:val="00604784"/>
    <w:rsid w:val="00606419"/>
    <w:rsid w:val="00607D29"/>
    <w:rsid w:val="00612952"/>
    <w:rsid w:val="0061470D"/>
    <w:rsid w:val="00614CC1"/>
    <w:rsid w:val="00615A9D"/>
    <w:rsid w:val="00616DB0"/>
    <w:rsid w:val="00617387"/>
    <w:rsid w:val="006205D6"/>
    <w:rsid w:val="00624CD0"/>
    <w:rsid w:val="006252D8"/>
    <w:rsid w:val="006259BC"/>
    <w:rsid w:val="0062636B"/>
    <w:rsid w:val="00627B1B"/>
    <w:rsid w:val="00631BAE"/>
    <w:rsid w:val="00632182"/>
    <w:rsid w:val="00632AE0"/>
    <w:rsid w:val="00633C17"/>
    <w:rsid w:val="00634D9E"/>
    <w:rsid w:val="00636E3E"/>
    <w:rsid w:val="006379F7"/>
    <w:rsid w:val="00637E4D"/>
    <w:rsid w:val="00640620"/>
    <w:rsid w:val="00641A1F"/>
    <w:rsid w:val="00642183"/>
    <w:rsid w:val="006430FB"/>
    <w:rsid w:val="00643BC9"/>
    <w:rsid w:val="00645904"/>
    <w:rsid w:val="00646B94"/>
    <w:rsid w:val="00646BA3"/>
    <w:rsid w:val="00651ACB"/>
    <w:rsid w:val="00651C47"/>
    <w:rsid w:val="00652AB2"/>
    <w:rsid w:val="00653FED"/>
    <w:rsid w:val="00654EC0"/>
    <w:rsid w:val="0065525B"/>
    <w:rsid w:val="00655D4F"/>
    <w:rsid w:val="00656D29"/>
    <w:rsid w:val="00657157"/>
    <w:rsid w:val="00657359"/>
    <w:rsid w:val="006640E5"/>
    <w:rsid w:val="006646F1"/>
    <w:rsid w:val="00664929"/>
    <w:rsid w:val="00664F62"/>
    <w:rsid w:val="006655E1"/>
    <w:rsid w:val="00672060"/>
    <w:rsid w:val="00672BFD"/>
    <w:rsid w:val="006770F4"/>
    <w:rsid w:val="00677A84"/>
    <w:rsid w:val="0068026D"/>
    <w:rsid w:val="00680A27"/>
    <w:rsid w:val="006816A4"/>
    <w:rsid w:val="006819B8"/>
    <w:rsid w:val="006829D3"/>
    <w:rsid w:val="00682D42"/>
    <w:rsid w:val="006840A6"/>
    <w:rsid w:val="00684DC4"/>
    <w:rsid w:val="006850CD"/>
    <w:rsid w:val="00685AAB"/>
    <w:rsid w:val="00695D22"/>
    <w:rsid w:val="006A07AA"/>
    <w:rsid w:val="006A091F"/>
    <w:rsid w:val="006A25E5"/>
    <w:rsid w:val="006A2B46"/>
    <w:rsid w:val="006A336D"/>
    <w:rsid w:val="006A37B9"/>
    <w:rsid w:val="006A6911"/>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E3D90"/>
    <w:rsid w:val="006F03A8"/>
    <w:rsid w:val="006F2ACA"/>
    <w:rsid w:val="006F2ADC"/>
    <w:rsid w:val="006F2BFE"/>
    <w:rsid w:val="006F31E9"/>
    <w:rsid w:val="006F3653"/>
    <w:rsid w:val="006F6284"/>
    <w:rsid w:val="007002C5"/>
    <w:rsid w:val="0070302B"/>
    <w:rsid w:val="00703395"/>
    <w:rsid w:val="00704387"/>
    <w:rsid w:val="00705A73"/>
    <w:rsid w:val="00707669"/>
    <w:rsid w:val="00711CBA"/>
    <w:rsid w:val="00711FB5"/>
    <w:rsid w:val="00712A01"/>
    <w:rsid w:val="00714F58"/>
    <w:rsid w:val="00715585"/>
    <w:rsid w:val="00722FBF"/>
    <w:rsid w:val="00722FC2"/>
    <w:rsid w:val="00724879"/>
    <w:rsid w:val="00724E1B"/>
    <w:rsid w:val="00725949"/>
    <w:rsid w:val="00726E2C"/>
    <w:rsid w:val="00727FA2"/>
    <w:rsid w:val="007322D9"/>
    <w:rsid w:val="00732BC0"/>
    <w:rsid w:val="007346C0"/>
    <w:rsid w:val="0073720F"/>
    <w:rsid w:val="00737796"/>
    <w:rsid w:val="0074165C"/>
    <w:rsid w:val="00742C35"/>
    <w:rsid w:val="007432CA"/>
    <w:rsid w:val="00743817"/>
    <w:rsid w:val="007439EB"/>
    <w:rsid w:val="00743CB4"/>
    <w:rsid w:val="00743F0A"/>
    <w:rsid w:val="007444E8"/>
    <w:rsid w:val="0074548E"/>
    <w:rsid w:val="00745773"/>
    <w:rsid w:val="00746800"/>
    <w:rsid w:val="007501A8"/>
    <w:rsid w:val="00750D61"/>
    <w:rsid w:val="00750EE1"/>
    <w:rsid w:val="00752B4D"/>
    <w:rsid w:val="00755402"/>
    <w:rsid w:val="00755CFB"/>
    <w:rsid w:val="00756B26"/>
    <w:rsid w:val="00756EDF"/>
    <w:rsid w:val="007600E3"/>
    <w:rsid w:val="00761003"/>
    <w:rsid w:val="00765C43"/>
    <w:rsid w:val="00765EFB"/>
    <w:rsid w:val="007671CA"/>
    <w:rsid w:val="007671ED"/>
    <w:rsid w:val="00767C61"/>
    <w:rsid w:val="0077008A"/>
    <w:rsid w:val="00771614"/>
    <w:rsid w:val="00773C1F"/>
    <w:rsid w:val="00774DA4"/>
    <w:rsid w:val="00776599"/>
    <w:rsid w:val="00777C35"/>
    <w:rsid w:val="0078114B"/>
    <w:rsid w:val="00781DD2"/>
    <w:rsid w:val="007831D5"/>
    <w:rsid w:val="00783ECF"/>
    <w:rsid w:val="0078413A"/>
    <w:rsid w:val="00786E95"/>
    <w:rsid w:val="00793D38"/>
    <w:rsid w:val="00794933"/>
    <w:rsid w:val="007959E8"/>
    <w:rsid w:val="00795E9C"/>
    <w:rsid w:val="007A001F"/>
    <w:rsid w:val="007A0521"/>
    <w:rsid w:val="007A196C"/>
    <w:rsid w:val="007A2E12"/>
    <w:rsid w:val="007A3475"/>
    <w:rsid w:val="007A41C8"/>
    <w:rsid w:val="007A54CE"/>
    <w:rsid w:val="007A6FD9"/>
    <w:rsid w:val="007A7FFA"/>
    <w:rsid w:val="007B04EB"/>
    <w:rsid w:val="007B050D"/>
    <w:rsid w:val="007B0D4F"/>
    <w:rsid w:val="007B2111"/>
    <w:rsid w:val="007B3AAA"/>
    <w:rsid w:val="007B5A3D"/>
    <w:rsid w:val="007B5B95"/>
    <w:rsid w:val="007B68EA"/>
    <w:rsid w:val="007B7453"/>
    <w:rsid w:val="007B7AA3"/>
    <w:rsid w:val="007C1E8B"/>
    <w:rsid w:val="007C2410"/>
    <w:rsid w:val="007C2D89"/>
    <w:rsid w:val="007C4593"/>
    <w:rsid w:val="007C5309"/>
    <w:rsid w:val="007C6069"/>
    <w:rsid w:val="007D06C4"/>
    <w:rsid w:val="007D1352"/>
    <w:rsid w:val="007D2508"/>
    <w:rsid w:val="007D2C09"/>
    <w:rsid w:val="007D346A"/>
    <w:rsid w:val="007D38E1"/>
    <w:rsid w:val="007D46FF"/>
    <w:rsid w:val="007D6518"/>
    <w:rsid w:val="007D76BD"/>
    <w:rsid w:val="007E0BF1"/>
    <w:rsid w:val="007E26F3"/>
    <w:rsid w:val="007E3F6D"/>
    <w:rsid w:val="007F08F0"/>
    <w:rsid w:val="007F0ED8"/>
    <w:rsid w:val="007F0F63"/>
    <w:rsid w:val="007F75CE"/>
    <w:rsid w:val="008013A4"/>
    <w:rsid w:val="008027CE"/>
    <w:rsid w:val="00802F42"/>
    <w:rsid w:val="00803DC1"/>
    <w:rsid w:val="00804383"/>
    <w:rsid w:val="00804BB7"/>
    <w:rsid w:val="00804D41"/>
    <w:rsid w:val="00810257"/>
    <w:rsid w:val="008104F5"/>
    <w:rsid w:val="00811072"/>
    <w:rsid w:val="00811369"/>
    <w:rsid w:val="00815419"/>
    <w:rsid w:val="008163C8"/>
    <w:rsid w:val="008164A1"/>
    <w:rsid w:val="00817325"/>
    <w:rsid w:val="008209E6"/>
    <w:rsid w:val="00823303"/>
    <w:rsid w:val="0082338D"/>
    <w:rsid w:val="008233B2"/>
    <w:rsid w:val="00823A9F"/>
    <w:rsid w:val="00823C85"/>
    <w:rsid w:val="00825138"/>
    <w:rsid w:val="008269DD"/>
    <w:rsid w:val="00830621"/>
    <w:rsid w:val="0083348C"/>
    <w:rsid w:val="008373D3"/>
    <w:rsid w:val="008375B9"/>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6BEA"/>
    <w:rsid w:val="008673E3"/>
    <w:rsid w:val="00867C10"/>
    <w:rsid w:val="00870439"/>
    <w:rsid w:val="00870DA1"/>
    <w:rsid w:val="008823C8"/>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2321"/>
    <w:rsid w:val="008B3615"/>
    <w:rsid w:val="008B4AC4"/>
    <w:rsid w:val="008B50C8"/>
    <w:rsid w:val="008B5281"/>
    <w:rsid w:val="008B566A"/>
    <w:rsid w:val="008B71E4"/>
    <w:rsid w:val="008B7E05"/>
    <w:rsid w:val="008C1797"/>
    <w:rsid w:val="008C219C"/>
    <w:rsid w:val="008C475E"/>
    <w:rsid w:val="008C619A"/>
    <w:rsid w:val="008D0CE8"/>
    <w:rsid w:val="008D1984"/>
    <w:rsid w:val="008D2D1D"/>
    <w:rsid w:val="008D453D"/>
    <w:rsid w:val="008D53AD"/>
    <w:rsid w:val="008D562B"/>
    <w:rsid w:val="008D5733"/>
    <w:rsid w:val="008D5B8A"/>
    <w:rsid w:val="008D622B"/>
    <w:rsid w:val="008D666C"/>
    <w:rsid w:val="008D7B54"/>
    <w:rsid w:val="008E0C9D"/>
    <w:rsid w:val="008E1648"/>
    <w:rsid w:val="008E1B3E"/>
    <w:rsid w:val="008E2319"/>
    <w:rsid w:val="008E4BB6"/>
    <w:rsid w:val="008E5518"/>
    <w:rsid w:val="008E6A84"/>
    <w:rsid w:val="008E7C71"/>
    <w:rsid w:val="008F0CDC"/>
    <w:rsid w:val="008F17A3"/>
    <w:rsid w:val="008F1ED3"/>
    <w:rsid w:val="008F23A5"/>
    <w:rsid w:val="008F35E2"/>
    <w:rsid w:val="008F4C29"/>
    <w:rsid w:val="008F70BD"/>
    <w:rsid w:val="008F788F"/>
    <w:rsid w:val="008F7EA2"/>
    <w:rsid w:val="00902722"/>
    <w:rsid w:val="009027BC"/>
    <w:rsid w:val="00903D47"/>
    <w:rsid w:val="009062E6"/>
    <w:rsid w:val="00911BE5"/>
    <w:rsid w:val="00913CA9"/>
    <w:rsid w:val="009145AE"/>
    <w:rsid w:val="009146CE"/>
    <w:rsid w:val="00914CA7"/>
    <w:rsid w:val="00915C3E"/>
    <w:rsid w:val="009161A8"/>
    <w:rsid w:val="00920072"/>
    <w:rsid w:val="009245F5"/>
    <w:rsid w:val="009249EC"/>
    <w:rsid w:val="009273B3"/>
    <w:rsid w:val="009305B5"/>
    <w:rsid w:val="00931F05"/>
    <w:rsid w:val="00933EB8"/>
    <w:rsid w:val="00936795"/>
    <w:rsid w:val="00942252"/>
    <w:rsid w:val="009429D5"/>
    <w:rsid w:val="00942AF7"/>
    <w:rsid w:val="00942BF1"/>
    <w:rsid w:val="00945180"/>
    <w:rsid w:val="00945428"/>
    <w:rsid w:val="0094607B"/>
    <w:rsid w:val="009477F9"/>
    <w:rsid w:val="00953604"/>
    <w:rsid w:val="0095496B"/>
    <w:rsid w:val="00954EA5"/>
    <w:rsid w:val="00960326"/>
    <w:rsid w:val="009610DC"/>
    <w:rsid w:val="00961490"/>
    <w:rsid w:val="0096381A"/>
    <w:rsid w:val="00963AD5"/>
    <w:rsid w:val="00965E04"/>
    <w:rsid w:val="00966AC3"/>
    <w:rsid w:val="009674AD"/>
    <w:rsid w:val="00970CDC"/>
    <w:rsid w:val="00975AC6"/>
    <w:rsid w:val="00977010"/>
    <w:rsid w:val="00977D02"/>
    <w:rsid w:val="009809BB"/>
    <w:rsid w:val="0098364B"/>
    <w:rsid w:val="009911AF"/>
    <w:rsid w:val="00991875"/>
    <w:rsid w:val="00991F92"/>
    <w:rsid w:val="00992985"/>
    <w:rsid w:val="00993889"/>
    <w:rsid w:val="0099551B"/>
    <w:rsid w:val="009976C5"/>
    <w:rsid w:val="00997BF1"/>
    <w:rsid w:val="009A07D8"/>
    <w:rsid w:val="009A089C"/>
    <w:rsid w:val="009A118E"/>
    <w:rsid w:val="009A21CD"/>
    <w:rsid w:val="009A278C"/>
    <w:rsid w:val="009A2BC2"/>
    <w:rsid w:val="009A42C1"/>
    <w:rsid w:val="009A5429"/>
    <w:rsid w:val="009A72AD"/>
    <w:rsid w:val="009B09E0"/>
    <w:rsid w:val="009B0BC5"/>
    <w:rsid w:val="009B1247"/>
    <w:rsid w:val="009B213D"/>
    <w:rsid w:val="009B21E1"/>
    <w:rsid w:val="009B6029"/>
    <w:rsid w:val="009B6971"/>
    <w:rsid w:val="009C0340"/>
    <w:rsid w:val="009C27F1"/>
    <w:rsid w:val="009C3152"/>
    <w:rsid w:val="009C4CFA"/>
    <w:rsid w:val="009C5070"/>
    <w:rsid w:val="009C74EA"/>
    <w:rsid w:val="009D112C"/>
    <w:rsid w:val="009D47FA"/>
    <w:rsid w:val="009D4C5B"/>
    <w:rsid w:val="009D50D2"/>
    <w:rsid w:val="009D65EC"/>
    <w:rsid w:val="009D6BCA"/>
    <w:rsid w:val="009E0D21"/>
    <w:rsid w:val="009E0F62"/>
    <w:rsid w:val="009E4A58"/>
    <w:rsid w:val="009E5A2D"/>
    <w:rsid w:val="009E5AB2"/>
    <w:rsid w:val="009E6219"/>
    <w:rsid w:val="009F03B3"/>
    <w:rsid w:val="00A0096C"/>
    <w:rsid w:val="00A01757"/>
    <w:rsid w:val="00A028C0"/>
    <w:rsid w:val="00A02BAE"/>
    <w:rsid w:val="00A0437F"/>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0279"/>
    <w:rsid w:val="00A55BD6"/>
    <w:rsid w:val="00A55D50"/>
    <w:rsid w:val="00A57142"/>
    <w:rsid w:val="00A648CD"/>
    <w:rsid w:val="00A64EBF"/>
    <w:rsid w:val="00A6537A"/>
    <w:rsid w:val="00A67866"/>
    <w:rsid w:val="00A70B07"/>
    <w:rsid w:val="00A712EC"/>
    <w:rsid w:val="00A723F8"/>
    <w:rsid w:val="00A74D7A"/>
    <w:rsid w:val="00A77CCB"/>
    <w:rsid w:val="00A81F76"/>
    <w:rsid w:val="00A83D8D"/>
    <w:rsid w:val="00A8446B"/>
    <w:rsid w:val="00A8473F"/>
    <w:rsid w:val="00A85018"/>
    <w:rsid w:val="00A85422"/>
    <w:rsid w:val="00A85690"/>
    <w:rsid w:val="00A862D6"/>
    <w:rsid w:val="00A8715E"/>
    <w:rsid w:val="00A918AB"/>
    <w:rsid w:val="00A91A9D"/>
    <w:rsid w:val="00A9295B"/>
    <w:rsid w:val="00A93B09"/>
    <w:rsid w:val="00A94247"/>
    <w:rsid w:val="00A94BB6"/>
    <w:rsid w:val="00A952D7"/>
    <w:rsid w:val="00A963F7"/>
    <w:rsid w:val="00A96AD8"/>
    <w:rsid w:val="00AA052C"/>
    <w:rsid w:val="00AA1E45"/>
    <w:rsid w:val="00AA4286"/>
    <w:rsid w:val="00AA456B"/>
    <w:rsid w:val="00AA57F5"/>
    <w:rsid w:val="00AA5CD9"/>
    <w:rsid w:val="00AA672E"/>
    <w:rsid w:val="00AA6EC9"/>
    <w:rsid w:val="00AB41D5"/>
    <w:rsid w:val="00AB6309"/>
    <w:rsid w:val="00AB6C5F"/>
    <w:rsid w:val="00AB7129"/>
    <w:rsid w:val="00AC27A6"/>
    <w:rsid w:val="00AC30F7"/>
    <w:rsid w:val="00AC3A5A"/>
    <w:rsid w:val="00AC4D95"/>
    <w:rsid w:val="00AC5DF4"/>
    <w:rsid w:val="00AC6B73"/>
    <w:rsid w:val="00AD0AEF"/>
    <w:rsid w:val="00AD11B7"/>
    <w:rsid w:val="00AD1A94"/>
    <w:rsid w:val="00AD1C05"/>
    <w:rsid w:val="00AD3FBA"/>
    <w:rsid w:val="00AD4126"/>
    <w:rsid w:val="00AD421C"/>
    <w:rsid w:val="00AD44FA"/>
    <w:rsid w:val="00AE070A"/>
    <w:rsid w:val="00AE101C"/>
    <w:rsid w:val="00AE33E3"/>
    <w:rsid w:val="00AE37E5"/>
    <w:rsid w:val="00AE5EB4"/>
    <w:rsid w:val="00AF0C18"/>
    <w:rsid w:val="00AF36B3"/>
    <w:rsid w:val="00AF47C5"/>
    <w:rsid w:val="00AF5398"/>
    <w:rsid w:val="00B006D7"/>
    <w:rsid w:val="00B049AF"/>
    <w:rsid w:val="00B07242"/>
    <w:rsid w:val="00B07B87"/>
    <w:rsid w:val="00B10534"/>
    <w:rsid w:val="00B113DB"/>
    <w:rsid w:val="00B11D8A"/>
    <w:rsid w:val="00B12981"/>
    <w:rsid w:val="00B147DD"/>
    <w:rsid w:val="00B156FD"/>
    <w:rsid w:val="00B161F8"/>
    <w:rsid w:val="00B209B6"/>
    <w:rsid w:val="00B21F61"/>
    <w:rsid w:val="00B247CD"/>
    <w:rsid w:val="00B261F1"/>
    <w:rsid w:val="00B265BC"/>
    <w:rsid w:val="00B315F4"/>
    <w:rsid w:val="00B31F68"/>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279A"/>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394D"/>
    <w:rsid w:val="00B86677"/>
    <w:rsid w:val="00B87131"/>
    <w:rsid w:val="00B874B8"/>
    <w:rsid w:val="00B939B1"/>
    <w:rsid w:val="00B96D36"/>
    <w:rsid w:val="00B96D40"/>
    <w:rsid w:val="00B97386"/>
    <w:rsid w:val="00BA263B"/>
    <w:rsid w:val="00BA42B2"/>
    <w:rsid w:val="00BA58D4"/>
    <w:rsid w:val="00BA5B9E"/>
    <w:rsid w:val="00BA6078"/>
    <w:rsid w:val="00BA7686"/>
    <w:rsid w:val="00BA7C9A"/>
    <w:rsid w:val="00BB1F82"/>
    <w:rsid w:val="00BB5F8F"/>
    <w:rsid w:val="00BB657A"/>
    <w:rsid w:val="00BC1A4E"/>
    <w:rsid w:val="00BC5DC7"/>
    <w:rsid w:val="00BC6B8B"/>
    <w:rsid w:val="00BC73D8"/>
    <w:rsid w:val="00BC7905"/>
    <w:rsid w:val="00BD265D"/>
    <w:rsid w:val="00BD52D7"/>
    <w:rsid w:val="00BD5AD2"/>
    <w:rsid w:val="00BE0D62"/>
    <w:rsid w:val="00BE22F3"/>
    <w:rsid w:val="00BE5A83"/>
    <w:rsid w:val="00BE5B52"/>
    <w:rsid w:val="00BE7B8D"/>
    <w:rsid w:val="00BF0993"/>
    <w:rsid w:val="00BF10A9"/>
    <w:rsid w:val="00BF1703"/>
    <w:rsid w:val="00BF1D0A"/>
    <w:rsid w:val="00BF231C"/>
    <w:rsid w:val="00BF51E5"/>
    <w:rsid w:val="00BF74A6"/>
    <w:rsid w:val="00BF7A4B"/>
    <w:rsid w:val="00C012BA"/>
    <w:rsid w:val="00C013AD"/>
    <w:rsid w:val="00C0232D"/>
    <w:rsid w:val="00C02D4A"/>
    <w:rsid w:val="00C04904"/>
    <w:rsid w:val="00C056B3"/>
    <w:rsid w:val="00C05924"/>
    <w:rsid w:val="00C103E5"/>
    <w:rsid w:val="00C1201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26"/>
    <w:rsid w:val="00C7287F"/>
    <w:rsid w:val="00C75074"/>
    <w:rsid w:val="00C80CB8"/>
    <w:rsid w:val="00C819F8"/>
    <w:rsid w:val="00C8248C"/>
    <w:rsid w:val="00C841DD"/>
    <w:rsid w:val="00C84E33"/>
    <w:rsid w:val="00C86D6F"/>
    <w:rsid w:val="00C87155"/>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89C"/>
    <w:rsid w:val="00CB2C0B"/>
    <w:rsid w:val="00CB517D"/>
    <w:rsid w:val="00CC038D"/>
    <w:rsid w:val="00CC08DB"/>
    <w:rsid w:val="00CC39FF"/>
    <w:rsid w:val="00CC3C2F"/>
    <w:rsid w:val="00CC4AC8"/>
    <w:rsid w:val="00CC5233"/>
    <w:rsid w:val="00CC5438"/>
    <w:rsid w:val="00CC5DE6"/>
    <w:rsid w:val="00CC6E4E"/>
    <w:rsid w:val="00CC6FE8"/>
    <w:rsid w:val="00CC7202"/>
    <w:rsid w:val="00CD2808"/>
    <w:rsid w:val="00CD28BF"/>
    <w:rsid w:val="00CD36D1"/>
    <w:rsid w:val="00CD4092"/>
    <w:rsid w:val="00CD4A20"/>
    <w:rsid w:val="00CD50A1"/>
    <w:rsid w:val="00CD519E"/>
    <w:rsid w:val="00CE0C4F"/>
    <w:rsid w:val="00CE30EA"/>
    <w:rsid w:val="00CE32C8"/>
    <w:rsid w:val="00CE668D"/>
    <w:rsid w:val="00CF048A"/>
    <w:rsid w:val="00CF155A"/>
    <w:rsid w:val="00CF2304"/>
    <w:rsid w:val="00CF2947"/>
    <w:rsid w:val="00CF686F"/>
    <w:rsid w:val="00CF6E60"/>
    <w:rsid w:val="00CF7BCA"/>
    <w:rsid w:val="00D008FD"/>
    <w:rsid w:val="00D0321C"/>
    <w:rsid w:val="00D035EC"/>
    <w:rsid w:val="00D06AB1"/>
    <w:rsid w:val="00D06C8F"/>
    <w:rsid w:val="00D072ED"/>
    <w:rsid w:val="00D07A16"/>
    <w:rsid w:val="00D104B7"/>
    <w:rsid w:val="00D1067E"/>
    <w:rsid w:val="00D10F50"/>
    <w:rsid w:val="00D11272"/>
    <w:rsid w:val="00D126F5"/>
    <w:rsid w:val="00D1489E"/>
    <w:rsid w:val="00D20737"/>
    <w:rsid w:val="00D21E81"/>
    <w:rsid w:val="00D223DE"/>
    <w:rsid w:val="00D25E37"/>
    <w:rsid w:val="00D2661A"/>
    <w:rsid w:val="00D27582"/>
    <w:rsid w:val="00D27E59"/>
    <w:rsid w:val="00D27EC4"/>
    <w:rsid w:val="00D3191F"/>
    <w:rsid w:val="00D32719"/>
    <w:rsid w:val="00D33333"/>
    <w:rsid w:val="00D33457"/>
    <w:rsid w:val="00D352A2"/>
    <w:rsid w:val="00D4162B"/>
    <w:rsid w:val="00D42235"/>
    <w:rsid w:val="00D4514F"/>
    <w:rsid w:val="00D451E2"/>
    <w:rsid w:val="00D45E89"/>
    <w:rsid w:val="00D45E8D"/>
    <w:rsid w:val="00D466AE"/>
    <w:rsid w:val="00D47000"/>
    <w:rsid w:val="00D4734F"/>
    <w:rsid w:val="00D51BF3"/>
    <w:rsid w:val="00D52827"/>
    <w:rsid w:val="00D55715"/>
    <w:rsid w:val="00D66846"/>
    <w:rsid w:val="00D675FB"/>
    <w:rsid w:val="00D7049E"/>
    <w:rsid w:val="00D71F25"/>
    <w:rsid w:val="00D72A9C"/>
    <w:rsid w:val="00D77031"/>
    <w:rsid w:val="00D82D59"/>
    <w:rsid w:val="00D84941"/>
    <w:rsid w:val="00D84FA1"/>
    <w:rsid w:val="00D851F0"/>
    <w:rsid w:val="00D85F4E"/>
    <w:rsid w:val="00D86DB7"/>
    <w:rsid w:val="00D926D0"/>
    <w:rsid w:val="00D93030"/>
    <w:rsid w:val="00D93174"/>
    <w:rsid w:val="00D949E8"/>
    <w:rsid w:val="00D950E1"/>
    <w:rsid w:val="00D952A6"/>
    <w:rsid w:val="00D9612C"/>
    <w:rsid w:val="00D97F99"/>
    <w:rsid w:val="00DA1E08"/>
    <w:rsid w:val="00DA24F8"/>
    <w:rsid w:val="00DA28E8"/>
    <w:rsid w:val="00DA38D3"/>
    <w:rsid w:val="00DA3932"/>
    <w:rsid w:val="00DA3AFC"/>
    <w:rsid w:val="00DA64F8"/>
    <w:rsid w:val="00DA6C15"/>
    <w:rsid w:val="00DB0258"/>
    <w:rsid w:val="00DB0D1B"/>
    <w:rsid w:val="00DB38EE"/>
    <w:rsid w:val="00DB498B"/>
    <w:rsid w:val="00DB5388"/>
    <w:rsid w:val="00DB66CA"/>
    <w:rsid w:val="00DB6BCA"/>
    <w:rsid w:val="00DB73F7"/>
    <w:rsid w:val="00DC0321"/>
    <w:rsid w:val="00DC3067"/>
    <w:rsid w:val="00DC370B"/>
    <w:rsid w:val="00DC5B90"/>
    <w:rsid w:val="00DC7FF3"/>
    <w:rsid w:val="00DD00FF"/>
    <w:rsid w:val="00DD0619"/>
    <w:rsid w:val="00DD07FB"/>
    <w:rsid w:val="00DD25C6"/>
    <w:rsid w:val="00DD4FE5"/>
    <w:rsid w:val="00DD54B0"/>
    <w:rsid w:val="00DD57EE"/>
    <w:rsid w:val="00DD6BCC"/>
    <w:rsid w:val="00DE0A4B"/>
    <w:rsid w:val="00DE2410"/>
    <w:rsid w:val="00DE2939"/>
    <w:rsid w:val="00DE6C9B"/>
    <w:rsid w:val="00DE6E6C"/>
    <w:rsid w:val="00DE6E81"/>
    <w:rsid w:val="00DE703F"/>
    <w:rsid w:val="00DE7595"/>
    <w:rsid w:val="00DF1961"/>
    <w:rsid w:val="00DF44DE"/>
    <w:rsid w:val="00DF5F11"/>
    <w:rsid w:val="00DF77A2"/>
    <w:rsid w:val="00E01138"/>
    <w:rsid w:val="00E02DFB"/>
    <w:rsid w:val="00E030F9"/>
    <w:rsid w:val="00E0311A"/>
    <w:rsid w:val="00E03138"/>
    <w:rsid w:val="00E06404"/>
    <w:rsid w:val="00E11A85"/>
    <w:rsid w:val="00E12495"/>
    <w:rsid w:val="00E15CCD"/>
    <w:rsid w:val="00E202EF"/>
    <w:rsid w:val="00E20385"/>
    <w:rsid w:val="00E210B5"/>
    <w:rsid w:val="00E23D99"/>
    <w:rsid w:val="00E2552F"/>
    <w:rsid w:val="00E3137A"/>
    <w:rsid w:val="00E32CCF"/>
    <w:rsid w:val="00E331F7"/>
    <w:rsid w:val="00E34A98"/>
    <w:rsid w:val="00E35D1E"/>
    <w:rsid w:val="00E364F9"/>
    <w:rsid w:val="00E365FA"/>
    <w:rsid w:val="00E36789"/>
    <w:rsid w:val="00E44A83"/>
    <w:rsid w:val="00E477B5"/>
    <w:rsid w:val="00E502C1"/>
    <w:rsid w:val="00E502DD"/>
    <w:rsid w:val="00E50484"/>
    <w:rsid w:val="00E50D3A"/>
    <w:rsid w:val="00E51387"/>
    <w:rsid w:val="00E51E68"/>
    <w:rsid w:val="00E52EFD"/>
    <w:rsid w:val="00E5408A"/>
    <w:rsid w:val="00E5565F"/>
    <w:rsid w:val="00E56800"/>
    <w:rsid w:val="00E56E53"/>
    <w:rsid w:val="00E60C63"/>
    <w:rsid w:val="00E61CE9"/>
    <w:rsid w:val="00E62FF9"/>
    <w:rsid w:val="00E635D6"/>
    <w:rsid w:val="00E639BC"/>
    <w:rsid w:val="00E664CC"/>
    <w:rsid w:val="00E70388"/>
    <w:rsid w:val="00E70F92"/>
    <w:rsid w:val="00E71AB9"/>
    <w:rsid w:val="00E74C54"/>
    <w:rsid w:val="00E75489"/>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20D"/>
    <w:rsid w:val="00EB17DE"/>
    <w:rsid w:val="00EB180C"/>
    <w:rsid w:val="00EB1E69"/>
    <w:rsid w:val="00EB2086"/>
    <w:rsid w:val="00EB5EDF"/>
    <w:rsid w:val="00EB60FE"/>
    <w:rsid w:val="00EB74DB"/>
    <w:rsid w:val="00EC5359"/>
    <w:rsid w:val="00EC562A"/>
    <w:rsid w:val="00ED0014"/>
    <w:rsid w:val="00ED067A"/>
    <w:rsid w:val="00ED08FF"/>
    <w:rsid w:val="00ED2B50"/>
    <w:rsid w:val="00EE0350"/>
    <w:rsid w:val="00EE0719"/>
    <w:rsid w:val="00EE0E80"/>
    <w:rsid w:val="00EE31E2"/>
    <w:rsid w:val="00EE3939"/>
    <w:rsid w:val="00EE5235"/>
    <w:rsid w:val="00EE54A6"/>
    <w:rsid w:val="00EE613F"/>
    <w:rsid w:val="00EE7295"/>
    <w:rsid w:val="00EE7869"/>
    <w:rsid w:val="00EF054A"/>
    <w:rsid w:val="00EF07D4"/>
    <w:rsid w:val="00EF08C3"/>
    <w:rsid w:val="00EF3235"/>
    <w:rsid w:val="00EF7A98"/>
    <w:rsid w:val="00EF7DD9"/>
    <w:rsid w:val="00EF7E72"/>
    <w:rsid w:val="00F055F6"/>
    <w:rsid w:val="00F06D37"/>
    <w:rsid w:val="00F07B9D"/>
    <w:rsid w:val="00F112D9"/>
    <w:rsid w:val="00F11586"/>
    <w:rsid w:val="00F1183B"/>
    <w:rsid w:val="00F11C9F"/>
    <w:rsid w:val="00F120A1"/>
    <w:rsid w:val="00F12263"/>
    <w:rsid w:val="00F1409D"/>
    <w:rsid w:val="00F14214"/>
    <w:rsid w:val="00F155D0"/>
    <w:rsid w:val="00F157A9"/>
    <w:rsid w:val="00F1658D"/>
    <w:rsid w:val="00F16D0F"/>
    <w:rsid w:val="00F20B4F"/>
    <w:rsid w:val="00F25BB6"/>
    <w:rsid w:val="00F26410"/>
    <w:rsid w:val="00F26B7E"/>
    <w:rsid w:val="00F27A3B"/>
    <w:rsid w:val="00F329EA"/>
    <w:rsid w:val="00F33817"/>
    <w:rsid w:val="00F3621B"/>
    <w:rsid w:val="00F414C0"/>
    <w:rsid w:val="00F420D5"/>
    <w:rsid w:val="00F451EA"/>
    <w:rsid w:val="00F45447"/>
    <w:rsid w:val="00F456C6"/>
    <w:rsid w:val="00F4577B"/>
    <w:rsid w:val="00F46496"/>
    <w:rsid w:val="00F468BD"/>
    <w:rsid w:val="00F474D0"/>
    <w:rsid w:val="00F50179"/>
    <w:rsid w:val="00F515EE"/>
    <w:rsid w:val="00F56511"/>
    <w:rsid w:val="00F56F22"/>
    <w:rsid w:val="00F6048C"/>
    <w:rsid w:val="00F6194E"/>
    <w:rsid w:val="00F623AC"/>
    <w:rsid w:val="00F6412A"/>
    <w:rsid w:val="00F65893"/>
    <w:rsid w:val="00F66A4A"/>
    <w:rsid w:val="00F67A6B"/>
    <w:rsid w:val="00F71E22"/>
    <w:rsid w:val="00F71E87"/>
    <w:rsid w:val="00F72142"/>
    <w:rsid w:val="00F72AE7"/>
    <w:rsid w:val="00F75075"/>
    <w:rsid w:val="00F81141"/>
    <w:rsid w:val="00F833BA"/>
    <w:rsid w:val="00F84A5C"/>
    <w:rsid w:val="00F84FD0"/>
    <w:rsid w:val="00F859A8"/>
    <w:rsid w:val="00F86D87"/>
    <w:rsid w:val="00F9108B"/>
    <w:rsid w:val="00F91349"/>
    <w:rsid w:val="00F91EF5"/>
    <w:rsid w:val="00F93A8A"/>
    <w:rsid w:val="00F9457C"/>
    <w:rsid w:val="00F95248"/>
    <w:rsid w:val="00F956A9"/>
    <w:rsid w:val="00F963ED"/>
    <w:rsid w:val="00F966CF"/>
    <w:rsid w:val="00F96CAE"/>
    <w:rsid w:val="00F97B86"/>
    <w:rsid w:val="00F97C99"/>
    <w:rsid w:val="00FA0956"/>
    <w:rsid w:val="00FA4DAC"/>
    <w:rsid w:val="00FA662D"/>
    <w:rsid w:val="00FA73B1"/>
    <w:rsid w:val="00FB0CB9"/>
    <w:rsid w:val="00FB231D"/>
    <w:rsid w:val="00FB45F1"/>
    <w:rsid w:val="00FB4A72"/>
    <w:rsid w:val="00FB54E8"/>
    <w:rsid w:val="00FB7054"/>
    <w:rsid w:val="00FC17B7"/>
    <w:rsid w:val="00FC2CB7"/>
    <w:rsid w:val="00FC3E74"/>
    <w:rsid w:val="00FC4090"/>
    <w:rsid w:val="00FC55B4"/>
    <w:rsid w:val="00FD00E6"/>
    <w:rsid w:val="00FD09A1"/>
    <w:rsid w:val="00FD2A7C"/>
    <w:rsid w:val="00FD59EB"/>
    <w:rsid w:val="00FD626F"/>
    <w:rsid w:val="00FD7299"/>
    <w:rsid w:val="00FE1FBE"/>
    <w:rsid w:val="00FE3901"/>
    <w:rsid w:val="00FE39D3"/>
    <w:rsid w:val="00FE4BCE"/>
    <w:rsid w:val="00FE54AE"/>
    <w:rsid w:val="00FE576A"/>
    <w:rsid w:val="00FE7E79"/>
    <w:rsid w:val="00FF137F"/>
    <w:rsid w:val="00FF3E7D"/>
    <w:rsid w:val="00FF5B99"/>
    <w:rsid w:val="00FF730C"/>
    <w:rsid w:val="00FF73F4"/>
    <w:rsid w:val="00FF7CE4"/>
    <w:rsid w:val="00FF7E39"/>
    <w:rsid w:val="05CF7D50"/>
    <w:rsid w:val="0DA95F44"/>
    <w:rsid w:val="0FD4498C"/>
    <w:rsid w:val="107437CC"/>
    <w:rsid w:val="188A09A1"/>
    <w:rsid w:val="1C097420"/>
    <w:rsid w:val="2FEC12F2"/>
    <w:rsid w:val="313D4FAD"/>
    <w:rsid w:val="39447B32"/>
    <w:rsid w:val="39D8792B"/>
    <w:rsid w:val="3DC44BBE"/>
    <w:rsid w:val="3E0B6FD2"/>
    <w:rsid w:val="3E8574A3"/>
    <w:rsid w:val="406E707F"/>
    <w:rsid w:val="419378A9"/>
    <w:rsid w:val="438A6074"/>
    <w:rsid w:val="46FA1B60"/>
    <w:rsid w:val="47C078C7"/>
    <w:rsid w:val="47C20CDF"/>
    <w:rsid w:val="48703D82"/>
    <w:rsid w:val="4B2755A2"/>
    <w:rsid w:val="532D056F"/>
    <w:rsid w:val="56361E01"/>
    <w:rsid w:val="62BB1F1A"/>
    <w:rsid w:val="6EB42D97"/>
    <w:rsid w:val="71647FA3"/>
    <w:rsid w:val="774803B1"/>
    <w:rsid w:val="77A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next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customStyle="1" w:styleId="46">
    <w:name w:val="引用1"/>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1"/>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customStyle="1" w:styleId="186">
    <w:name w:val="占位符文本1"/>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wrap="around"/>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link w:val="231"/>
    <w:qFormat/>
    <w:locked/>
    <w:uiPriority w:val="0"/>
    <w:rPr>
      <w:rFonts w:ascii="宋体" w:hAns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2">
    <w:name w:val="一级条标题"/>
    <w:next w:val="231"/>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3">
    <w:name w:val="章标题"/>
    <w:next w:val="231"/>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4">
    <w:name w:val="二级条标题"/>
    <w:basedOn w:val="232"/>
    <w:next w:val="231"/>
    <w:qFormat/>
    <w:uiPriority w:val="0"/>
    <w:pPr>
      <w:numPr>
        <w:ilvl w:val="2"/>
      </w:numPr>
      <w:outlineLvl w:val="3"/>
    </w:pPr>
  </w:style>
  <w:style w:type="paragraph" w:customStyle="1" w:styleId="235">
    <w:name w:val="三级条标题"/>
    <w:basedOn w:val="234"/>
    <w:next w:val="231"/>
    <w:qFormat/>
    <w:uiPriority w:val="0"/>
    <w:pPr>
      <w:numPr>
        <w:ilvl w:val="3"/>
      </w:numPr>
      <w:outlineLvl w:val="4"/>
    </w:pPr>
  </w:style>
  <w:style w:type="paragraph" w:customStyle="1" w:styleId="236">
    <w:name w:val="四级条标题"/>
    <w:basedOn w:val="235"/>
    <w:next w:val="231"/>
    <w:qFormat/>
    <w:uiPriority w:val="0"/>
    <w:pPr>
      <w:numPr>
        <w:ilvl w:val="4"/>
      </w:numPr>
      <w:outlineLvl w:val="5"/>
    </w:pPr>
  </w:style>
  <w:style w:type="paragraph" w:customStyle="1" w:styleId="237">
    <w:name w:val="五级条标题"/>
    <w:basedOn w:val="236"/>
    <w:next w:val="231"/>
    <w:qFormat/>
    <w:uiPriority w:val="0"/>
    <w:pPr>
      <w:numPr>
        <w:ilvl w:val="5"/>
      </w:numPr>
      <w:outlineLvl w:val="6"/>
    </w:pPr>
  </w:style>
  <w:style w:type="paragraph" w:customStyle="1" w:styleId="238">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239">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240">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241">
    <w:name w:val="修订1"/>
    <w:hidden/>
    <w:semiHidden/>
    <w:qFormat/>
    <w:uiPriority w:val="99"/>
    <w:rPr>
      <w:rFonts w:ascii="Calibri" w:hAnsi="Calibri" w:eastAsia="宋体" w:cs="Times New Roman"/>
      <w:kern w:val="2"/>
      <w:sz w:val="21"/>
      <w:szCs w:val="21"/>
      <w:lang w:val="en-US" w:eastAsia="zh-CN" w:bidi="ar-SA"/>
    </w:rPr>
  </w:style>
  <w:style w:type="paragraph" w:customStyle="1" w:styleId="242">
    <w:name w:val="Revision"/>
    <w:hidden/>
    <w:semiHidden/>
    <w:qFormat/>
    <w:uiPriority w:val="99"/>
    <w:rPr>
      <w:rFonts w:ascii="Calibri" w:hAnsi="Calibri" w:eastAsia="宋体" w:cs="Times New Roman"/>
      <w:kern w:val="2"/>
      <w:sz w:val="21"/>
      <w:szCs w:val="21"/>
      <w:lang w:val="en-US" w:eastAsia="zh-CN" w:bidi="ar-SA"/>
    </w:rPr>
  </w:style>
  <w:style w:type="paragraph" w:customStyle="1" w:styleId="243">
    <w:name w:val="列出段落1"/>
    <w:basedOn w:val="1"/>
    <w:qFormat/>
    <w:uiPriority w:val="1"/>
    <w:pPr>
      <w:ind w:left="844" w:hanging="526"/>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jpeg"/><Relationship Id="rId17" Type="http://schemas.openxmlformats.org/officeDocument/2006/relationships/image" Target="media/image1.tiff"/><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654F9AEF63B45DA9C6546777EB670BD"/>
        <w:style w:val=""/>
        <w:category>
          <w:name w:val="常规"/>
          <w:gallery w:val="placeholder"/>
        </w:category>
        <w:types>
          <w:type w:val="bbPlcHdr"/>
        </w:types>
        <w:behaviors>
          <w:behavior w:val="content"/>
        </w:behaviors>
        <w:description w:val=""/>
        <w:guid w:val="{D400C4E7-294E-406A-88B7-7485F058352B}"/>
      </w:docPartPr>
      <w:docPartBody>
        <w:p>
          <w:pPr>
            <w:pStyle w:val="5"/>
          </w:pPr>
          <w:r>
            <w:rPr>
              <w:rStyle w:val="4"/>
              <w:rFonts w:hint="eastAsia"/>
            </w:rPr>
            <w:t>单击或点击此处输入文字。</w:t>
          </w:r>
        </w:p>
      </w:docPartBody>
    </w:docPart>
    <w:docPart>
      <w:docPartPr>
        <w:name w:val="{f739247e-fa25-4f31-8724-9fb0d86b7bcc}"/>
        <w:style w:val=""/>
        <w:category>
          <w:name w:val="常规"/>
          <w:gallery w:val="placeholder"/>
        </w:category>
        <w:types>
          <w:type w:val="bbPlcHdr"/>
        </w:types>
        <w:behaviors>
          <w:behavior w:val="content"/>
        </w:behaviors>
        <w:description w:val=""/>
        <w:guid w:val="{f739247e-fa25-4f31-8724-9fb0d86b7bcc}"/>
      </w:docPartPr>
      <w:docPartBody>
        <w:p>
          <w:pPr>
            <w:pStyle w:val="8"/>
          </w:pPr>
          <w:r>
            <w:rPr>
              <w:rStyle w:val="9"/>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23"/>
    <w:rsid w:val="000229B8"/>
    <w:rsid w:val="00035801"/>
    <w:rsid w:val="000C2E27"/>
    <w:rsid w:val="0013195D"/>
    <w:rsid w:val="00137C94"/>
    <w:rsid w:val="001773C9"/>
    <w:rsid w:val="001B10D6"/>
    <w:rsid w:val="001C767B"/>
    <w:rsid w:val="001F5F08"/>
    <w:rsid w:val="0024216E"/>
    <w:rsid w:val="002B01F2"/>
    <w:rsid w:val="002D599E"/>
    <w:rsid w:val="00316D89"/>
    <w:rsid w:val="003208FA"/>
    <w:rsid w:val="003229BC"/>
    <w:rsid w:val="00332C9F"/>
    <w:rsid w:val="004466BF"/>
    <w:rsid w:val="00482FE9"/>
    <w:rsid w:val="004A2823"/>
    <w:rsid w:val="004D3871"/>
    <w:rsid w:val="004F0E60"/>
    <w:rsid w:val="005018EC"/>
    <w:rsid w:val="00580646"/>
    <w:rsid w:val="005E453D"/>
    <w:rsid w:val="00615AAB"/>
    <w:rsid w:val="0067210E"/>
    <w:rsid w:val="006901B3"/>
    <w:rsid w:val="006E1803"/>
    <w:rsid w:val="006F245D"/>
    <w:rsid w:val="007D219C"/>
    <w:rsid w:val="00805DD5"/>
    <w:rsid w:val="00817F6A"/>
    <w:rsid w:val="008316FF"/>
    <w:rsid w:val="0088480B"/>
    <w:rsid w:val="008E6F74"/>
    <w:rsid w:val="008F0B43"/>
    <w:rsid w:val="009053B8"/>
    <w:rsid w:val="009103DA"/>
    <w:rsid w:val="0091122C"/>
    <w:rsid w:val="009368EB"/>
    <w:rsid w:val="009754A7"/>
    <w:rsid w:val="00AA467F"/>
    <w:rsid w:val="00AB2A46"/>
    <w:rsid w:val="00AC47F2"/>
    <w:rsid w:val="00AD7095"/>
    <w:rsid w:val="00B2748B"/>
    <w:rsid w:val="00B65B86"/>
    <w:rsid w:val="00BF3F76"/>
    <w:rsid w:val="00C10B40"/>
    <w:rsid w:val="00C55FFB"/>
    <w:rsid w:val="00C84437"/>
    <w:rsid w:val="00CC6495"/>
    <w:rsid w:val="00CE4D27"/>
    <w:rsid w:val="00DD047B"/>
    <w:rsid w:val="00DF3629"/>
    <w:rsid w:val="00E114BE"/>
    <w:rsid w:val="00E643B4"/>
    <w:rsid w:val="00E9457A"/>
    <w:rsid w:val="00F25349"/>
    <w:rsid w:val="00F3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8654F9AEF63B45DA9C6546777EB670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5791A656C074528848A37272998F7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E5E9437AA0248569C92E941D0CF6A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676764397B54BD488256CB9925E770A"/>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styleId="9">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6B0E1-7DBD-4734-8D50-FE730882C55C}">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12</Pages>
  <Words>8624</Words>
  <Characters>9701</Characters>
  <Lines>57</Lines>
  <Paragraphs>16</Paragraphs>
  <TotalTime>81</TotalTime>
  <ScaleCrop>false</ScaleCrop>
  <LinksUpToDate>false</LinksUpToDate>
  <CharactersWithSpaces>10163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2022-04-28T10:05:00Z</dcterms:created>
  <dc:creator>China</dc:creator>
  <dc:description>&lt;config cover="true" show_menu="true" version="1.0.0" doctype="SDKXY"&gt;_x000d_
&lt;/config&gt;</dc:description>
  <cp:lastModifiedBy>永恒</cp:lastModifiedBy>
  <cp:lastPrinted>2021-12-10T01:48:00Z</cp:lastPrinted>
  <dcterms:modified xsi:type="dcterms:W3CDTF">2023-06-06T01:40:29Z</dcterms:modified>
  <dc:title>地方标准</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2DF2EB9FD8D1414688EBBFCFBE26C99E_13</vt:lpwstr>
  </property>
</Properties>
</file>